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svg" ContentType="image/svg+xml"/>
  <Default Extension="gif" ContentType="image/gif"/>
  <Default Extension="xml" ContentType="application/xml"/>
  <Default Extension="jpeg" ContentType="image/jpeg"/>
  <Default Extension="jpg" ContentType="image/jpeg"/>
  <Default Extension="png" ContentType="image/pn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498"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02"/>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hapter_3__Functions_and_Conditi">
        <w:r>
          <w:rPr>
            <w:color w:val="0000FF" w:themeColor="hyperlink"/>
            <w:u w:val="single"/>
          </w:rPr>
          <w:t>Chapter 3 Functions and Conditional Formatting ����������������������������������������������87</w:t>
        </w:r>
      </w:hyperlink>
    </w:p>
    <w:p>
      <w:pPr>
        <w:pStyle w:val="Normal"/>
        <w:ind w:left="0" w:firstLineChars="0" w:firstLine="0" w:leftChars="0"/>
      </w:pPr>
      <w:hyperlink w:anchor="Chapter_4__Selection">
        <w:r>
          <w:rPr>
            <w:color w:val="0000FF" w:themeColor="hyperlink"/>
            <w:u w:val="single"/>
          </w:rPr>
          <w:t>Chapter 4 Selection ���������������������������������������������������������������������������������������������119</w:t>
        </w:r>
      </w:hyperlink>
    </w:p>
    <w:p>
      <w:pPr>
        <w:pStyle w:val="Normal"/>
        <w:ind w:left="0" w:firstLineChars="0" w:firstLine="0" w:leftChars="0"/>
      </w:pPr>
      <w:hyperlink w:anchor="Chapter_5__Graphical_Presentatio">
        <w:r>
          <w:rPr>
            <w:color w:val="0000FF" w:themeColor="hyperlink"/>
            <w:u w:val="single"/>
          </w:rPr>
          <w:t>Chapter 5 Graphical Presentations ��������������������������������������������������������������������157</w:t>
        </w:r>
      </w:hyperlink>
    </w:p>
    <w:p>
      <w:pPr>
        <w:pStyle w:val="Normal"/>
        <w:ind w:left="0" w:firstLineChars="0" w:firstLine="0" w:leftChars="0"/>
      </w:pPr>
      <w:hyperlink w:anchor="Chapter_6__PivotTables">
        <w:r>
          <w:rPr>
            <w:color w:val="0000FF" w:themeColor="hyperlink"/>
            <w:u w:val="single"/>
          </w:rPr>
          <w:t>Chapter 6 PivotTables �����������������������������������������������������������������������������������������197</w:t>
        </w:r>
      </w:hyperlink>
    </w:p>
    <w:p>
      <w:pPr>
        <w:pStyle w:val="Normal"/>
        <w:ind w:left="0" w:firstLineChars="0" w:firstLine="0" w:leftChars="0"/>
      </w:pPr>
      <w:hyperlink w:anchor="Chapter_7__Sorting_and_Searching">
        <w:r>
          <w:rPr>
            <w:color w:val="0000FF" w:themeColor="hyperlink"/>
            <w:u w:val="single"/>
          </w:rPr>
          <w:t>Chapter 7 Sorting and Searching �����������������������������������������������������������������������235</w:t>
        </w:r>
      </w:hyperlink>
    </w:p>
    <w:p>
      <w:pPr>
        <w:pStyle w:val="Normal"/>
        <w:ind w:left="0" w:firstLineChars="0" w:firstLine="0" w:leftChars="0"/>
      </w:pPr>
      <w:hyperlink w:anchor="Chapter_8__Intermediate_and_Adva">
        <w:r>
          <w:rPr>
            <w:color w:val="0000FF" w:themeColor="hyperlink"/>
            <w:u w:val="single"/>
          </w:rPr>
          <w:t>Chapter 8 Intermediate and Advanced Techniques ������������������������������������������283</w:t>
        </w:r>
      </w:hyperlink>
    </w:p>
    <w:p>
      <w:pPr>
        <w:pStyle w:val="Normal"/>
        <w:ind w:left="0" w:firstLineChars="0" w:firstLine="0" w:leftChars="0"/>
      </w:pPr>
      <w:hyperlink w:anchor="Chapter_Appendices___Each_chapte">
        <w:r>
          <w:rPr>
            <w:color w:val="0000FF" w:themeColor="hyperlink"/>
            <w:u w:val="single"/>
          </w:rPr>
          <w:t>Chapter Appendices. Each chapter ends with an appendix presenting more detail about specific topics, such as the Excel Development Screen, working with rows and columns, how to transfer data between sheets, how to locate and fix incorrectly copied formulas, and how to use a spreadsheet as a database. Instructor Resources. Instructor resources include PowerPoint slides for each chapter, video tutorials, sample syllabi, and sample tests and quizzes.</w:t>
        </w:r>
      </w:hyperlink>
    </w:p>
    <w:p>
      <w:pPr>
        <w:pStyle w:val="Normal"/>
        <w:ind w:left="0" w:firstLineChars="0" w:firstLine="0" w:leftChars="0"/>
      </w:pPr>
      <w:hyperlink w:anchor="Part_1">
        <w:r>
          <w:rPr>
            <w:color w:val="0000FF" w:themeColor="hyperlink"/>
            <w:u w:val="single"/>
          </w:rPr>
          <w:t>Part 1</w:t>
        </w:r>
      </w:hyperlink>
    </w:p>
    <w:p>
      <w:pPr>
        <w:pStyle w:val="Normal"/>
        <w:ind w:left="0" w:firstLineChars="0" w:firstLine="0" w:leftChars="0"/>
      </w:pPr>
      <w:hyperlink w:anchor="Chapter_1__Getting_Started">
        <w:r>
          <w:rPr>
            <w:color w:val="0000FF" w:themeColor="hyperlink"/>
            <w:u w:val="single"/>
          </w:rPr>
          <w:t>Chapter 1 Getting Started</w:t>
        </w:r>
      </w:hyperlink>
    </w:p>
    <w:p>
      <w:pPr>
        <w:pStyle w:val="Normal"/>
        <w:ind w:left="0" w:firstLineChars="0" w:firstLine="0" w:leftChars="0"/>
      </w:pPr>
      <w:hyperlink w:anchor="Chapter_2__Formulas_and_Formatti">
        <w:r>
          <w:rPr>
            <w:color w:val="0000FF" w:themeColor="hyperlink"/>
            <w:u w:val="single"/>
          </w:rPr>
          <w:t>Chapter 2 Formulas and Formatting</w:t>
        </w:r>
      </w:hyperlink>
    </w:p>
    <w:p>
      <w:pPr>
        <w:pStyle w:val="Normal"/>
        <w:ind w:left="0" w:firstLineChars="0" w:firstLine="0" w:leftChars="0"/>
      </w:pPr>
      <w:hyperlink w:anchor="Chapter_3__Functions_and_Conditi_1">
        <w:r>
          <w:rPr>
            <w:color w:val="0000FF" w:themeColor="hyperlink"/>
            <w:u w:val="single"/>
          </w:rPr>
          <w:t>Chapter 3 Functions and Conditional Formatting</w:t>
        </w:r>
      </w:hyperlink>
    </w:p>
    <w:p>
      <w:pPr>
        <w:pStyle w:val="Normal"/>
        <w:ind w:left="0" w:firstLineChars="0" w:firstLine="0" w:leftChars="0"/>
      </w:pPr>
      <w:hyperlink w:anchor="Chapter_4__Selection_1">
        <w:r>
          <w:rPr>
            <w:color w:val="0000FF" w:themeColor="hyperlink"/>
            <w:u w:val="single"/>
          </w:rPr>
          <w:t>Chapter 4 Selection</w:t>
        </w:r>
      </w:hyperlink>
    </w:p>
    <w:p>
      <w:pPr>
        <w:pStyle w:val="Normal"/>
        <w:ind w:left="0" w:firstLineChars="0" w:firstLine="0" w:leftChars="0"/>
      </w:pPr>
      <w:hyperlink w:anchor="Part_2">
        <w:r>
          <w:rPr>
            <w:color w:val="0000FF" w:themeColor="hyperlink"/>
            <w:u w:val="single"/>
          </w:rPr>
          <w:t>Part 2</w:t>
        </w:r>
      </w:hyperlink>
    </w:p>
    <w:p>
      <w:pPr>
        <w:pStyle w:val="Normal"/>
        <w:ind w:left="0" w:firstLineChars="0" w:firstLine="0" w:leftChars="0"/>
      </w:pPr>
      <w:hyperlink w:anchor="Chapter_5__Graphical_Presentatio_1">
        <w:r>
          <w:rPr>
            <w:color w:val="0000FF" w:themeColor="hyperlink"/>
            <w:u w:val="single"/>
          </w:rPr>
          <w:t>Chapter 5 Graphical Presentations</w:t>
        </w:r>
      </w:hyperlink>
    </w:p>
    <w:p>
      <w:pPr>
        <w:pStyle w:val="Normal"/>
        <w:ind w:left="0" w:firstLineChars="0" w:firstLine="0" w:leftChars="0"/>
      </w:pPr>
      <w:hyperlink w:anchor="Chapter_6__PivotTables_1">
        <w:r>
          <w:rPr>
            <w:color w:val="0000FF" w:themeColor="hyperlink"/>
            <w:u w:val="single"/>
          </w:rPr>
          <w:t>Chapter 6 PivotTables</w:t>
        </w:r>
      </w:hyperlink>
    </w:p>
    <w:p>
      <w:pPr>
        <w:pStyle w:val="Normal"/>
        <w:ind w:left="0" w:firstLineChars="0" w:firstLine="0" w:leftChars="0"/>
      </w:pPr>
      <w:hyperlink w:anchor="Chapter_6_presents_PivotTables">
        <w:r>
          <w:rPr>
            <w:color w:val="0000FF" w:themeColor="hyperlink"/>
            <w:u w:val="single"/>
          </w:rPr>
          <w:t>Chapter 6 presents PivotTables, which are used to easily create concise summary ta-</w:t>
        </w:r>
      </w:hyperlink>
    </w:p>
    <w:p>
      <w:pPr>
        <w:pStyle w:val="Normal"/>
        <w:ind w:left="0" w:firstLineChars="0" w:firstLine="0" w:leftChars="0"/>
      </w:pPr>
      <w:hyperlink w:anchor="Part_3">
        <w:r>
          <w:rPr>
            <w:color w:val="0000FF" w:themeColor="hyperlink"/>
            <w:u w:val="single"/>
          </w:rPr>
          <w:t>Part 3</w:t>
        </w:r>
      </w:hyperlink>
    </w:p>
    <w:p>
      <w:pPr>
        <w:pStyle w:val="Normal"/>
        <w:ind w:left="0" w:firstLineChars="0" w:firstLine="0" w:leftChars="0"/>
      </w:pPr>
      <w:hyperlink w:anchor="Chapter_7__Sorting_and_Searching_1">
        <w:r>
          <w:rPr>
            <w:color w:val="0000FF" w:themeColor="hyperlink"/>
            <w:u w:val="single"/>
          </w:rPr>
          <w:t>Chapter 7 Sorting and Searching</w:t>
        </w:r>
      </w:hyperlink>
    </w:p>
    <w:p>
      <w:pPr>
        <w:pStyle w:val="Normal"/>
        <w:ind w:left="0" w:firstLineChars="0" w:firstLine="0" w:leftChars="0"/>
      </w:pPr>
      <w:hyperlink w:anchor="Chapter_8__Intermediate_and_Adva_1">
        <w:r>
          <w:rPr>
            <w:color w:val="0000FF" w:themeColor="hyperlink"/>
            <w:u w:val="single"/>
          </w:rPr>
          <w:t>Chapter 8 Intermediate and Advanced Techniques</w:t>
        </w:r>
      </w:hyperlink>
      <w:r>
        <w:fldChar w:fldCharType="end"/>
      </w:r>
    </w:p>
    <w:p>
      <w:bookmarkStart w:id="1" w:name="E____r__xcEl_Basics"/>
      <w:pPr>
        <w:pStyle w:val="Para 073"/>
        <w:pageBreakBefore w:val="on"/>
      </w:pPr>
      <w:r>
        <w:t>E</w:t>
      </w:r>
      <w:r>
        <w:rPr>
          <w:rStyle w:val="Text10"/>
        </w:rPr>
        <w:t xml:space="preserve"> </w:t>
      </w:r>
      <w:r>
        <w:rPr>
          <w:rStyle w:val="Text18"/>
        </w:rPr>
        <w:t>®</w:t>
      </w:r>
      <w:r>
        <w:rPr>
          <w:rStyle w:val="Text10"/>
        </w:rPr>
        <w:t xml:space="preserve"> </w:t>
      </w:r>
      <w:r>
        <w:t>xcEl</w:t>
      </w:r>
      <w:r>
        <w:rPr>
          <w:rStyle w:val="Text10"/>
        </w:rPr>
        <w:t xml:space="preserve"> </w:t>
      </w:r>
      <w:r>
        <w:t>B</w:t>
        <w:t>asics</w:t>
      </w:r>
      <w:bookmarkEnd w:id="1"/>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68600" cy="2768600"/>
            <wp:effectExtent l="0" r="0" t="0" b="0"/>
            <wp:wrapTopAndBottom/>
            <wp:docPr id="1" name="index-1_1.png" descr="index-1_1.png"/>
            <wp:cNvGraphicFramePr>
              <a:graphicFrameLocks noChangeAspect="1"/>
            </wp:cNvGraphicFramePr>
            <a:graphic>
              <a:graphicData uri="http://schemas.openxmlformats.org/drawingml/2006/picture">
                <pic:pic>
                  <pic:nvPicPr>
                    <pic:cNvPr id="0" name="index-1_1.png" descr="index-1_1.png"/>
                    <pic:cNvPicPr/>
                  </pic:nvPicPr>
                  <pic:blipFill>
                    <a:blip r:embed="rId5"/>
                    <a:stretch>
                      <a:fillRect/>
                    </a:stretch>
                  </pic:blipFill>
                  <pic:spPr>
                    <a:xfrm>
                      <a:off x="0" y="0"/>
                      <a:ext cx="2768600" cy="2768600"/>
                    </a:xfrm>
                    <a:prstGeom prst="rect">
                      <a:avLst/>
                    </a:prstGeom>
                  </pic:spPr>
                </pic:pic>
              </a:graphicData>
            </a:graphic>
          </wp:anchor>
        </w:drawing>
      </w:r>
    </w:p>
    <w:p>
      <w:pPr>
        <w:pStyle w:val="0 Block"/>
      </w:pPr>
    </w:p>
    <w:p>
      <w:bookmarkStart w:id="2" w:name="LICENSE__DISCLAIMER_OF_LIABILITY"/>
      <w:pPr>
        <w:pStyle w:val="Para 074"/>
        <w:pageBreakBefore w:val="on"/>
      </w:pPr>
      <w:r>
        <w:t>LICENSE, DISCLAIMER OF LIABILITY, AND LIMITED WARRANTY</w:t>
      </w:r>
      <w:bookmarkEnd w:id="2"/>
    </w:p>
    <w:p>
      <w:pPr>
        <w:pStyle w:val="Para 038"/>
      </w:pPr>
      <w:r>
        <w:t xml:space="preserve">By purchasing or using this book (the “Work”), you agree that this license grants </w:t>
        <w:t xml:space="preserve">permission to use the contents contained herein, but does not give you the right </w:t>
        <w:t xml:space="preserve">of ownership to any of the textual content in the book or ownership to any of the </w:t>
        <w:t xml:space="preserve">information or products contained in it. </w:t>
      </w:r>
      <w:r>
        <w:rPr>
          <w:rStyle w:val="Text2"/>
        </w:rPr>
        <w:t xml:space="preserve">This license does not permit uploading </w:t>
        <w:t>of the</w:t>
      </w:r>
      <w:r>
        <w:rPr>
          <w:rStyle w:val="Text7"/>
        </w:rPr>
        <w:t xml:space="preserve"> </w:t>
      </w:r>
      <w:r>
        <w:rPr>
          <w:rStyle w:val="Text2"/>
        </w:rPr>
        <w:t xml:space="preserve">Work onto the Internet or on a network (of any kind) without the written </w:t>
        <w:t xml:space="preserve">consent of the Publisher. </w:t>
      </w:r>
      <w:r>
        <w:t>Duplication or dissemination of any text, code, simula-</w:t>
        <w:t xml:space="preserve">tions, images, etc. contained herein is limited to and subject to licensing terms </w:t>
        <w:t xml:space="preserve">for the respective products, and permission must be obtained from the Publisher </w:t>
        <w:t xml:space="preserve">or the owner of the content, etc., in order to reproduce or network any portion of </w:t>
        <w:t>the textual material (in any media) that is contained in the Work.</w:t>
      </w:r>
    </w:p>
    <w:p>
      <w:pPr>
        <w:pStyle w:val="Para 038"/>
      </w:pPr>
      <w:r>
        <w:t>M</w:t>
      </w:r>
      <w:r>
        <w:rPr>
          <w:rStyle w:val="Text8"/>
        </w:rPr>
        <w:t>ercury</w:t>
      </w:r>
      <w:r>
        <w:t xml:space="preserve"> L</w:t>
      </w:r>
      <w:r>
        <w:rPr>
          <w:rStyle w:val="Text8"/>
        </w:rPr>
        <w:t>earning</w:t>
      </w:r>
      <w:r>
        <w:rPr>
          <w:rStyle w:val="Text7"/>
        </w:rPr>
        <w:t xml:space="preserve"> </w:t>
      </w:r>
      <w:r>
        <w:rPr>
          <w:rStyle w:val="Text8"/>
        </w:rPr>
        <w:t>and</w:t>
      </w:r>
      <w:r>
        <w:t xml:space="preserve"> i</w:t>
      </w:r>
      <w:r>
        <w:rPr>
          <w:rStyle w:val="Text8"/>
        </w:rPr>
        <w:t>nforMation</w:t>
      </w:r>
      <w:r>
        <w:t xml:space="preserve"> (“MLI” or “the Publisher”) and anyone </w:t>
        <w:t>involved</w:t>
      </w:r>
      <w:r>
        <w:rPr>
          <w:rStyle w:val="Text7"/>
        </w:rPr>
        <w:t xml:space="preserve"> </w:t>
      </w:r>
      <w:r>
        <w:t xml:space="preserve">in the creation, writing, production, accompanying algorithms, code, </w:t>
        <w:t>or computer programs (“the software”), and any accompanying Web site or soft-</w:t>
        <w:t xml:space="preserve">ware of the Work, cannot and do not warrant the performance or results that </w:t>
        <w:t xml:space="preserve">might be obtained by using the contents of the Work. The author, developers, </w:t>
        <w:t>and the Publisher have used their best efforts to ensure the accuracy and func-</w:t>
        <w:t xml:space="preserve">tionality of the textual material and/or programs contained in this package; we, </w:t>
        <w:t>however, make no warranty of any kind, express or implied, regarding the perfor-</w:t>
        <w:t xml:space="preserve">mance of these contents or programs. The Work is sold “as is” without warranty </w:t>
        <w:t xml:space="preserve">(except for defective materials used in manufacturing the book or due to faulty </w:t>
        <w:t>workmanship).</w:t>
      </w:r>
    </w:p>
    <w:p>
      <w:pPr>
        <w:pStyle w:val="Para 038"/>
      </w:pPr>
      <w:r>
        <w:t xml:space="preserve">The author, developers, and the publisher of any accompanying content, and </w:t>
        <w:t xml:space="preserve">anyone involved in the composition, production, and manufacturing of this work </w:t>
        <w:t xml:space="preserve">will not be liable for damages of any kind arising out of the use of (or the inability </w:t>
        <w:t>to use) the algorithms, source code, computer programs, or textual material con-</w:t>
        <w:t xml:space="preserve">tained in this publication. This includes, but is not limited to, loss of revenue or </w:t>
        <w:t xml:space="preserve">profit, or other incidental, physical, or consequential damages arising out of the </w:t>
        <w:t xml:space="preserve">use of this Work. The data used throughout this text, including names of persons </w:t>
        <w:t xml:space="preserve">and companies are fictional, and any connection to actual people or companies is </w:t>
        <w:t xml:space="preserve">purely coincidental. The examples and projects in this book are for instructional </w:t>
        <w:t xml:space="preserve">purposes only. They have been tested with care but are not guaranteed for any </w:t>
        <w:t xml:space="preserve">intent beyond their educational purpose. </w:t>
      </w:r>
    </w:p>
    <w:p>
      <w:pPr>
        <w:pStyle w:val="Para 038"/>
      </w:pPr>
      <w:r>
        <w:t>The sole remedy in the event of a claim of any kind is expressly limited to re-</w:t>
        <w:t xml:space="preserve">placement of the book and only at the discretion of the Publisher. The use of </w:t>
        <w:t xml:space="preserve">“implied warranty” and certain “exclusions” vary from state to state, and might </w:t>
        <w:t>not apply to the purchaser of this product.</w:t>
      </w:r>
    </w:p>
    <w:p>
      <w:pPr>
        <w:pStyle w:val="0 Block"/>
      </w:pPr>
    </w:p>
    <w:p>
      <w:bookmarkStart w:id="3" w:name="Foundations___Formulas___Graphs"/>
      <w:pPr>
        <w:pStyle w:val="Para 075"/>
        <w:pageBreakBefore w:val="on"/>
      </w:pPr>
      <w:r>
        <w:t>Foundations • Formulas • Graphs</w:t>
      </w:r>
      <w:r>
        <w:rPr>
          <w:rStyle w:val="Text19"/>
        </w:rPr>
        <w:t xml:space="preserve"> </w:t>
      </w:r>
      <w:r>
        <w:rPr>
          <w:rStyle w:val="Text15"/>
        </w:rPr>
        <w:t>E</w:t>
      </w:r>
      <w:r>
        <w:rPr>
          <w:rStyle w:val="Text19"/>
        </w:rPr>
        <w:t xml:space="preserve"> </w:t>
      </w:r>
      <w:r>
        <w:rPr>
          <w:rStyle w:val="Text2"/>
        </w:rPr>
        <w:t>®</w:t>
      </w:r>
      <w:r>
        <w:rPr>
          <w:rStyle w:val="Text19"/>
        </w:rPr>
        <w:t xml:space="preserve"> </w:t>
      </w:r>
      <w:r>
        <w:rPr>
          <w:rStyle w:val="Text15"/>
        </w:rPr>
        <w:t>xcEl</w:t>
        <w:t xml:space="preserve"> B</w:t>
        <w:t>asics</w:t>
      </w:r>
      <w:bookmarkEnd w:id="3"/>
    </w:p>
    <w:p>
      <w:pPr>
        <w:pStyle w:val="Para 002"/>
      </w:pPr>
      <w:r>
        <w:t/>
      </w:r>
    </w:p>
    <w:p>
      <w:pPr>
        <w:pStyle w:val="Para 063"/>
      </w:pPr>
      <w:r>
        <w:t>Jeffrey Hsu, Ph.D.</w:t>
      </w:r>
    </w:p>
    <w:p>
      <w:pPr>
        <w:pStyle w:val="Para 053"/>
      </w:pPr>
      <w:r>
        <w:t xml:space="preserve">Silberman College of Business </w:t>
      </w:r>
    </w:p>
    <w:p>
      <w:pPr>
        <w:pStyle w:val="Para 053"/>
      </w:pPr>
      <w:r>
        <w:t>Fairleigh Dickinson University</w:t>
      </w:r>
    </w:p>
    <w:p>
      <w:pPr>
        <w:pStyle w:val="Para 002"/>
      </w:pPr>
      <w:r>
        <w:t/>
      </w:r>
    </w:p>
    <w:p>
      <w:pPr>
        <w:pStyle w:val="Para 063"/>
      </w:pPr>
      <w:r>
        <w:t>Gary Bronson, Ph.D.</w:t>
      </w:r>
    </w:p>
    <w:p>
      <w:pPr>
        <w:pStyle w:val="Para 053"/>
      </w:pPr>
      <w:r>
        <w:t xml:space="preserve">Silberman College of Business </w:t>
      </w:r>
    </w:p>
    <w:p>
      <w:pPr>
        <w:pStyle w:val="Para 053"/>
      </w:pPr>
      <w:r>
        <w:t>Fairleigh Dickinson University</w:t>
      </w:r>
    </w:p>
    <w:p>
      <w:pPr>
        <w:pStyle w:val="Para 002"/>
      </w:pPr>
      <w:r>
        <w:t/>
      </w:r>
    </w:p>
    <w:p>
      <w:pPr>
        <w:pStyle w:val="Para 032"/>
      </w:pPr>
      <w:r>
        <w:rPr>
          <w:rStyle w:val="Text3"/>
        </w:rPr>
        <w:t>M</w:t>
      </w:r>
      <w:r>
        <w:t>ERCURY</w:t>
      </w:r>
      <w:r>
        <w:rPr>
          <w:rStyle w:val="Text10"/>
        </w:rPr>
        <w:t xml:space="preserve"> </w:t>
      </w:r>
      <w:r>
        <w:rPr>
          <w:rStyle w:val="Text3"/>
        </w:rPr>
        <w:t>L</w:t>
      </w:r>
      <w:r>
        <w:t>EARNING</w:t>
      </w:r>
      <w:r>
        <w:rPr>
          <w:rStyle w:val="Text10"/>
        </w:rPr>
        <w:t xml:space="preserve"> </w:t>
      </w:r>
      <w:r>
        <w:t>AND</w:t>
      </w:r>
      <w:r>
        <w:rPr>
          <w:rStyle w:val="Text10"/>
        </w:rPr>
        <w:t xml:space="preserve"> </w:t>
      </w:r>
      <w:r>
        <w:rPr>
          <w:rStyle w:val="Text3"/>
        </w:rPr>
        <w:t>I</w:t>
      </w:r>
      <w:r>
        <w:t>NFORMATION</w:t>
      </w:r>
    </w:p>
    <w:p>
      <w:pPr>
        <w:pStyle w:val="Para 021"/>
      </w:pPr>
      <w:r>
        <w:t>Dulles, Virginia</w:t>
      </w:r>
    </w:p>
    <w:p>
      <w:pPr>
        <w:pStyle w:val="Para 021"/>
      </w:pPr>
      <w:r>
        <w:t>Boston, Massachusetts</w:t>
      </w:r>
    </w:p>
    <w:p>
      <w:pPr>
        <w:pStyle w:val="Para 021"/>
      </w:pPr>
      <w:r>
        <w:t>New Delhi</w:t>
      </w:r>
    </w:p>
    <w:p>
      <w:bookmarkStart w:id="4" w:name="Copyright__c_2021_by_Mercury_Lea"/>
      <w:pPr>
        <w:pStyle w:val="Para 019"/>
      </w:pPr>
      <w:r>
        <w:t xml:space="preserve">Copyright ©2021 by </w:t>
        <w:t>M</w:t>
        <w:t>ercury</w:t>
        <w:t xml:space="preserve"> L</w:t>
        <w:t>earning</w:t>
      </w:r>
      <w:r>
        <w:rPr>
          <w:rStyle w:val="Text7"/>
        </w:rPr>
        <w:t xml:space="preserve"> </w:t>
      </w:r>
      <w:r>
        <w:t>and</w:t>
        <w:t xml:space="preserve"> i</w:t>
        <w:t>nforMation</w:t>
        <w:t xml:space="preserve"> LLC. All rights reserved. </w:t>
      </w:r>
      <w:bookmarkEnd w:id="4"/>
    </w:p>
    <w:p>
      <w:pPr>
        <w:pStyle w:val="Para 002"/>
      </w:pPr>
      <w:r>
        <w:t/>
      </w:r>
    </w:p>
    <w:p>
      <w:pPr>
        <w:pStyle w:val="Para 076"/>
      </w:pPr>
      <w:r>
        <w:t>This publication, portions of it, or any accompanying software may not be reproduced in any</w:t>
      </w:r>
      <w:r>
        <w:rPr>
          <w:rStyle w:val="Text14"/>
        </w:rPr>
        <w:t xml:space="preserve"> </w:t>
      </w:r>
      <w:r>
        <w:t>way, stored in a retrieval system of any type, or transmitted by any means, media, electronic display</w:t>
      </w:r>
      <w:r>
        <w:rPr>
          <w:rStyle w:val="Text14"/>
        </w:rPr>
        <w:t xml:space="preserve"> </w:t>
      </w:r>
      <w:r>
        <w:t>or mechanical display, including, but not limited to, photocopy, recording, Internet postings, or</w:t>
      </w:r>
      <w:r>
        <w:rPr>
          <w:rStyle w:val="Text14"/>
        </w:rPr>
        <w:t xml:space="preserve"> </w:t>
      </w:r>
      <w:r>
        <w:t>scanning, without prior permission in writing from the publisher.</w:t>
      </w:r>
    </w:p>
    <w:p>
      <w:pPr>
        <w:pStyle w:val="Para 019"/>
      </w:pPr>
      <w:r>
        <w:t>Publisher: David Pallai</w:t>
      </w:r>
    </w:p>
    <w:p>
      <w:pPr>
        <w:pStyle w:val="Para 019"/>
      </w:pPr>
      <w:r>
        <w:t>M</w:t>
        <w:t>ercury</w:t>
        <w:t xml:space="preserve"> L</w:t>
        <w:t>earning</w:t>
      </w:r>
      <w:r>
        <w:rPr>
          <w:rStyle w:val="Text7"/>
        </w:rPr>
        <w:t xml:space="preserve"> </w:t>
      </w:r>
      <w:r>
        <w:t>and</w:t>
        <w:t xml:space="preserve"> i</w:t>
        <w:t>nforMation</w:t>
      </w:r>
    </w:p>
    <w:p>
      <w:pPr>
        <w:pStyle w:val="Para 019"/>
      </w:pPr>
      <w:r>
        <w:t>22841 Quicksilver Drive</w:t>
      </w:r>
    </w:p>
    <w:p>
      <w:pPr>
        <w:pStyle w:val="Para 019"/>
      </w:pPr>
      <w:r>
        <w:t>Dulles, VA 20166</w:t>
      </w:r>
    </w:p>
    <w:p>
      <w:pPr>
        <w:pStyle w:val="Para 019"/>
      </w:pPr>
      <w:r>
        <w:t>info@merclearning.com</w:t>
      </w:r>
    </w:p>
    <w:p>
      <w:pPr>
        <w:pStyle w:val="Para 019"/>
      </w:pPr>
      <w:r>
        <w:t>www.merclearning.com</w:t>
      </w:r>
    </w:p>
    <w:p>
      <w:pPr>
        <w:pStyle w:val="Para 019"/>
      </w:pPr>
      <w:r>
        <w:t>1-800-232-0223</w:t>
      </w:r>
    </w:p>
    <w:p>
      <w:pPr>
        <w:pStyle w:val="Para 019"/>
      </w:pPr>
      <w:r>
        <w:t xml:space="preserve">J. Hsu and G. Bronson. </w:t>
      </w:r>
      <w:r>
        <w:rPr>
          <w:rStyle w:val="Text2"/>
        </w:rPr>
        <w:t>Excel</w:t>
      </w:r>
      <w:r>
        <w:t>®</w:t>
      </w:r>
      <w:r>
        <w:rPr>
          <w:rStyle w:val="Text2"/>
        </w:rPr>
        <w:t xml:space="preserve"> Basics</w:t>
      </w:r>
      <w:r>
        <w:t>.</w:t>
      </w:r>
    </w:p>
    <w:p>
      <w:pPr>
        <w:pStyle w:val="Para 019"/>
      </w:pPr>
      <w:r>
        <w:t>ISBN: 978-1-68392-772-3</w:t>
      </w:r>
    </w:p>
    <w:p>
      <w:pPr>
        <w:pStyle w:val="Para 019"/>
      </w:pPr>
      <w:r>
        <w:t>Excel</w:t>
        <w:t>®</w:t>
        <w:t xml:space="preserve"> is a registered trademark of Microsoft Corporation.</w:t>
      </w:r>
    </w:p>
    <w:p>
      <w:pPr>
        <w:pStyle w:val="Para 019"/>
      </w:pPr>
      <w:r>
        <w:t xml:space="preserve">The publisher recognizes and respects all marks used by companies, manufacturers, and developers as </w:t>
        <w:t xml:space="preserve">a means to distinguish their products. All brand names and product names mentioned in this book are </w:t>
        <w:t xml:space="preserve">trademarks or service marks of their respective companies. Any omission or misuse (of any kind) </w:t>
        <w:t>of service marks or trademarks, etc. is not an attempt to infringe on the property of others.</w:t>
      </w:r>
    </w:p>
    <w:p>
      <w:pPr>
        <w:pStyle w:val="Para 019"/>
      </w:pPr>
      <w:r>
        <w:t>Library of Congress Control Number: 2021944921</w:t>
      </w:r>
    </w:p>
    <w:p>
      <w:pPr>
        <w:pStyle w:val="Para 019"/>
      </w:pPr>
      <w:r>
        <w:t>212223321 Printed on acid-free paper in the United States of America.</w:t>
      </w:r>
    </w:p>
    <w:p>
      <w:pPr>
        <w:pStyle w:val="Para 019"/>
      </w:pPr>
      <w:r>
        <w:t xml:space="preserve">Our titles are available for adoption, license, or bulk purchase by institutions, corporations, etc. </w:t>
        <w:t>For additional information, please contact the Customer Service Dept. at 800-232-0223(toll free).</w:t>
      </w:r>
    </w:p>
    <w:p>
      <w:pPr>
        <w:pStyle w:val="Para 019"/>
      </w:pPr>
      <w:r>
        <w:t xml:space="preserve">All of our titles are available in digital format at </w:t>
      </w:r>
      <w:r>
        <w:rPr>
          <w:rStyle w:val="Text2"/>
        </w:rPr>
        <w:t>academiccourseware.com</w:t>
      </w:r>
      <w:r>
        <w:t xml:space="preserve"> and other digital vendors. </w:t>
        <w:t xml:space="preserve">The sole obligation of </w:t>
        <w:t>M</w:t>
        <w:t>ercury</w:t>
        <w:t xml:space="preserve"> L</w:t>
        <w:t>earning</w:t>
      </w:r>
      <w:r>
        <w:rPr>
          <w:rStyle w:val="Text7"/>
        </w:rPr>
        <w:t xml:space="preserve"> </w:t>
      </w:r>
      <w:r>
        <w:t>and</w:t>
        <w:t xml:space="preserve"> i</w:t>
        <w:t>nforMation</w:t>
        <w:t xml:space="preserve"> to the purchaser is to replace the book, </w:t>
        <w:t xml:space="preserve">based on defective materials or faulty workmanship, but not based on the operation or functionality of </w:t>
        <w:t xml:space="preserve">the product. </w:t>
      </w:r>
    </w:p>
    <w:p>
      <w:pPr>
        <w:pStyle w:val="0 Block"/>
      </w:pPr>
    </w:p>
    <w:p>
      <w:bookmarkStart w:id="5" w:name="To_Lottie__who_represents_the_fu"/>
      <w:pPr>
        <w:pStyle w:val="Para 055"/>
        <w:pageBreakBefore w:val="on"/>
      </w:pPr>
      <w:r>
        <w:t>To Lottie, who represents the future</w:t>
      </w:r>
      <w:bookmarkEnd w:id="5"/>
    </w:p>
    <w:p>
      <w:pPr>
        <w:pStyle w:val="Para 055"/>
      </w:pPr>
      <w:r>
        <w:t>for those who love science and technology!</w:t>
      </w:r>
    </w:p>
    <w:p>
      <w:pPr>
        <w:pStyle w:val="Para 022"/>
      </w:pPr>
      <w:r>
        <w:t xml:space="preserve">— Jeffrey Hsu </w:t>
      </w:r>
    </w:p>
    <w:p>
      <w:pPr>
        <w:pStyle w:val="Para 002"/>
      </w:pPr>
      <w:r>
        <w:t/>
      </w:r>
    </w:p>
    <w:p>
      <w:pPr>
        <w:pStyle w:val="Para 055"/>
      </w:pPr>
      <w:r>
        <w:t>To Serafina, Emerson, and Isaiah</w:t>
      </w:r>
    </w:p>
    <w:p>
      <w:pPr>
        <w:pStyle w:val="Para 022"/>
      </w:pPr>
      <w:r>
        <w:t xml:space="preserve">— Gary Bronson </w:t>
      </w:r>
    </w:p>
    <w:p>
      <w:pPr>
        <w:pStyle w:val="0 Block"/>
      </w:pPr>
    </w:p>
    <w:p>
      <w:bookmarkStart w:id="6" w:name="Contents"/>
      <w:pPr>
        <w:pStyle w:val="Para 077"/>
        <w:pageBreakBefore w:val="on"/>
      </w:pPr>
      <w:r>
        <w:t>C</w:t>
        <w:t>ontents</w:t>
      </w:r>
      <w:bookmarkEnd w:id="6"/>
    </w:p>
    <w:p>
      <w:pPr>
        <w:pStyle w:val="Para 002"/>
      </w:pPr>
      <w:r>
        <w:t/>
      </w:r>
    </w:p>
    <w:p>
      <w:pPr>
        <w:pStyle w:val="Para 011"/>
      </w:pPr>
      <w:r>
        <w:rPr>
          <w:rStyle w:val="Text2"/>
        </w:rPr>
        <w:t>Preface</w:t>
      </w:r>
      <w:r>
        <w:t xml:space="preserve"> ......................................................................................................................................xi</w:t>
      </w:r>
      <w:r>
        <w:rPr>
          <w:rStyle w:val="Text7"/>
        </w:rPr>
        <w:t xml:space="preserve"> </w:t>
      </w:r>
      <w:r>
        <w:rPr>
          <w:rStyle w:val="Text2"/>
        </w:rPr>
        <w:t>Acknowledgments</w:t>
      </w:r>
      <w:r>
        <w:t xml:space="preserve"> ...................................................................................................................xiii</w:t>
      </w:r>
      <w:r>
        <w:rPr>
          <w:rStyle w:val="Text7"/>
        </w:rPr>
        <w:t xml:space="preserve"> </w:t>
      </w:r>
      <w:r>
        <w:rPr>
          <w:rStyle w:val="Text2"/>
        </w:rPr>
        <w:t>About the Authors</w:t>
      </w:r>
      <w:r>
        <w:t xml:space="preserve"> ................................................................................................................... xv</w:t>
      </w:r>
    </w:p>
    <w:p>
      <w:pPr>
        <w:pStyle w:val="Para 027"/>
      </w:pPr>
      <w:r>
        <w:t xml:space="preserve">PART 1 BASIC SKILLS </w:t>
      </w:r>
    </w:p>
    <w:p>
      <w:pPr>
        <w:pStyle w:val="Para 044"/>
      </w:pPr>
      <w:r>
        <w:t>Chapter 1 Getting Started ��������������������������������������������������������������������������������������3</w:t>
      </w:r>
    </w:p>
    <w:p>
      <w:pPr>
        <w:pStyle w:val="Para 011"/>
      </w:pPr>
      <w:r>
        <w:t>1.1 Introduction to Excel Spreadsheets .........................................................................................3</w:t>
      </w:r>
    </w:p>
    <w:p>
      <w:pPr>
        <w:pStyle w:val="Para 013"/>
      </w:pPr>
      <w:r>
        <w:t>Cell Contents .................................................................................................................................5</w:t>
      </w:r>
      <w:r>
        <w:rPr>
          <w:rStyle w:val="Text7"/>
        </w:rPr>
        <w:t xml:space="preserve"> </w:t>
      </w:r>
      <w:r>
        <w:t>Entering Data into a Cell ..............................................................................................................9</w:t>
      </w:r>
    </w:p>
    <w:p>
      <w:pPr>
        <w:pStyle w:val="Para 011"/>
      </w:pPr>
      <w:r>
        <w:t>Exercises 1.1 .....................................................................................................................................10</w:t>
      </w:r>
      <w:r>
        <w:rPr>
          <w:rStyle w:val="Text7"/>
        </w:rPr>
        <w:t xml:space="preserve"> </w:t>
      </w:r>
      <w:r>
        <w:t>1.2 Two Essential Skills – Highlighting and Copying ..................................................................11</w:t>
      </w:r>
    </w:p>
    <w:p>
      <w:pPr>
        <w:pStyle w:val="Para 013"/>
      </w:pPr>
      <w:r>
        <w:t>Selecting Cells by Highlighting ...................................................................................................11</w:t>
      </w:r>
      <w:r>
        <w:rPr>
          <w:rStyle w:val="Text7"/>
        </w:rPr>
        <w:t xml:space="preserve"> </w:t>
      </w:r>
      <w:r>
        <w:t>Copying Cell Contents .................................................................................................................13</w:t>
      </w:r>
    </w:p>
    <w:p>
      <w:pPr>
        <w:pStyle w:val="Para 011"/>
      </w:pPr>
      <w:r>
        <w:t>Exercises 1.2 .....................................................................................................................................16</w:t>
      </w:r>
      <w:r>
        <w:rPr>
          <w:rStyle w:val="Text7"/>
        </w:rPr>
        <w:t xml:space="preserve"> </w:t>
      </w:r>
      <w:r>
        <w:t>1.3 Opening, Saving, Retrieving, and Printing Spreadsheets ......................................................17</w:t>
      </w:r>
    </w:p>
    <w:p>
      <w:pPr>
        <w:pStyle w:val="Para 013"/>
      </w:pPr>
      <w:r>
        <w:t>Opening a New or Existing Spreadsheet ....................................................................................17</w:t>
      </w:r>
      <w:r>
        <w:rPr>
          <w:rStyle w:val="Text7"/>
        </w:rPr>
        <w:t xml:space="preserve"> </w:t>
      </w:r>
      <w:r>
        <w:t>Saving a Spreadsheet ...................................................................................................................18</w:t>
      </w:r>
      <w:r>
        <w:rPr>
          <w:rStyle w:val="Text7"/>
        </w:rPr>
        <w:t xml:space="preserve"> </w:t>
      </w:r>
      <w:r>
        <w:t>Printing a Spreadsheet .................................................................................................................20</w:t>
      </w:r>
    </w:p>
    <w:p>
      <w:pPr>
        <w:pStyle w:val="Para 011"/>
      </w:pPr>
      <w:r>
        <w:t>Exercises 1.3 .....................................................................................................................................22</w:t>
      </w:r>
      <w:r>
        <w:rPr>
          <w:rStyle w:val="Text7"/>
        </w:rPr>
        <w:t xml:space="preserve"> </w:t>
      </w:r>
      <w:r>
        <w:t>1.4 Professional Spreadsheet Guidelines .....................................................................................24</w:t>
      </w:r>
    </w:p>
    <w:p>
      <w:pPr>
        <w:pStyle w:val="Para 013"/>
      </w:pPr>
      <w:r>
        <w:t>Input and Results Sections .........................................................................................................24</w:t>
      </w:r>
    </w:p>
    <w:p>
      <w:pPr>
        <w:pStyle w:val="Para 011"/>
      </w:pPr>
      <w:r>
        <w:t>1.5 Common Excel Errors ............................................................................................................26</w:t>
      </w:r>
    </w:p>
    <w:p>
      <w:pPr>
        <w:pStyle w:val="Para 013"/>
      </w:pPr>
      <w:r>
        <w:t>Common Errors ...........................................................................................................................27</w:t>
      </w:r>
    </w:p>
    <w:p>
      <w:pPr>
        <w:pStyle w:val="Para 011"/>
      </w:pPr>
      <w:r>
        <w:t>1.6 Chapter Appendix: The Excel Development System ............................................................27</w:t>
      </w:r>
    </w:p>
    <w:p>
      <w:pPr>
        <w:pStyle w:val="Para 013"/>
      </w:pPr>
      <w:r>
        <w:t>Using Excel’s Options .................................................................................................................30</w:t>
      </w:r>
      <w:r>
        <w:rPr>
          <w:rStyle w:val="Text7"/>
        </w:rPr>
        <w:t xml:space="preserve"> </w:t>
      </w:r>
      <w:r>
        <w:t>Using the Excel Ribbon Tabs Toolbar .........................................................................................30</w:t>
      </w:r>
      <w:r>
        <w:rPr>
          <w:rStyle w:val="Text7"/>
        </w:rPr>
        <w:t xml:space="preserve"> </w:t>
      </w:r>
      <w:r>
        <w:t>Appendix Exercises ......................................................................................................................32</w:t>
      </w:r>
    </w:p>
    <w:p>
      <w:pPr>
        <w:pStyle w:val="Para 044"/>
      </w:pPr>
      <w:r>
        <w:t>Chapter 2 Formulas and Formatting �������������������������������������������������������������������33</w:t>
      </w:r>
    </w:p>
    <w:p>
      <w:pPr>
        <w:pStyle w:val="Para 011"/>
      </w:pPr>
      <w:r>
        <w:t>2.1 Formulas ..................................................................................................................................33</w:t>
      </w:r>
    </w:p>
    <w:p>
      <w:pPr>
        <w:pStyle w:val="Para 013"/>
      </w:pPr>
      <w:r>
        <w:t>From Expressions to Formulas ...................................................................................................35</w:t>
      </w:r>
      <w:r>
        <w:rPr>
          <w:rStyle w:val="Text7"/>
        </w:rPr>
        <w:t xml:space="preserve"> </w:t>
      </w:r>
      <w:r>
        <w:t>Graphically Selecting Cells .........................................................................................................36</w:t>
      </w:r>
      <w:r>
        <w:rPr>
          <w:rStyle w:val="Text7"/>
        </w:rPr>
        <w:t xml:space="preserve"> </w:t>
      </w:r>
      <w:r>
        <w:t>Copying Formulas ........................................................................................................................39</w:t>
      </w:r>
      <w:r>
        <w:rPr>
          <w:rStyle w:val="Text7"/>
        </w:rPr>
        <w:t xml:space="preserve"> </w:t>
      </w:r>
      <w:r>
        <w:t>Expression Construction Rules ...................................................................................................41</w:t>
      </w:r>
    </w:p>
    <w:p>
      <w:pPr>
        <w:pStyle w:val="Para 011"/>
      </w:pPr>
      <w:r>
        <w:t>Exercises 2.1 .....................................................................................................................................42</w:t>
      </w:r>
      <w:r>
        <w:rPr>
          <w:rStyle w:val="Text7"/>
        </w:rPr>
        <w:t xml:space="preserve"> </w:t>
      </w:r>
      <w:r>
        <w:t>2.2 Introduction to Excel Functions .............................................................................................46</w:t>
      </w:r>
    </w:p>
    <w:p>
      <w:pPr>
        <w:pStyle w:val="Para 013"/>
      </w:pPr>
      <w:r>
        <w:t>Highlighting Selected Arguments ...............................................................................................53</w:t>
      </w:r>
    </w:p>
    <w:p>
      <w:pPr>
        <w:pStyle w:val="Para 011"/>
      </w:pPr>
      <w:r>
        <w:t>Exercises 2.2 .....................................................................................................................................54</w:t>
      </w:r>
      <w:r>
        <w:rPr>
          <w:rStyle w:val="Text7"/>
        </w:rPr>
        <w:t xml:space="preserve"> </w:t>
      </w:r>
      <w:r>
        <w:t xml:space="preserve">2.3 Formatting </w:t>
        <w:t xml:space="preserve"> ..............................................................................................................................57</w:t>
      </w:r>
      <w:r>
        <w:rPr>
          <w:rStyle w:val="Text7"/>
        </w:rPr>
        <w:t xml:space="preserve"> </w:t>
      </w:r>
      <w:r>
        <w:t>Exercises 2.3 .....................................................................................................................................62</w:t>
      </w:r>
      <w:r>
        <w:rPr>
          <w:rStyle w:val="Text7"/>
        </w:rPr>
        <w:t xml:space="preserve"> </w:t>
      </w:r>
      <w:r>
        <w:t>2.4 Cash-Flow and Cash-Balance Spreadsheets ..........................................................................64</w:t>
      </w:r>
    </w:p>
    <w:p>
      <w:pPr>
        <w:pStyle w:val="Para 013"/>
      </w:pPr>
      <w:r>
        <w:t>A Cash-Balance Spreadsheet .......................................................................................................66</w:t>
      </w:r>
    </w:p>
    <w:p>
      <w:pPr>
        <w:pStyle w:val="Para 011"/>
      </w:pPr>
      <w:r>
        <w:t>Exercises 2.4 .....................................................................................................................................67</w:t>
      </w:r>
      <w:r>
        <w:rPr>
          <w:rStyle w:val="Text7"/>
        </w:rPr>
        <w:t xml:space="preserve"> </w:t>
      </w:r>
      <w:r>
        <w:rPr>
          <w:rStyle w:val="Text1"/>
        </w:rPr>
        <w:t xml:space="preserve">viii </w:t>
      </w:r>
      <w:r>
        <w:rPr>
          <w:rStyle w:val="Text7"/>
        </w:rPr>
        <w:t xml:space="preserve"> </w:t>
      </w:r>
      <w:r>
        <w:rPr>
          <w:rStyle w:val="Text9"/>
        </w:rPr>
        <w:t>C</w:t>
      </w:r>
      <w:r>
        <w:rPr>
          <w:rStyle w:val="Text6"/>
        </w:rPr>
        <w:t>ontents</w:t>
      </w:r>
    </w:p>
    <w:p>
      <w:pPr>
        <w:pStyle w:val="Para 002"/>
      </w:pPr>
      <w:r>
        <w:t/>
      </w:r>
    </w:p>
    <w:p>
      <w:bookmarkStart w:id="7" w:name="2_5__Absolute_Addresses"/>
      <w:pPr>
        <w:pStyle w:val="Para 011"/>
      </w:pPr>
      <w:r>
        <w:t>2.5 Absolute Addresses .................................................................................................................68</w:t>
      </w:r>
      <w:bookmarkEnd w:id="7"/>
    </w:p>
    <w:p>
      <w:pPr>
        <w:pStyle w:val="Para 013"/>
      </w:pPr>
      <w:r>
        <w:t>Case 1: Magic Numbers as Input Values ....................................................................................69</w:t>
      </w:r>
      <w:r>
        <w:rPr>
          <w:rStyle w:val="Text7"/>
        </w:rPr>
        <w:t xml:space="preserve"> </w:t>
      </w:r>
      <w:r>
        <w:t>Case 2: Running Sub-Totals ........................................................................................................73</w:t>
      </w:r>
    </w:p>
    <w:p>
      <w:pPr>
        <w:pStyle w:val="Para 011"/>
      </w:pPr>
      <w:r>
        <w:t>Exercises 2.5 .....................................................................................................................................74</w:t>
      </w:r>
      <w:r>
        <w:rPr>
          <w:rStyle w:val="Text7"/>
        </w:rPr>
        <w:t xml:space="preserve"> </w:t>
      </w:r>
      <w:r>
        <w:t>2.6 Common Excel Errors ............................................................................................................77</w:t>
      </w:r>
      <w:r>
        <w:rPr>
          <w:rStyle w:val="Text7"/>
        </w:rPr>
        <w:t xml:space="preserve"> </w:t>
      </w:r>
      <w:r>
        <w:t>2.7 Chapter Appendix: Working with Rows and Columns .........................................................78</w:t>
      </w:r>
    </w:p>
    <w:p>
      <w:pPr>
        <w:pStyle w:val="Para 013"/>
      </w:pPr>
      <w:r>
        <w:t>Adjusting Column and Row Widths ............................................................................................79</w:t>
      </w:r>
      <w:r>
        <w:rPr>
          <w:rStyle w:val="Text7"/>
        </w:rPr>
        <w:t xml:space="preserve"> </w:t>
      </w:r>
      <w:r>
        <w:t>Inserting and Deleting Columns and Rows ................................................................................81</w:t>
      </w:r>
    </w:p>
    <w:p>
      <w:pPr>
        <w:pStyle w:val="0 Block"/>
      </w:pPr>
    </w:p>
    <w:p>
      <w:bookmarkStart w:id="8" w:name="Chapter_3__Functions_and_Conditi"/>
      <w:pPr>
        <w:pStyle w:val="Para 040"/>
        <w:pageBreakBefore w:val="on"/>
      </w:pPr>
      <w:r>
        <w:t>Chapter 3 Functions and Conditional Formatting ����������������������������������������������87</w:t>
      </w:r>
      <w:bookmarkEnd w:id="8"/>
    </w:p>
    <w:p>
      <w:pPr>
        <w:pStyle w:val="Para 011"/>
      </w:pPr>
      <w:r>
        <w:t>3.1 Date, Time, and Text Functions .............................................................................................88</w:t>
      </w:r>
    </w:p>
    <w:p>
      <w:pPr>
        <w:pStyle w:val="Para 013"/>
      </w:pPr>
      <w:r>
        <w:t>Text and Character Functions .....................................................................................................90</w:t>
      </w:r>
    </w:p>
    <w:p>
      <w:pPr>
        <w:pStyle w:val="Para 011"/>
      </w:pPr>
      <w:r>
        <w:t>Exercises 3.1 .....................................................................................................................................92</w:t>
      </w:r>
      <w:r>
        <w:rPr>
          <w:rStyle w:val="Text7"/>
        </w:rPr>
        <w:t xml:space="preserve"> </w:t>
      </w:r>
      <w:r>
        <w:t>3.2 Statistical Functions ................................................................................................................94</w:t>
      </w:r>
    </w:p>
    <w:p>
      <w:pPr>
        <w:pStyle w:val="Para 013"/>
      </w:pPr>
      <w:r>
        <w:t>Standard Deviations .....................................................................................................................96</w:t>
      </w:r>
    </w:p>
    <w:p>
      <w:pPr>
        <w:pStyle w:val="Para 011"/>
      </w:pPr>
      <w:r>
        <w:t>Exercises 3.2 ...................................................................................................................................100</w:t>
      </w:r>
      <w:r>
        <w:rPr>
          <w:rStyle w:val="Text7"/>
        </w:rPr>
        <w:t xml:space="preserve"> </w:t>
      </w:r>
      <w:r>
        <w:t>3.3 Financial Functions ..............................................................................................................101</w:t>
      </w:r>
    </w:p>
    <w:p>
      <w:pPr>
        <w:pStyle w:val="Para 013"/>
      </w:pPr>
      <w:r>
        <w:t>The PMT( ) function ..................................................................................................................101</w:t>
      </w:r>
      <w:r>
        <w:rPr>
          <w:rStyle w:val="Text7"/>
        </w:rPr>
        <w:t xml:space="preserve"> </w:t>
      </w:r>
      <w:r>
        <w:t>Repayment Schedules: Amortization ........................................................................................104</w:t>
      </w:r>
    </w:p>
    <w:p>
      <w:pPr>
        <w:pStyle w:val="Para 011"/>
      </w:pPr>
      <w:r>
        <w:t>Exercises 3.3 ..................................................................................................................................107</w:t>
      </w:r>
      <w:r>
        <w:rPr>
          <w:rStyle w:val="Text7"/>
        </w:rPr>
        <w:t xml:space="preserve"> </w:t>
      </w:r>
      <w:r>
        <w:t>3.4 Information (IS) Functions ..................................................................................................108</w:t>
      </w:r>
      <w:r>
        <w:rPr>
          <w:rStyle w:val="Text7"/>
        </w:rPr>
        <w:t xml:space="preserve"> </w:t>
      </w:r>
      <w:r>
        <w:t>3.5 Conditional Formatting ........................................................................................................109</w:t>
      </w:r>
    </w:p>
    <w:p>
      <w:pPr>
        <w:pStyle w:val="Para 013"/>
      </w:pPr>
      <w:r>
        <w:t>Creating a Simple Conditional Formatting Rule ......................................................................111</w:t>
      </w:r>
      <w:r>
        <w:rPr>
          <w:rStyle w:val="Text7"/>
        </w:rPr>
        <w:t xml:space="preserve"> </w:t>
      </w:r>
      <w:r>
        <w:t>Creating a User-Entered Conditional Value .............................................................................113</w:t>
      </w:r>
    </w:p>
    <w:p>
      <w:pPr>
        <w:pStyle w:val="Para 011"/>
      </w:pPr>
      <w:r>
        <w:t>Exercises 3.5 ...................................................................................................................................116</w:t>
      </w:r>
      <w:r>
        <w:rPr>
          <w:rStyle w:val="Text7"/>
        </w:rPr>
        <w:t xml:space="preserve"> </w:t>
      </w:r>
      <w:r>
        <w:t>3.6 Common Excel Errors ..........................................................................................................117</w:t>
      </w:r>
      <w:r>
        <w:rPr>
          <w:rStyle w:val="Text7"/>
        </w:rPr>
        <w:t xml:space="preserve"> </w:t>
      </w:r>
      <w:r>
        <w:t>3.7 Chapter Appendix: Transferring Data Between Sheets ......................................................118</w:t>
      </w:r>
    </w:p>
    <w:p>
      <w:pPr>
        <w:pStyle w:val="0 Block"/>
      </w:pPr>
    </w:p>
    <w:p>
      <w:bookmarkStart w:id="9" w:name="Chapter_4__Selection"/>
      <w:pPr>
        <w:pStyle w:val="Para 040"/>
        <w:pageBreakBefore w:val="on"/>
      </w:pPr>
      <w:r>
        <w:t>Chapter 4 Selection ���������������������������������������������������������������������������������������������119</w:t>
      </w:r>
      <w:bookmarkEnd w:id="9"/>
    </w:p>
    <w:p>
      <w:pPr>
        <w:pStyle w:val="Para 011"/>
      </w:pPr>
      <w:r>
        <w:t>4.1 Relational Expressions ..........................................................................................................119</w:t>
      </w:r>
    </w:p>
    <w:p>
      <w:pPr>
        <w:pStyle w:val="Para 013"/>
      </w:pPr>
      <w:r>
        <w:t>Logical Functions.......................................................................................................................122</w:t>
      </w:r>
    </w:p>
    <w:p>
      <w:pPr>
        <w:pStyle w:val="Para 011"/>
      </w:pPr>
      <w:r>
        <w:t>Exercises 4.1 ...................................................................................................................................123</w:t>
      </w:r>
      <w:r>
        <w:rPr>
          <w:rStyle w:val="Text7"/>
        </w:rPr>
        <w:t xml:space="preserve"> </w:t>
      </w:r>
      <w:r>
        <w:t>4.2 The IF( ) Function ................................................................................................................125</w:t>
      </w:r>
    </w:p>
    <w:p>
      <w:pPr>
        <w:pStyle w:val="Para 013"/>
      </w:pPr>
      <w:r>
        <w:t>Selecting a Text Value ................................................................................................................125</w:t>
      </w:r>
      <w:r>
        <w:rPr>
          <w:rStyle w:val="Text7"/>
        </w:rPr>
        <w:t xml:space="preserve"> </w:t>
      </w:r>
      <w:r>
        <w:t>Selecting a Numeric Value ........................................................................................................127</w:t>
      </w:r>
      <w:r>
        <w:rPr>
          <w:rStyle w:val="Text7"/>
        </w:rPr>
        <w:t xml:space="preserve"> </w:t>
      </w:r>
      <w:r>
        <w:t>Selecting a Calculation ..............................................................................................................128</w:t>
      </w:r>
      <w:r>
        <w:rPr>
          <w:rStyle w:val="Text7"/>
        </w:rPr>
        <w:t xml:space="preserve"> </w:t>
      </w:r>
      <w:r>
        <w:t>Nested IF( ) Functions ..............................................................................................................129</w:t>
      </w:r>
      <w:r>
        <w:rPr>
          <w:rStyle w:val="Text7"/>
        </w:rPr>
        <w:t xml:space="preserve"> </w:t>
      </w:r>
      <w:r>
        <w:t>Logical Conditions .....................................................................................................................130</w:t>
      </w:r>
    </w:p>
    <w:p>
      <w:pPr>
        <w:pStyle w:val="Para 011"/>
      </w:pPr>
      <w:r>
        <w:t>Exercises 4.2 ...................................................................................................................................130</w:t>
      </w:r>
      <w:r>
        <w:rPr>
          <w:rStyle w:val="Text7"/>
        </w:rPr>
        <w:t xml:space="preserve"> </w:t>
      </w:r>
      <w:r>
        <w:t>4.3 The VLOOKUP( ) Function .................................................................................................133</w:t>
      </w:r>
    </w:p>
    <w:p>
      <w:pPr>
        <w:pStyle w:val="Para 013"/>
      </w:pPr>
      <w:r>
        <w:t>Exact Match ...............................................................................................................................137</w:t>
      </w:r>
      <w:r>
        <w:rPr>
          <w:rStyle w:val="Text7"/>
        </w:rPr>
        <w:t xml:space="preserve"> </w:t>
      </w:r>
      <w:r>
        <w:t>Give It a Try ...............................................................................................................................138</w:t>
      </w:r>
      <w:r>
        <w:rPr>
          <w:rStyle w:val="Text7"/>
        </w:rPr>
        <w:t xml:space="preserve"> </w:t>
      </w:r>
      <w:r>
        <w:t>Approximate (Closest) Match ....................................................................................................138</w:t>
      </w:r>
    </w:p>
    <w:p>
      <w:pPr>
        <w:pStyle w:val="Para 011"/>
      </w:pPr>
      <w:r>
        <w:t>Exercises 4.3 ...................................................................................................................................140</w:t>
      </w:r>
      <w:r>
        <w:rPr>
          <w:rStyle w:val="Text7"/>
        </w:rPr>
        <w:t xml:space="preserve"> </w:t>
      </w:r>
      <w:r>
        <w:t>4.4 The HLOOKUP( ) Function ...............................................................................................146</w:t>
      </w:r>
    </w:p>
    <w:p>
      <w:pPr>
        <w:pStyle w:val="Para 013"/>
      </w:pPr>
      <w:r>
        <w:t>Give It a Try ...............................................................................................................................149</w:t>
      </w:r>
    </w:p>
    <w:p>
      <w:pPr>
        <w:pStyle w:val="Para 011"/>
      </w:pPr>
      <w:r>
        <w:t>Exercises 4.4 ...................................................................................................................................150</w:t>
      </w:r>
      <w:r>
        <w:rPr>
          <w:rStyle w:val="Text7"/>
        </w:rPr>
        <w:t xml:space="preserve"> </w:t>
      </w:r>
      <w:r>
        <w:t>4.5 Common Excel Errors ..........................................................................................................152</w:t>
      </w:r>
      <w:r>
        <w:rPr>
          <w:rStyle w:val="Text7"/>
        </w:rPr>
        <w:t xml:space="preserve"> </w:t>
      </w:r>
      <w:r>
        <w:t>4.6 Chapter Appendix: Testing and Debugging.........................................................................152</w:t>
      </w:r>
    </w:p>
    <w:p>
      <w:bookmarkStart w:id="10" w:name="Contents_ix"/>
      <w:pPr>
        <w:pStyle w:val="Para 005"/>
      </w:pPr>
      <w:r>
        <w:rPr>
          <w:rStyle w:val="Text5"/>
        </w:rPr>
        <w:t>C</w:t>
      </w:r>
      <w:r>
        <w:t>ontents</w:t>
      </w:r>
      <w:r>
        <w:rPr>
          <w:rStyle w:val="Text10"/>
        </w:rPr>
        <w:t xml:space="preserve"> </w:t>
      </w:r>
      <w:r>
        <w:rPr>
          <w:rStyle w:val="Text3"/>
        </w:rPr>
        <w:t>ix</w:t>
      </w:r>
      <w:bookmarkEnd w:id="10"/>
    </w:p>
    <w:p>
      <w:pPr>
        <w:pStyle w:val="Para 002"/>
      </w:pPr>
      <w:r>
        <w:t/>
      </w:r>
    </w:p>
    <w:p>
      <w:pPr>
        <w:pStyle w:val="Para 027"/>
      </w:pPr>
      <w:r>
        <w:t xml:space="preserve">PART 2 PRESENTATIONS </w:t>
      </w:r>
    </w:p>
    <w:p>
      <w:pPr>
        <w:pStyle w:val="0 Block"/>
      </w:pPr>
    </w:p>
    <w:p>
      <w:bookmarkStart w:id="11" w:name="Chapter_5__Graphical_Presentatio"/>
      <w:pPr>
        <w:pStyle w:val="Para 040"/>
        <w:pageBreakBefore w:val="on"/>
      </w:pPr>
      <w:r>
        <w:t>Chapter 5 Graphical Presentations ��������������������������������������������������������������������157</w:t>
      </w:r>
      <w:bookmarkEnd w:id="11"/>
    </w:p>
    <w:p>
      <w:pPr>
        <w:pStyle w:val="Para 011"/>
      </w:pPr>
      <w:r>
        <w:t>5.1 Introduction ...........................................................................................................................157</w:t>
      </w:r>
      <w:r>
        <w:rPr>
          <w:rStyle w:val="Text7"/>
        </w:rPr>
        <w:t xml:space="preserve"> </w:t>
      </w:r>
      <w:r>
        <w:t>Exercises 5.1 ...................................................................................................................................159</w:t>
      </w:r>
      <w:r>
        <w:rPr>
          <w:rStyle w:val="Text7"/>
        </w:rPr>
        <w:t xml:space="preserve"> </w:t>
      </w:r>
      <w:r>
        <w:t>5.2 Creating Column and Bar Charts .........................................................................................160</w:t>
      </w:r>
    </w:p>
    <w:p>
      <w:pPr>
        <w:pStyle w:val="Para 013"/>
      </w:pPr>
      <w:r>
        <w:t>Changing a Column Chart’s and Bar Chart’s Elements and Appearance ................................161</w:t>
      </w:r>
      <w:r>
        <w:rPr>
          <w:rStyle w:val="Text7"/>
        </w:rPr>
        <w:t xml:space="preserve"> </w:t>
      </w:r>
      <w:r>
        <w:t>Changing Chart Types ..............................................................................................................164</w:t>
      </w:r>
    </w:p>
    <w:p>
      <w:pPr>
        <w:pStyle w:val="Para 011"/>
      </w:pPr>
      <w:r>
        <w:t>Exercises 5.2 ...................................................................................................................................165</w:t>
      </w:r>
      <w:r>
        <w:rPr>
          <w:rStyle w:val="Text7"/>
        </w:rPr>
        <w:t xml:space="preserve"> </w:t>
      </w:r>
      <w:r>
        <w:t>5.3 Creating Pie Charts ...............................................................................................................167</w:t>
      </w:r>
    </w:p>
    <w:p>
      <w:pPr>
        <w:pStyle w:val="Para 013"/>
      </w:pPr>
      <w:r>
        <w:t>Changing a Pie Chart’s Elements and Appearance ..................................................................168</w:t>
      </w:r>
      <w:r>
        <w:rPr>
          <w:rStyle w:val="Text7"/>
        </w:rPr>
        <w:t xml:space="preserve"> </w:t>
      </w:r>
      <w:r>
        <w:t>Changing Chart Types ..............................................................................................................170</w:t>
      </w:r>
    </w:p>
    <w:p>
      <w:pPr>
        <w:pStyle w:val="Para 011"/>
      </w:pPr>
      <w:r>
        <w:t>Exercises 5.3 ...................................................................................................................................171</w:t>
      </w:r>
      <w:r>
        <w:rPr>
          <w:rStyle w:val="Text7"/>
        </w:rPr>
        <w:t xml:space="preserve"> </w:t>
      </w:r>
      <w:r>
        <w:t>5.4 Creating Line Graphs ...........................................................................................................173</w:t>
      </w:r>
    </w:p>
    <w:p>
      <w:pPr>
        <w:pStyle w:val="Para 013"/>
      </w:pPr>
      <w:r>
        <w:t>Changing a Line Graph’s Chart Elements and Appearance ....................................................174</w:t>
      </w:r>
      <w:r>
        <w:rPr>
          <w:rStyle w:val="Text7"/>
        </w:rPr>
        <w:t xml:space="preserve"> </w:t>
      </w:r>
      <w:r>
        <w:t>Changing Chart Types ...............................................................................................................176</w:t>
      </w:r>
    </w:p>
    <w:p>
      <w:pPr>
        <w:pStyle w:val="Para 011"/>
      </w:pPr>
      <w:r>
        <w:t>Exercises 5.4 ...................................................................................................................................178</w:t>
      </w:r>
      <w:r>
        <w:rPr>
          <w:rStyle w:val="Text7"/>
        </w:rPr>
        <w:t xml:space="preserve"> </w:t>
      </w:r>
      <w:r>
        <w:t>5.5 Trend Lines and Scatter Diagrams ......................................................................................180</w:t>
      </w:r>
    </w:p>
    <w:p>
      <w:pPr>
        <w:pStyle w:val="Para 013"/>
      </w:pPr>
      <w:r>
        <w:t>Creating a Scatter Diagram .......................................................................................................181</w:t>
      </w:r>
      <w:r>
        <w:rPr>
          <w:rStyle w:val="Text7"/>
        </w:rPr>
        <w:t xml:space="preserve"> </w:t>
      </w:r>
      <w:r>
        <w:t>Changing a Scatter Diagram’s Elements and Appearance .......................................................182</w:t>
      </w:r>
      <w:r>
        <w:rPr>
          <w:rStyle w:val="Text7"/>
        </w:rPr>
        <w:t xml:space="preserve"> </w:t>
      </w:r>
      <w:r>
        <w:t>Adding a Trend Line ..................................................................................................................184</w:t>
      </w:r>
      <w:r>
        <w:rPr>
          <w:rStyle w:val="Text7"/>
        </w:rPr>
        <w:t xml:space="preserve"> </w:t>
      </w:r>
      <w:r>
        <w:t>R</w:t>
      </w:r>
      <w:r>
        <w:rPr>
          <w:rStyle w:val="Text8"/>
        </w:rPr>
        <w:t>2</w:t>
      </w:r>
      <w:r>
        <w:t xml:space="preserve"> and Selecting an Appropriate Trend Line ...........................................................................187</w:t>
      </w:r>
    </w:p>
    <w:p>
      <w:pPr>
        <w:pStyle w:val="Para 011"/>
      </w:pPr>
      <w:r>
        <w:t>Exercises 5.5 ...................................................................................................................................189</w:t>
      </w:r>
      <w:r>
        <w:rPr>
          <w:rStyle w:val="Text7"/>
        </w:rPr>
        <w:t xml:space="preserve"> </w:t>
      </w:r>
      <w:r>
        <w:t>5.6 Common Excel Errors ..........................................................................................................192</w:t>
      </w:r>
      <w:r>
        <w:rPr>
          <w:rStyle w:val="Text7"/>
        </w:rPr>
        <w:t xml:space="preserve"> </w:t>
      </w:r>
      <w:r>
        <w:t>5.7 Chapter Appendix: Creating Histograms .............................................................................192</w:t>
      </w:r>
    </w:p>
    <w:p>
      <w:pPr>
        <w:pStyle w:val="Para 013"/>
      </w:pPr>
      <w:r>
        <w:t>Procedure to Produce a Histogram in all Excel Versions .........................................................194</w:t>
      </w:r>
    </w:p>
    <w:p>
      <w:pPr>
        <w:pStyle w:val="0 Block"/>
      </w:pPr>
    </w:p>
    <w:p>
      <w:bookmarkStart w:id="12" w:name="Chapter_6__PivotTables"/>
      <w:pPr>
        <w:pStyle w:val="Para 040"/>
        <w:pageBreakBefore w:val="on"/>
      </w:pPr>
      <w:r>
        <w:t>Chapter 6 PivotTables �����������������������������������������������������������������������������������������197</w:t>
      </w:r>
      <w:bookmarkEnd w:id="12"/>
    </w:p>
    <w:p>
      <w:pPr>
        <w:pStyle w:val="Para 011"/>
      </w:pPr>
      <w:r>
        <w:t>6.1 Introduction ...........................................................................................................................197</w:t>
      </w:r>
    </w:p>
    <w:p>
      <w:pPr>
        <w:pStyle w:val="Para 013"/>
      </w:pPr>
      <w:r>
        <w:t>Basic PivotTable Elements ........................................................................................................200</w:t>
      </w:r>
    </w:p>
    <w:p>
      <w:pPr>
        <w:pStyle w:val="Para 011"/>
      </w:pPr>
      <w:r>
        <w:t>Exercises 6.1 ...................................................................................................................................203</w:t>
      </w:r>
      <w:r>
        <w:rPr>
          <w:rStyle w:val="Text7"/>
        </w:rPr>
        <w:t xml:space="preserve"> </w:t>
      </w:r>
      <w:r>
        <w:t>6.2 Creating a Basic PivotTable ..................................................................................................205</w:t>
      </w:r>
    </w:p>
    <w:p>
      <w:pPr>
        <w:pStyle w:val="Para 013"/>
      </w:pPr>
      <w:r>
        <w:t>Additional Row and Summary Column Examples ...................................................................209</w:t>
      </w:r>
      <w:r>
        <w:rPr>
          <w:rStyle w:val="Text7"/>
        </w:rPr>
        <w:t xml:space="preserve"> </w:t>
      </w:r>
      <w:r>
        <w:t>Single Row Field and Single Value Field ..................................................................................211</w:t>
      </w:r>
      <w:r>
        <w:rPr>
          <w:rStyle w:val="Text7"/>
        </w:rPr>
        <w:t xml:space="preserve"> </w:t>
      </w:r>
      <w:r>
        <w:t>Multiple Row Fields and Single Value Fields ...........................................................................211</w:t>
      </w:r>
      <w:r>
        <w:rPr>
          <w:rStyle w:val="Text7"/>
        </w:rPr>
        <w:t xml:space="preserve"> </w:t>
      </w:r>
      <w:r>
        <w:t>Single Row Fields and Multiple Value Fields ...........................................................................213</w:t>
      </w:r>
      <w:r>
        <w:rPr>
          <w:rStyle w:val="Text7"/>
        </w:rPr>
        <w:t xml:space="preserve"> </w:t>
      </w:r>
      <w:r>
        <w:t>Multiple Row Fields and Multiple Value Fields.......................................................................214</w:t>
      </w:r>
    </w:p>
    <w:p>
      <w:pPr>
        <w:pStyle w:val="Para 011"/>
      </w:pPr>
      <w:r>
        <w:t>Exercises 6.2 ...................................................................................................................................215</w:t>
      </w:r>
      <w:r>
        <w:rPr>
          <w:rStyle w:val="Text7"/>
        </w:rPr>
        <w:t xml:space="preserve"> </w:t>
      </w:r>
      <w:r>
        <w:t>6.3 Adding Column Fields ..........................................................................................................221</w:t>
      </w:r>
    </w:p>
    <w:p>
      <w:pPr>
        <w:pStyle w:val="Para 013"/>
      </w:pPr>
      <w:r>
        <w:t>Additional Column Field Examples ..........................................................................................223</w:t>
      </w:r>
      <w:r>
        <w:rPr>
          <w:rStyle w:val="Text7"/>
        </w:rPr>
        <w:t xml:space="preserve"> </w:t>
      </w:r>
      <w:r>
        <w:t>A Single Set of ROW and COLUMN Fields ............................................................................224</w:t>
      </w:r>
      <w:r>
        <w:rPr>
          <w:rStyle w:val="Text7"/>
        </w:rPr>
        <w:t xml:space="preserve"> </w:t>
      </w:r>
      <w:r>
        <w:t>Two Sets of Row Fields and a Single Set of Column Fields ....................................................225</w:t>
      </w:r>
    </w:p>
    <w:p>
      <w:pPr>
        <w:pStyle w:val="Para 011"/>
      </w:pPr>
      <w:r>
        <w:t>Exercises 6.3 ...................................................................................................................................227</w:t>
      </w:r>
      <w:r>
        <w:rPr>
          <w:rStyle w:val="Text7"/>
        </w:rPr>
        <w:t xml:space="preserve"> </w:t>
      </w:r>
      <w:r>
        <w:t>6.4 Common Excel Errors ..........................................................................................................229</w:t>
      </w:r>
      <w:r>
        <w:rPr>
          <w:rStyle w:val="Text7"/>
        </w:rPr>
        <w:t xml:space="preserve"> </w:t>
      </w:r>
      <w:r>
        <w:t>6.5 Chapter Appendix: PivotTable Design Criteria ...................................................................229</w:t>
      </w:r>
      <w:r>
        <w:rPr>
          <w:rStyle w:val="Text7"/>
        </w:rPr>
        <w:t xml:space="preserve"> </w:t>
      </w:r>
      <w:r>
        <w:rPr>
          <w:rStyle w:val="Text1"/>
        </w:rPr>
        <w:t xml:space="preserve">x </w:t>
      </w:r>
      <w:r>
        <w:rPr>
          <w:rStyle w:val="Text9"/>
        </w:rPr>
        <w:t>C</w:t>
      </w:r>
      <w:r>
        <w:rPr>
          <w:rStyle w:val="Text6"/>
        </w:rPr>
        <w:t>ontents</w:t>
      </w:r>
    </w:p>
    <w:p>
      <w:pPr>
        <w:pStyle w:val="Para 002"/>
      </w:pPr>
      <w:r>
        <w:t/>
      </w:r>
    </w:p>
    <w:p>
      <w:bookmarkStart w:id="13" w:name="PART_3__INTERMEDIATE_SKILLS"/>
      <w:pPr>
        <w:pStyle w:val="Para 027"/>
      </w:pPr>
      <w:r>
        <w:t>PART 3 INTERMEDIATE SKILLS</w:t>
      </w:r>
      <w:bookmarkEnd w:id="13"/>
    </w:p>
    <w:p>
      <w:pPr>
        <w:pStyle w:val="0 Block"/>
      </w:pPr>
    </w:p>
    <w:p>
      <w:bookmarkStart w:id="14" w:name="Chapter_7__Sorting_and_Searching"/>
      <w:pPr>
        <w:pStyle w:val="Para 040"/>
        <w:pageBreakBefore w:val="on"/>
      </w:pPr>
      <w:r>
        <w:t>Chapter 7 Sorting and Searching �����������������������������������������������������������������������235</w:t>
      </w:r>
      <w:bookmarkEnd w:id="14"/>
    </w:p>
    <w:p>
      <w:pPr>
        <w:pStyle w:val="Para 011"/>
      </w:pPr>
      <w:r>
        <w:t>7.1 Records as Rows ....................................................................................................................235</w:t>
      </w:r>
      <w:r>
        <w:rPr>
          <w:rStyle w:val="Text7"/>
        </w:rPr>
        <w:t xml:space="preserve"> </w:t>
      </w:r>
      <w:r>
        <w:t>Exercises 7.1 ...................................................................................................................................237</w:t>
      </w:r>
      <w:r>
        <w:rPr>
          <w:rStyle w:val="Text7"/>
        </w:rPr>
        <w:t xml:space="preserve"> </w:t>
      </w:r>
      <w:r>
        <w:t>7.2 Sorting Spreadsheet Rows ...................................................................................................238</w:t>
      </w:r>
    </w:p>
    <w:p>
      <w:pPr>
        <w:pStyle w:val="Para 013"/>
      </w:pPr>
      <w:r>
        <w:t>Multi-Level Sorting ...................................................................................................................240</w:t>
      </w:r>
    </w:p>
    <w:p>
      <w:pPr>
        <w:pStyle w:val="Para 011"/>
      </w:pPr>
      <w:r>
        <w:t>Exercises 7.2 ...................................................................................................................................243</w:t>
      </w:r>
      <w:r>
        <w:rPr>
          <w:rStyle w:val="Text7"/>
        </w:rPr>
        <w:t xml:space="preserve"> </w:t>
      </w:r>
      <w:r>
        <w:t>7.3 Creating Group Subtotals .....................................................................................................245</w:t>
      </w:r>
    </w:p>
    <w:p>
      <w:pPr>
        <w:pStyle w:val="Para 013"/>
      </w:pPr>
      <w:r>
        <w:t>Nested Subtotals ........................................................................................................................250</w:t>
      </w:r>
      <w:r>
        <w:rPr>
          <w:rStyle w:val="Text7"/>
        </w:rPr>
        <w:t xml:space="preserve"> </w:t>
      </w:r>
      <w:r>
        <w:t>Creating Nested Subtotals ........................................................................................................251</w:t>
      </w:r>
    </w:p>
    <w:p>
      <w:pPr>
        <w:pStyle w:val="Para 011"/>
      </w:pPr>
      <w:r>
        <w:t>Exercises 7.3 ..................................................................................................................................257</w:t>
      </w:r>
      <w:r>
        <w:rPr>
          <w:rStyle w:val="Text7"/>
        </w:rPr>
        <w:t xml:space="preserve"> </w:t>
      </w:r>
      <w:r>
        <w:t>7.4 Searching (Filtering) for Selected Records .........................................................................263</w:t>
      </w:r>
    </w:p>
    <w:p>
      <w:pPr>
        <w:pStyle w:val="Para 013"/>
      </w:pPr>
      <w:r>
        <w:t>More Complex Searches ............................................................................................................268</w:t>
      </w:r>
      <w:r>
        <w:rPr>
          <w:rStyle w:val="Text7"/>
        </w:rPr>
        <w:t xml:space="preserve"> </w:t>
      </w:r>
      <w:r>
        <w:t>OR condition .............................................................................................................................269</w:t>
      </w:r>
      <w:r>
        <w:rPr>
          <w:rStyle w:val="Text7"/>
        </w:rPr>
        <w:t xml:space="preserve"> </w:t>
      </w:r>
      <w:r>
        <w:t>Multiple ANDs on the same Criteria Range Row ....................................................................270</w:t>
      </w:r>
      <w:r>
        <w:rPr>
          <w:rStyle w:val="Text7"/>
        </w:rPr>
        <w:t xml:space="preserve"> </w:t>
      </w:r>
      <w:r>
        <w:t>Multiple AND Conditions on the same Criteria Range Row ..................................................270</w:t>
      </w:r>
      <w:r>
        <w:rPr>
          <w:rStyle w:val="Text7"/>
        </w:rPr>
        <w:t xml:space="preserve"> </w:t>
      </w:r>
      <w:r>
        <w:t>Criteria employing both AND and OR conditions ...................................................................271</w:t>
      </w:r>
    </w:p>
    <w:p>
      <w:pPr>
        <w:pStyle w:val="Para 011"/>
      </w:pPr>
      <w:r>
        <w:t>Exercises 7.4 ...................................................................................................................................272</w:t>
      </w:r>
      <w:r>
        <w:rPr>
          <w:rStyle w:val="Text7"/>
        </w:rPr>
        <w:t xml:space="preserve"> </w:t>
      </w:r>
      <w:r>
        <w:t>7.5 Database Functions ...............................................................................................................276</w:t>
      </w:r>
      <w:r>
        <w:rPr>
          <w:rStyle w:val="Text7"/>
        </w:rPr>
        <w:t xml:space="preserve"> </w:t>
      </w:r>
      <w:r>
        <w:t>Exercises 7.5 ...................................................................................................................................278</w:t>
      </w:r>
      <w:r>
        <w:rPr>
          <w:rStyle w:val="Text7"/>
        </w:rPr>
        <w:t xml:space="preserve"> </w:t>
      </w:r>
      <w:r>
        <w:t>7.6 Common Excel Errors ..........................................................................................................280</w:t>
      </w:r>
      <w:r>
        <w:rPr>
          <w:rStyle w:val="Text7"/>
        </w:rPr>
        <w:t xml:space="preserve"> </w:t>
      </w:r>
      <w:r>
        <w:t>7.7 Chapter Appendix: Spreadsheets as Databases ...................................................................280</w:t>
      </w:r>
    </w:p>
    <w:p>
      <w:pPr>
        <w:pStyle w:val="0 Block"/>
      </w:pPr>
    </w:p>
    <w:p>
      <w:bookmarkStart w:id="15" w:name="Chapter_8__Intermediate_and_Adva"/>
      <w:pPr>
        <w:pStyle w:val="Para 040"/>
        <w:pageBreakBefore w:val="on"/>
      </w:pPr>
      <w:r>
        <w:t>Chapter 8 Intermediate and Advanced Techniques ������������������������������������������283</w:t>
      </w:r>
      <w:bookmarkEnd w:id="15"/>
    </w:p>
    <w:p>
      <w:pPr>
        <w:pStyle w:val="Para 011"/>
      </w:pPr>
      <w:r>
        <w:t>8.1 Creating Drop-Down Lists ..................................................................................................283</w:t>
      </w:r>
      <w:r>
        <w:rPr>
          <w:rStyle w:val="Text7"/>
        </w:rPr>
        <w:t xml:space="preserve"> </w:t>
      </w:r>
      <w:r>
        <w:t>Exercises 8.1 ...................................................................................................................................287</w:t>
      </w:r>
      <w:r>
        <w:rPr>
          <w:rStyle w:val="Text7"/>
        </w:rPr>
        <w:t xml:space="preserve"> </w:t>
      </w:r>
      <w:r>
        <w:t>8.2 Correcting Rounding Errors ................................................................................................287</w:t>
      </w:r>
      <w:r>
        <w:rPr>
          <w:rStyle w:val="Text7"/>
        </w:rPr>
        <w:t xml:space="preserve"> </w:t>
      </w:r>
      <w:r>
        <w:t xml:space="preserve">8.3 Creating De-Duping Keys for Removing </w:t>
      </w:r>
    </w:p>
    <w:p>
      <w:pPr>
        <w:pStyle w:val="Para 038"/>
      </w:pPr>
      <w:r>
        <w:t>Duplicate Records ................................................................................................................289</w:t>
      </w:r>
    </w:p>
    <w:p>
      <w:pPr>
        <w:pStyle w:val="Para 011"/>
      </w:pPr>
      <w:r>
        <w:t>8.4 Array Functions - The SUMPRODUCT( ) Function ..........................................................289</w:t>
      </w:r>
      <w:r>
        <w:rPr>
          <w:rStyle w:val="Text7"/>
        </w:rPr>
        <w:t xml:space="preserve"> </w:t>
      </w:r>
      <w:r>
        <w:t>Exercises 8.4 ...................................................................................................................................291</w:t>
      </w:r>
      <w:r>
        <w:rPr>
          <w:rStyle w:val="Text7"/>
        </w:rPr>
        <w:t xml:space="preserve"> </w:t>
      </w:r>
      <w:r>
        <w:t>8.5 User-Entered Conditional Formatting Formulas ...............................................................292</w:t>
      </w:r>
      <w:r>
        <w:rPr>
          <w:rStyle w:val="Text7"/>
        </w:rPr>
        <w:t xml:space="preserve"> </w:t>
      </w:r>
      <w:r>
        <w:t>Exercises 8.5 ...................................................................................................................................296</w:t>
      </w:r>
      <w:r>
        <w:rPr>
          <w:rStyle w:val="Text7"/>
        </w:rPr>
        <w:t xml:space="preserve"> </w:t>
      </w:r>
      <w:r>
        <w:t>8.6 Chapter Appendix: Restricting Cell Access ........................................................................297</w:t>
      </w:r>
    </w:p>
    <w:p>
      <w:pPr>
        <w:pStyle w:val="Para 044"/>
      </w:pPr>
      <w:r>
        <w:t>Appendix A Character Code Storage �����������������������������������������������������������������303</w:t>
      </w:r>
    </w:p>
    <w:p>
      <w:pPr>
        <w:pStyle w:val="Para 044"/>
      </w:pPr>
      <w:r>
        <w:t>Appendix B Installing the Analysis ToolPak �������������������������������������������������������305</w:t>
      </w:r>
    </w:p>
    <w:p>
      <w:pPr>
        <w:pStyle w:val="Para 044"/>
      </w:pPr>
      <w:r>
        <w:t>Index �����������������������������������������������������������������������������������������������������������������������309</w:t>
      </w:r>
    </w:p>
    <w:p>
      <w:pPr>
        <w:pStyle w:val="0 Block"/>
      </w:pPr>
    </w:p>
    <w:p>
      <w:bookmarkStart w:id="16" w:name="PrefaCe"/>
      <w:pPr>
        <w:pStyle w:val="Para 078"/>
        <w:pageBreakBefore w:val="on"/>
      </w:pPr>
      <w:r>
        <w:rPr>
          <w:rStyle w:val="Text13"/>
        </w:rPr>
        <w:t>P</w:t>
      </w:r>
      <w:r>
        <w:t>refaCe</w:t>
      </w:r>
      <w:bookmarkEnd w:id="16"/>
    </w:p>
    <w:p>
      <w:pPr>
        <w:pStyle w:val="Para 002"/>
      </w:pPr>
      <w:r>
        <w:t/>
      </w:r>
    </w:p>
    <w:p>
      <w:pPr>
        <w:pStyle w:val="Para 014"/>
      </w:pPr>
      <w:r>
        <w:t>This book is designed to meet the needs of multiple audiences, including that of professionals and indi-</w:t>
        <w:t xml:space="preserve">viduals who are interested in becoming well versed in the basics of using Excel spreadsheets, and also for </w:t>
        <w:t xml:space="preserve">courses of various levels where the primary focus is on learning and using Microsoft Excel. </w:t>
      </w:r>
    </w:p>
    <w:p>
      <w:pPr>
        <w:pStyle w:val="Para 024"/>
      </w:pPr>
      <w:r>
        <w:t>Whether in the fields of business, science, statistics, mathematics, or data analytics, there are count-</w:t>
        <w:t>less practical uses for Microsoft Excel, and this book will help to get you started in a friendly, non-tech-</w:t>
        <w:t xml:space="preserve">nical, and approachable manner. It is suitable for those who prefer to learn Excel through self-study and </w:t>
        <w:t xml:space="preserve">learning, in order to further one’s skills in analytical problem solving and decision-making using Excel as </w:t>
        <w:t xml:space="preserve">an analysis tool. </w:t>
      </w:r>
    </w:p>
    <w:p>
      <w:pPr>
        <w:pStyle w:val="Para 024"/>
      </w:pPr>
      <w:r>
        <w:t xml:space="preserve">This book is also designed to be used as a textbook or supplemental reference resource for various </w:t>
        <w:t xml:space="preserve">levels and audiences, including secondary, higher education, seminars, and specialized training courses. </w:t>
        <w:t xml:space="preserve">With the recent and increased interest in STEM education, this book is an ideal choice for a broad range </w:t>
        <w:t xml:space="preserve">of audiences and courses. </w:t>
      </w:r>
    </w:p>
    <w:p>
      <w:pPr>
        <w:pStyle w:val="Para 024"/>
      </w:pPr>
      <w:r>
        <w:t xml:space="preserve">This book was written to provide a firm foundation in Excel for beginning learners and students. Its </w:t>
        <w:t>intent is to present, in a clear and accessible manner, the key capabilities needed for spreadsheet appli-</w:t>
        <w:t xml:space="preserve">cations. These capabilities include knowing the basic data types and when they should be used, how to </w:t>
        <w:t xml:space="preserve">format cells, how to print spreadsheets in landscape or fit-to-page modes, how to create formulas, how </w:t>
        <w:t xml:space="preserve">to use absolute and relative addresses appropriately in copying formulas, and the basic Excel functions. </w:t>
        <w:t>This text presents topics in a clear, unambiguous, and accessible manner for beginning learners and stu-</w:t>
        <w:t>dents of Excel.</w:t>
      </w:r>
    </w:p>
    <w:p>
      <w:pPr>
        <w:pStyle w:val="Para 024"/>
      </w:pPr>
      <w:r>
        <w:t xml:space="preserve">A major consideration was to give readers and students an understanding of the what and how that </w:t>
        <w:t xml:space="preserve">goes into creating spreadsheets properly, so that they avoid the mistakes commonly made by beginners. </w:t>
        <w:t xml:space="preserve">One example is in clearly and fully understanding the basic data types and when they should be used. </w:t>
        <w:t xml:space="preserve">For example, some novice users, without this understanding, would enter zip codes as numeric data, and </w:t>
        <w:t xml:space="preserve">then not understand why leading zeros were not printed. Additionally, knowing how to format a cell or </w:t>
        <w:t>how to copy a cell formula down through a column or across a row is essential. Without a clear and fo-</w:t>
        <w:t xml:space="preserve">cused understanding, many would simply retype the same general formula, over and over, using new cell </w:t>
        <w:t xml:space="preserve">references. As an understanding of these basics is essential for creating a solid foundation for beginning </w:t>
        <w:t>learners, they form the core of this book.</w:t>
      </w:r>
    </w:p>
    <w:p>
      <w:pPr>
        <w:pStyle w:val="Para 024"/>
      </w:pPr>
      <w:r>
        <w:t xml:space="preserve">Interestingly, we always encountered many novice learners who claimed to have a good knowledge </w:t>
        <w:t>and experience with Excel. Many of them could actually produce acceptable and sometimes even pro-</w:t>
        <w:t xml:space="preserve">fessional-looking spreadsheets, but under closer examination were found to have noticeable gaps in </w:t>
        <w:t xml:space="preserve">their understanding. For example, when asked to present the formulas behind their spreadsheet, it was </w:t>
        <w:t xml:space="preserve">frequently discovered that many cells included manual calculator-determined results. As such, the power </w:t>
        <w:t xml:space="preserve">and versatility of Excel is not being properly utilized. To forestall the development of such habits from </w:t>
        <w:t xml:space="preserve">even starting, a central element of this text is to give readers and students a real understanding of how </w:t>
        <w:t>spreadsheets are constructed so that they develop practices that use Excel with maximum effectiveness.</w:t>
      </w:r>
    </w:p>
    <w:p>
      <w:pPr>
        <w:pStyle w:val="Para 024"/>
      </w:pPr>
      <w:r>
        <w:t xml:space="preserve">To facilitate this learning process, this together with a separate </w:t>
      </w:r>
      <w:r>
        <w:rPr>
          <w:rStyle w:val="Text2"/>
        </w:rPr>
        <w:t>Excel 2019 Project Book</w:t>
      </w:r>
      <w:r>
        <w:t xml:space="preserve"> (Mercury </w:t>
        <w:t xml:space="preserve">Learning: Bronson and Hsu, 2021) require the student to properly create actual, practical spreadsheets. </w:t>
        <w:t xml:space="preserve">Each spreadsheet application requires either using a newly introduced capability, or reinforces one or </w:t>
        <w:t xml:space="preserve">more previously learned capabilities. This is done in incrementally and increasingly more involved and </w:t>
        <w:t xml:space="preserve">demanding ways, so that the reader gets to really understand the skill being presented. Both texts can be </w:t>
        <w:t>used independently or together.</w:t>
      </w:r>
    </w:p>
    <w:p>
      <w:pPr>
        <w:pStyle w:val="Para 014"/>
      </w:pPr>
      <w:r>
        <w:rPr>
          <w:rStyle w:val="Text1"/>
        </w:rPr>
        <w:t>Part One (Chapters 1-4)</w:t>
      </w:r>
      <w:r>
        <w:t xml:space="preserve"> form the central core of this text. It is here that the basic structure of Excel is </w:t>
        <w:t xml:space="preserve">explained and the elementary but necessary features of entering data into a cell, the three types of data </w:t>
        <w:t>permitted by Excel, and saving, retrieving, and printing a spreadsheet are presented.</w:t>
      </w:r>
      <w:r>
        <w:rPr>
          <w:rStyle w:val="Text7"/>
        </w:rPr>
        <w:t xml:space="preserve"> </w:t>
      </w:r>
      <w:r>
        <w:rPr>
          <w:rStyle w:val="Text1"/>
        </w:rPr>
        <w:t xml:space="preserve">xii </w:t>
      </w:r>
      <w:r>
        <w:rPr>
          <w:rStyle w:val="Text7"/>
        </w:rPr>
        <w:t xml:space="preserve"> </w:t>
      </w:r>
      <w:r>
        <w:rPr>
          <w:rStyle w:val="Text9"/>
        </w:rPr>
        <w:t>P</w:t>
      </w:r>
      <w:r>
        <w:rPr>
          <w:rStyle w:val="Text6"/>
        </w:rPr>
        <w:t>refaCe</w:t>
      </w:r>
    </w:p>
    <w:p>
      <w:pPr>
        <w:pStyle w:val="Para 002"/>
      </w:pPr>
      <w:r>
        <w:t/>
      </w:r>
    </w:p>
    <w:p>
      <w:bookmarkStart w:id="17" w:name="Additionally__formulas__function"/>
      <w:pPr>
        <w:pStyle w:val="Para 024"/>
      </w:pPr>
      <w:r>
        <w:t xml:space="preserve">Additionally, formulas, functions, and formatting are explained, together with conditional formatting, </w:t>
        <w:t>specific categories of functions (statistical, financial, information, date and time, text) and a basic pro-</w:t>
        <w:t xml:space="preserve">fessional template that separates a spreadsheet into the input and result areas is presented. Specialized </w:t>
        <w:t>formulas and functions including the =IF, vertical and horizontal table lookups, and conditional expres-</w:t>
        <w:t xml:space="preserve">sions are covered. The applications discussed include car and mortgage loans calculations, repayment </w:t>
        <w:t xml:space="preserve">schedules, and text and character manipulation techniques. Finally, each chapter in this section contains </w:t>
        <w:t xml:space="preserve">a list of commonly made implementation errors and a chapter appendix providing information on less </w:t>
        <w:t xml:space="preserve">used but important concepts that users typically encounter. </w:t>
      </w:r>
      <w:bookmarkEnd w:id="17"/>
    </w:p>
    <w:p>
      <w:pPr>
        <w:pStyle w:val="Para 014"/>
      </w:pPr>
      <w:r>
        <w:rPr>
          <w:rStyle w:val="Text1"/>
        </w:rPr>
        <w:t>Part Two (Chapters 5-6)</w:t>
      </w:r>
      <w:r>
        <w:t xml:space="preserve"> presents Excel’s chart and graph tools (column, pie, line graphs, etc.) and the </w:t>
        <w:t xml:space="preserve">concepts and process behind creating “summary table reports” using PivotTables. Included in the charts </w:t>
        <w:t>and graphs chapter is coverage of the benefits and steps involved in creating trend lines, using correla-</w:t>
        <w:t xml:space="preserve">tions, and developing histograms. Varying approaches, structures and applications are presented in the </w:t>
        <w:t xml:space="preserve">chapter on PivotTables. </w:t>
      </w:r>
    </w:p>
    <w:p>
      <w:pPr>
        <w:pStyle w:val="Para 014"/>
      </w:pPr>
      <w:r>
        <w:rPr>
          <w:rStyle w:val="Text1"/>
        </w:rPr>
        <w:t>Part Three (Chapters 7-8)</w:t>
      </w:r>
      <w:r>
        <w:t xml:space="preserve"> contains more intermediate to advanced features that include sorting and </w:t>
        <w:t>filtering (searching) Excel lists, employing database functions, created subtotaled lists, setting up drop-</w:t>
        <w:t xml:space="preserve">down lists, using array functions, and developing user-created conditional-formatting formulas. </w:t>
      </w:r>
    </w:p>
    <w:p>
      <w:pPr>
        <w:pStyle w:val="Para 002"/>
      </w:pPr>
      <w:r>
        <w:t/>
      </w:r>
    </w:p>
    <w:p>
      <w:pPr>
        <w:pStyle w:val="Para 008"/>
      </w:pPr>
      <w:r>
        <w:t>DISTINCTIVE FEATURES OF THIS BOOK</w:t>
      </w:r>
    </w:p>
    <w:p>
      <w:pPr>
        <w:pStyle w:val="Para 014"/>
      </w:pPr>
      <w:r>
        <w:rPr>
          <w:rStyle w:val="Text2"/>
        </w:rPr>
        <w:t>Writing Style.</w:t>
      </w:r>
      <w:r>
        <w:t xml:space="preserve"> The goal of this book is to present the essentials and basics of an Excel spreadsheet, in a clear </w:t>
        <w:t xml:space="preserve">and easy to understand way. The discussion is supplemented by illustrations, examples, and helpful tips. </w:t>
      </w:r>
    </w:p>
    <w:p>
      <w:pPr>
        <w:pStyle w:val="Para 014"/>
      </w:pPr>
      <w:r>
        <w:rPr>
          <w:rStyle w:val="Text2"/>
        </w:rPr>
        <w:t>Application Testing.</w:t>
      </w:r>
      <w:r>
        <w:t xml:space="preserve"> Every spreadsheet in this text has been successfully developed and tested using </w:t>
        <w:t xml:space="preserve">Excel on Windows-based computers, by novice learners and students who have used both these and </w:t>
        <w:t xml:space="preserve">Apple® Mac computers. This ensures that readers and students can both experiment and extend the </w:t>
        <w:t>existing spreadsheets and more easily modify them as required by a number of end-of-section exercises.</w:t>
      </w:r>
    </w:p>
    <w:p>
      <w:pPr>
        <w:pStyle w:val="Para 002"/>
      </w:pPr>
      <w:r>
        <w:t/>
      </w:r>
    </w:p>
    <w:p>
      <w:pPr>
        <w:pStyle w:val="Para 008"/>
      </w:pPr>
      <w:r>
        <w:t>UNIQUE FEATURES</w:t>
      </w:r>
    </w:p>
    <w:p>
      <w:pPr>
        <w:pStyle w:val="Para 024"/>
      </w:pPr>
      <w:r>
        <w:t xml:space="preserve">To facilitate the goal of making Excel accessible to beginners, the following unique features have been </w:t>
        <w:t>incorporated into the text:</w:t>
      </w:r>
    </w:p>
    <w:p>
      <w:pPr>
        <w:pStyle w:val="Para 014"/>
      </w:pPr>
      <w:r>
        <w:rPr>
          <w:rStyle w:val="Text2"/>
        </w:rPr>
        <w:t>Application Notes.</w:t>
      </w:r>
      <w:r>
        <w:t xml:space="preserve"> These shaded boxes in each chapter highlight important concepts, useful technical </w:t>
        <w:t>points, and developer tips and techniques used by professional spreadsheet developers.</w:t>
      </w:r>
      <w:r>
        <w:rPr>
          <w:rStyle w:val="Text7"/>
        </w:rPr>
        <w:t xml:space="preserve"> </w:t>
      </w:r>
      <w:r>
        <w:rPr>
          <w:rStyle w:val="Text2"/>
        </w:rPr>
        <w:t>End-of-Section Exercises.</w:t>
      </w:r>
      <w:r>
        <w:t xml:space="preserve"> Most sections of the book contain diverse skill builder and spreadsheet ex-</w:t>
        <w:t xml:space="preserve">ercises. </w:t>
      </w:r>
    </w:p>
    <w:p>
      <w:pPr>
        <w:pStyle w:val="Para 014"/>
      </w:pPr>
      <w:r>
        <w:rPr>
          <w:rStyle w:val="Text2"/>
        </w:rPr>
        <w:t>Common Excel Errors.</w:t>
      </w:r>
      <w:r>
        <w:t xml:space="preserve"> Each chapter contains a section on common implementation errors typically </w:t>
        <w:t>encountered by beginning and novice users.</w:t>
      </w:r>
    </w:p>
    <w:p>
      <w:pPr>
        <w:pStyle w:val="0 Block"/>
      </w:pPr>
    </w:p>
    <w:p>
      <w:bookmarkStart w:id="18" w:name="Chapter_Appendices___Each_chapte"/>
      <w:pPr>
        <w:pStyle w:val="Para 079"/>
        <w:pageBreakBefore w:val="on"/>
      </w:pPr>
      <w:r>
        <w:rPr>
          <w:rStyle w:val="Text2"/>
        </w:rPr>
        <w:t>Chapter Appendices.</w:t>
      </w:r>
      <w:r>
        <w:t xml:space="preserve"> Each chapter ends with an appendix presenting more detail about specific topics, </w:t>
        <w:t xml:space="preserve">such as the Excel Development Screen, working with rows and columns, how to transfer data between </w:t>
        <w:t>sheets, how to locate and fix incorrectly copied formulas, and how to use a spreadsheet as a database.</w:t>
      </w:r>
      <w:r>
        <w:rPr>
          <w:rStyle w:val="Text18"/>
        </w:rPr>
        <w:t xml:space="preserve"> </w:t>
      </w:r>
      <w:r>
        <w:rPr>
          <w:rStyle w:val="Text2"/>
        </w:rPr>
        <w:t>Instructor Resources.</w:t>
      </w:r>
      <w:r>
        <w:t xml:space="preserve"> Instructor resources include PowerPoint slides for each chapter, video tutorials, </w:t>
        <w:t>sample syllabi, and sample tests and quizzes.</w:t>
      </w:r>
      <w:bookmarkEnd w:id="18"/>
    </w:p>
    <w:p>
      <w:pPr>
        <w:pStyle w:val="Para 022"/>
      </w:pPr>
      <w:r>
        <w:t>Jeffrey Hsu, Ph.D.</w:t>
      </w:r>
    </w:p>
    <w:p>
      <w:pPr>
        <w:pStyle w:val="Para 022"/>
      </w:pPr>
      <w:r>
        <w:t>Gary Bronson, Ph.D.</w:t>
      </w:r>
    </w:p>
    <w:p>
      <w:pPr>
        <w:pStyle w:val="Para 022"/>
      </w:pPr>
      <w:r>
        <w:t xml:space="preserve"> September 2021</w:t>
      </w:r>
    </w:p>
    <w:p>
      <w:bookmarkStart w:id="19" w:name="aCknowledgments"/>
      <w:pPr>
        <w:pStyle w:val="Para 064"/>
      </w:pPr>
      <w:r>
        <w:t>a</w:t>
        <w:t>Cknowledgments</w:t>
      </w:r>
      <w:bookmarkEnd w:id="19"/>
    </w:p>
    <w:p>
      <w:pPr>
        <w:pStyle w:val="Para 002"/>
      </w:pPr>
      <w:r>
        <w:t/>
      </w:r>
    </w:p>
    <w:p>
      <w:pPr>
        <w:pStyle w:val="Para 014"/>
      </w:pPr>
      <w:r>
        <w:t xml:space="preserve">We would like to express our thanks to the hard-working and dedicated staff at Mercury Learning and </w:t>
        <w:t xml:space="preserve">Information. To David Pallai, Publisher, for expressing confidence in and publishing this book, and for </w:t>
        <w:t xml:space="preserve">tirelessly working with us closely on all aspects of the publication process, from beginning to end. It is </w:t>
        <w:t xml:space="preserve">rare that authors can receive the “personal touch” from such a dedicated and experienced publishing </w:t>
        <w:t xml:space="preserve">professional, who guided us through the various intricacies and challenges of the process. To Jennifer </w:t>
        <w:t xml:space="preserve">Blaney, for her professionalism, production expertise, and in doing a great job keeping the book on </w:t>
        <w:t xml:space="preserve">schedule. </w:t>
      </w:r>
    </w:p>
    <w:p>
      <w:pPr>
        <w:pStyle w:val="Para 024"/>
      </w:pPr>
      <w:r>
        <w:t xml:space="preserve">In particular, we would like to recognize the commitment to quality that has been shown by these </w:t>
        <w:t xml:space="preserve">individuals, in terms of the care shown during copyediting, resolving issues, requesting multiple rounds </w:t>
        <w:t xml:space="preserve">of page proofs, and providing us the opportunity to provide input into just about every aspect of our book </w:t>
        <w:t xml:space="preserve">and its production, marketing, and promotions. For this, we are grateful. </w:t>
      </w:r>
    </w:p>
    <w:p>
      <w:pPr>
        <w:pStyle w:val="Para 024"/>
      </w:pPr>
      <w:r>
        <w:t xml:space="preserve">Jeffrey Hsu would like to express thanks to my friend, colleague, and co-author, Gary Bronson for </w:t>
        <w:t xml:space="preserve">the wonderful experience in working together. It was always stimulating and insightful, and I find that I </w:t>
        <w:t xml:space="preserve">always learn something new working with Gary. We often say to each other that “we make a good team” </w:t>
        <w:t xml:space="preserve">and indeed it is true! </w:t>
      </w:r>
    </w:p>
    <w:p>
      <w:pPr>
        <w:pStyle w:val="Para 024"/>
      </w:pPr>
      <w:r>
        <w:t xml:space="preserve">Jeffrey Hsu would like to express thanks to my friend and colleague Mel Stern, who encouraged me </w:t>
        <w:t xml:space="preserve">to explore further and fully appreciate all that Excel has to offer. </w:t>
      </w:r>
    </w:p>
    <w:p>
      <w:pPr>
        <w:pStyle w:val="Para 024"/>
      </w:pPr>
      <w:r>
        <w:t xml:space="preserve">Jeffrey Hsu would also like to express thanks to my niece, Lottie, who helped me select the cover </w:t>
        <w:t>design, and also to whom this book is dedicated.</w:t>
      </w:r>
    </w:p>
    <w:p>
      <w:pPr>
        <w:pStyle w:val="Para 024"/>
      </w:pPr>
      <w:r>
        <w:t xml:space="preserve">Finally, to both our families, for being understanding with us during the many hours we spent working </w:t>
        <w:t xml:space="preserve">on the book, and for being ever more patient when they hear from us over and over that “we still have </w:t>
        <w:t xml:space="preserve">more work to do on the book.” </w:t>
      </w:r>
    </w:p>
    <w:p>
      <w:pPr>
        <w:pStyle w:val="0 Block"/>
      </w:pPr>
    </w:p>
    <w:p>
      <w:bookmarkStart w:id="20" w:name="about_the_authors"/>
      <w:pPr>
        <w:pStyle w:val="Para 064"/>
        <w:pageBreakBefore w:val="on"/>
      </w:pPr>
      <w:r>
        <w:t>a</w:t>
        <w:t>bout</w:t>
      </w:r>
      <w:r>
        <w:rPr>
          <w:rStyle w:val="Text21"/>
        </w:rPr>
        <w:t xml:space="preserve"> </w:t>
      </w:r>
      <w:r>
        <w:t>the</w:t>
        <w:t xml:space="preserve"> a</w:t>
        <w:t>uthors</w:t>
      </w:r>
      <w:bookmarkEnd w:id="20"/>
    </w:p>
    <w:p>
      <w:pPr>
        <w:pStyle w:val="Para 002"/>
      </w:pPr>
      <w:r>
        <w:t/>
      </w:r>
    </w:p>
    <w:p>
      <w:pPr>
        <w:pStyle w:val="Para 014"/>
      </w:pPr>
      <w:r>
        <w:rPr>
          <w:rStyle w:val="Text1"/>
        </w:rPr>
        <w:t>Jeffrey Hsu</w:t>
      </w:r>
      <w:r>
        <w:t>,</w:t>
      </w:r>
      <w:r>
        <w:rPr>
          <w:rStyle w:val="Text7"/>
        </w:rPr>
        <w:t xml:space="preserve"> </w:t>
      </w:r>
      <w:r>
        <w:t xml:space="preserve">Ph.D., is a professor of information systems at the Silberman College of Business, Fairleigh </w:t>
        <w:t xml:space="preserve">Dickinson University. He is the author of numerous papers, chapters, and books, and has previous </w:t>
        <w:t xml:space="preserve">business experience in the software, telecommunications, and financial industries. His research interests </w:t>
        <w:t xml:space="preserve">include human-computer interaction, e-commerce, IS education, and mobile/ubiquitous computing. He </w:t>
        <w:t xml:space="preserve">is the editor in chief of the </w:t>
      </w:r>
      <w:r>
        <w:rPr>
          <w:rStyle w:val="Text2"/>
        </w:rPr>
        <w:t>International Journal of e-Business Research</w:t>
      </w:r>
      <w:r>
        <w:t xml:space="preserve"> (IJEBR). Dr. Hsu also serves as </w:t>
        <w:t xml:space="preserve">the managing editor of the </w:t>
      </w:r>
      <w:r>
        <w:rPr>
          <w:rStyle w:val="Text2"/>
        </w:rPr>
        <w:t xml:space="preserve">International Journal of Data Analysis and Information Systems </w:t>
      </w:r>
      <w:r>
        <w:t xml:space="preserve">(IJDAIS), </w:t>
        <w:t xml:space="preserve">and is on the editorial board of several other journals. Dr. Hsu received his Ph.D. in information systems </w:t>
        <w:t xml:space="preserve">from Rutgers University, his M.S. in computer science from the New Jersey Institute of Technology, and </w:t>
        <w:t xml:space="preserve">an M.B.A. from the Rutgers Graduate School of Management. </w:t>
      </w:r>
    </w:p>
    <w:p>
      <w:pPr>
        <w:pStyle w:val="Para 014"/>
      </w:pPr>
      <w:r>
        <w:rPr>
          <w:rStyle w:val="Text1"/>
        </w:rPr>
        <w:t>Gary Bronson</w:t>
      </w:r>
      <w:r>
        <w:t>,</w:t>
      </w:r>
      <w:r>
        <w:rPr>
          <w:rStyle w:val="Text7"/>
        </w:rPr>
        <w:t xml:space="preserve"> </w:t>
      </w:r>
      <w:r>
        <w:t xml:space="preserve">Ph.D., is a professor of information systems at the Silberman College of Business, </w:t>
        <w:t xml:space="preserve">Fairleigh Dickinson University, where he was twice voted Teacher of the Year of the college and received </w:t>
        <w:t xml:space="preserve">the Distinguished Faculty Award for Research and Scholarship, of the university. He has worked as a </w:t>
        <w:t xml:space="preserve">senior engineer at Lockheed Electronics, an invited lecturer and consultant to Bell Laboratories, and a </w:t>
        <w:t xml:space="preserve">software consultant to a number of Wall Street financial firms. He is the author of the highly acclaimed </w:t>
      </w:r>
      <w:r>
        <w:rPr>
          <w:rStyle w:val="Text2"/>
        </w:rPr>
        <w:t>A First Book of C</w:t>
      </w:r>
      <w:r>
        <w:t xml:space="preserve"> and has authored several other successful programming textbooks on C++, Java, and </w:t>
        <w:t xml:space="preserve">Visual Basic. He is a co-author of the </w:t>
      </w:r>
      <w:r>
        <w:rPr>
          <w:rStyle w:val="Text2"/>
        </w:rPr>
        <w:t xml:space="preserve">Excel 2019 Project Book </w:t>
      </w:r>
      <w:r>
        <w:t xml:space="preserve">with Jeffrey Hsu and the co-author of </w:t>
      </w:r>
      <w:r>
        <w:rPr>
          <w:rStyle w:val="Text2"/>
        </w:rPr>
        <w:t>Mathematics for Business</w:t>
      </w:r>
      <w:r>
        <w:t xml:space="preserve"> with Richard Bronson, and Maureen Kieff. Additionally, he is the author of a </w:t>
        <w:t xml:space="preserve">number of journal articles in the fixed-income financial and programming areas. Dr. Bronson received </w:t>
        <w:t>his Ph.D. from Stevens Institute of Technology.</w:t>
      </w:r>
    </w:p>
    <w:p>
      <w:pPr>
        <w:pStyle w:val="0 Block"/>
      </w:pPr>
    </w:p>
    <w:p>
      <w:pPr>
        <w:pStyle w:val="0 Block"/>
        <w:pageBreakBefore w:val="on"/>
      </w:pPr>
    </w:p>
    <w:p>
      <w:bookmarkStart w:id="21" w:name="Part_1"/>
      <w:pPr>
        <w:pStyle w:val="Heading 1"/>
        <w:pageBreakBefore w:val="on"/>
      </w:pPr>
      <w:r>
        <w:t>Part</w:t>
        <w:t xml:space="preserve"> </w:t>
        <w:t>1</w:t>
      </w:r>
      <w:bookmarkEnd w:id="21"/>
    </w:p>
    <w:p>
      <w:pPr>
        <w:pStyle w:val="Para 080"/>
      </w:pPr>
      <w:r>
        <w:t>b</w:t>
        <w:t>asiC</w:t>
        <w:t xml:space="preserve"> s</w:t>
        <w:t>kills</w:t>
      </w:r>
    </w:p>
    <w:p>
      <w:pPr>
        <w:pStyle w:val="Para 002"/>
      </w:pPr>
      <w:r>
        <w:t/>
      </w:r>
    </w:p>
    <w:p>
      <w:pPr>
        <w:pStyle w:val="0 Block"/>
      </w:pPr>
    </w:p>
    <w:p>
      <w:bookmarkStart w:id="22" w:name="Chapter_1__Getting_Started"/>
      <w:pPr>
        <w:pStyle w:val="Heading 2"/>
        <w:pageBreakBefore w:val="on"/>
      </w:pPr>
      <w:r>
        <w:t>Chapter 1 Getting Started</w:t>
      </w:r>
      <w:bookmarkEnd w:id="22"/>
    </w:p>
    <w:p>
      <w:pPr>
        <w:pStyle w:val="0 Block"/>
      </w:pPr>
    </w:p>
    <w:p>
      <w:bookmarkStart w:id="23" w:name="Chapter_2__Formulas_and_Formatti"/>
      <w:pPr>
        <w:pStyle w:val="Heading 2"/>
        <w:pageBreakBefore w:val="on"/>
      </w:pPr>
      <w:r>
        <w:t>Chapter 2 Formulas and Formatting</w:t>
      </w:r>
      <w:bookmarkEnd w:id="23"/>
    </w:p>
    <w:p>
      <w:pPr>
        <w:pStyle w:val="0 Block"/>
      </w:pPr>
    </w:p>
    <w:p>
      <w:bookmarkStart w:id="24" w:name="Chapter_3__Functions_and_Conditi_1"/>
      <w:pPr>
        <w:pStyle w:val="Heading 2"/>
        <w:pageBreakBefore w:val="on"/>
      </w:pPr>
      <w:r>
        <w:t>Chapter 3 Functions and Conditional Formatting</w:t>
      </w:r>
      <w:bookmarkEnd w:id="24"/>
    </w:p>
    <w:p>
      <w:pPr>
        <w:pStyle w:val="0 Block"/>
      </w:pPr>
    </w:p>
    <w:p>
      <w:bookmarkStart w:id="25" w:name="Chapter_4__Selection_1"/>
      <w:pPr>
        <w:pStyle w:val="Heading 2"/>
        <w:pageBreakBefore w:val="on"/>
      </w:pPr>
      <w:r>
        <w:t>Chapter 4 Selection</w:t>
      </w:r>
      <w:bookmarkEnd w:id="25"/>
    </w:p>
    <w:p>
      <w:pPr>
        <w:pStyle w:val="0 Block"/>
      </w:pPr>
    </w:p>
    <w:p>
      <w:bookmarkStart w:id="26" w:name="C_H_A_P_T_E_R_1"/>
      <w:pPr>
        <w:pStyle w:val="Para 022"/>
        <w:pageBreakBefore w:val="on"/>
      </w:pPr>
      <w:r>
        <w:t>C H A P T E R</w:t>
      </w:r>
      <w:r>
        <w:rPr>
          <w:rStyle w:val="Text7"/>
        </w:rPr>
        <w:t xml:space="preserve"> </w:t>
      </w:r>
      <w:r>
        <w:rPr>
          <w:rStyle w:val="Text13"/>
        </w:rPr>
        <w:t>1</w:t>
      </w:r>
      <w:bookmarkEnd w:id="26"/>
    </w:p>
    <w:p>
      <w:pPr>
        <w:pStyle w:val="Para 028"/>
      </w:pPr>
      <w:r>
        <w:rPr>
          <w:rStyle w:val="Text13"/>
        </w:rPr>
        <w:t>g</w:t>
      </w:r>
      <w:r>
        <w:t>etting</w:t>
      </w:r>
      <w:r>
        <w:rPr>
          <w:rStyle w:val="Text13"/>
        </w:rPr>
        <w:t xml:space="preserve"> s</w:t>
      </w:r>
      <w:r>
        <w:t>tarted</w:t>
      </w:r>
    </w:p>
    <w:p>
      <w:pPr>
        <w:pStyle w:val="Para 002"/>
      </w:pPr>
      <w:r>
        <w:t/>
      </w:r>
    </w:p>
    <w:p>
      <w:pPr>
        <w:pStyle w:val="Para 027"/>
      </w:pPr>
      <w:r>
        <w:t>This Chapter Contains</w:t>
      </w:r>
    </w:p>
    <w:p>
      <w:pPr>
        <w:pStyle w:val="Para 006"/>
      </w:pPr>
      <w:r>
        <w:t>1.1 Introduction to Spreadsheets</w:t>
      </w:r>
    </w:p>
    <w:p>
      <w:pPr>
        <w:pStyle w:val="Para 006"/>
      </w:pPr>
      <w:r>
        <w:t xml:space="preserve">1.2 Two Essential Skills – Highlighting and Copying </w:t>
      </w:r>
    </w:p>
    <w:p>
      <w:pPr>
        <w:pStyle w:val="Para 006"/>
      </w:pPr>
      <w:r>
        <w:t xml:space="preserve">1.3 Opening, Saving, Retrieving, and Printing Spreadsheets 1.4 Professional Spreadsheet Formats and Guidelines </w:t>
      </w:r>
    </w:p>
    <w:p>
      <w:pPr>
        <w:pStyle w:val="Para 006"/>
      </w:pPr>
      <w:r>
        <w:t>1.5 Common Excel Errors</w:t>
      </w:r>
    </w:p>
    <w:p>
      <w:pPr>
        <w:pStyle w:val="Para 006"/>
      </w:pPr>
      <w:r>
        <w:t>1.6 Chapter Appendix: The Excel Development System</w:t>
      </w:r>
    </w:p>
    <w:p>
      <w:pPr>
        <w:pStyle w:val="Para 002"/>
      </w:pPr>
      <w:r>
        <w:t/>
      </w:r>
    </w:p>
    <w:p>
      <w:pPr>
        <w:pStyle w:val="Para 010"/>
      </w:pPr>
      <w:r>
        <w:t>1.1 INTRODUCTION TO EXCEL SPREADSHEETS</w:t>
      </w:r>
    </w:p>
    <w:p>
      <w:pPr>
        <w:pStyle w:val="Para 002"/>
      </w:pPr>
      <w:r>
        <w:t/>
      </w:r>
    </w:p>
    <w:p>
      <w:pPr>
        <w:pStyle w:val="Normal"/>
      </w:pPr>
      <w:r>
        <w:t xml:space="preserve">At its most basic level, an Excel spreadsheet is simply a file containing sheets of individual </w:t>
      </w:r>
    </w:p>
    <w:p>
      <w:pPr>
        <w:pStyle w:val="Normal"/>
      </w:pPr>
      <w:r>
        <w:t xml:space="preserve">storage locations, as shown in Figure 1.1. In general, a spreadsheet file is called a </w:t>
      </w:r>
    </w:p>
    <w:p>
      <w:pPr>
        <w:pStyle w:val="Normal"/>
      </w:pPr>
      <w:r>
        <w:rPr>
          <w:rStyle w:val="Text2"/>
        </w:rPr>
        <w:t>workbook</w:t>
      </w:r>
      <w:r>
        <w:t xml:space="preserve"> , while the individual sheets are known as worksheets. By convention, the terms </w:t>
      </w:r>
    </w:p>
    <w:p>
      <w:pPr>
        <w:pStyle w:val="Normal"/>
      </w:pPr>
      <w:r>
        <w:rPr>
          <w:rStyle w:val="Text2"/>
        </w:rPr>
        <w:t>worksheet</w:t>
      </w:r>
      <w:r>
        <w:t xml:space="preserve"> and </w:t>
      </w:r>
      <w:r>
        <w:rPr>
          <w:rStyle w:val="Text2"/>
        </w:rPr>
        <w:t>spreadsheet</w:t>
      </w:r>
      <w:r>
        <w:t xml:space="preserve"> are used synonymously, and both of these terms are used </w:t>
      </w:r>
    </w:p>
    <w:p>
      <w:pPr>
        <w:pStyle w:val="Normal"/>
      </w:pPr>
      <w:r>
        <w:t xml:space="preserve">interchangeably throughout this text. Initially, and for many of your early applications, </w:t>
      </w:r>
    </w:p>
    <w:p>
      <w:pPr>
        <w:pStyle w:val="Normal"/>
      </w:pPr>
      <w:r>
        <w:t xml:space="preserve">you will only need one spreadsheet. However, for more advanced applications, it is </w:t>
      </w:r>
    </w:p>
    <w:p>
      <w:pPr>
        <w:pStyle w:val="Normal"/>
      </w:pPr>
      <w:r>
        <w:t>common to employ multiple worksheets within the same workbook.</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977900"/>
            <wp:effectExtent l="0" r="0" t="0" b="0"/>
            <wp:wrapTopAndBottom/>
            <wp:docPr id="2" name="index-19_1.jpg" descr="index-19_1.jpg"/>
            <wp:cNvGraphicFramePr>
              <a:graphicFrameLocks noChangeAspect="1"/>
            </wp:cNvGraphicFramePr>
            <a:graphic>
              <a:graphicData uri="http://schemas.openxmlformats.org/drawingml/2006/picture">
                <pic:pic>
                  <pic:nvPicPr>
                    <pic:cNvPr id="0" name="index-19_1.jpg" descr="index-19_1.jpg"/>
                    <pic:cNvPicPr/>
                  </pic:nvPicPr>
                  <pic:blipFill>
                    <a:blip r:embed="rId6"/>
                    <a:stretch>
                      <a:fillRect/>
                    </a:stretch>
                  </pic:blipFill>
                  <pic:spPr>
                    <a:xfrm>
                      <a:off x="0" y="0"/>
                      <a:ext cx="2921000" cy="977900"/>
                    </a:xfrm>
                    <a:prstGeom prst="rect">
                      <a:avLst/>
                    </a:prstGeom>
                  </pic:spPr>
                </pic:pic>
              </a:graphicData>
            </a:graphic>
          </wp:anchor>
        </w:drawing>
      </w:r>
    </w:p>
    <w:p>
      <w:pPr>
        <w:pStyle w:val="Para 002"/>
      </w:pPr>
      <w:r>
        <w:t/>
      </w:r>
    </w:p>
    <w:p>
      <w:pPr>
        <w:pStyle w:val="Para 003"/>
      </w:pPr>
      <w:r>
        <w:rPr>
          <w:rStyle w:val="Text0"/>
        </w:rPr>
        <w:t xml:space="preserve">Figure 1.1 </w:t>
      </w:r>
      <w:r>
        <w:t>An example of an empty spreadsheet</w:t>
      </w:r>
    </w:p>
    <w:p>
      <w:pPr>
        <w:pStyle w:val="Para 002"/>
      </w:pPr>
      <w:r>
        <w:t/>
      </w:r>
    </w:p>
    <w:p>
      <w:pPr>
        <w:pStyle w:val="Normal"/>
      </w:pPr>
      <w:r>
        <w:t xml:space="preserve">Each individual location within a spreadsheet is referred to as a </w:t>
      </w:r>
      <w:r>
        <w:rPr>
          <w:rStyle w:val="Text2"/>
        </w:rPr>
        <w:t>cell</w:t>
      </w:r>
      <w:r>
        <w:t xml:space="preserve">. To clearly locate </w:t>
      </w:r>
    </w:p>
    <w:p>
      <w:pPr>
        <w:pStyle w:val="Normal"/>
      </w:pPr>
      <w:r>
        <w:t xml:space="preserve">a cell in a spreadsheet, each cell has a column and row designation. Columns are </w:t>
      </w:r>
    </w:p>
    <w:p>
      <w:pPr>
        <w:pStyle w:val="Normal"/>
      </w:pPr>
      <w:r>
        <w:t xml:space="preserve">marked with a letter, starting with the letter A, and each row is marked with a number, </w:t>
      </w:r>
    </w:p>
    <w:p>
      <w:pPr>
        <w:pStyle w:val="Normal"/>
      </w:pPr>
      <w:r>
        <w:t xml:space="preserve">starting with the number 1, as shown in Figure 1.2. There are many cells available on </w:t>
      </w:r>
      <w:r>
        <w:rPr>
          <w:rStyle w:val="Text11"/>
        </w:rPr>
        <w:t xml:space="preserve">4 </w:t>
      </w:r>
      <w:r>
        <w:rPr>
          <w:rStyle w:val="Text9"/>
        </w:rPr>
        <w:t>e</w:t>
      </w:r>
      <w:r>
        <w:rPr>
          <w:rStyle w:val="Text6"/>
        </w:rPr>
        <w:t>xCel</w:t>
      </w:r>
      <w:r>
        <w:rPr>
          <w:rStyle w:val="Text9"/>
        </w:rPr>
        <w:t xml:space="preserve"> B</w:t>
      </w:r>
      <w:r>
        <w:rPr>
          <w:rStyle w:val="Text6"/>
        </w:rPr>
        <w:t>asiCs</w:t>
      </w:r>
    </w:p>
    <w:p>
      <w:pPr>
        <w:pStyle w:val="Para 002"/>
      </w:pPr>
      <w:r>
        <w:t/>
      </w:r>
    </w:p>
    <w:p>
      <w:bookmarkStart w:id="27" w:name="Application_Note"/>
      <w:pPr>
        <w:pStyle w:val="Para 016"/>
      </w:pPr>
      <w:r>
        <w:t>Application Note</w:t>
      </w:r>
      <w:bookmarkEnd w:id="27"/>
    </w:p>
    <w:p>
      <w:pPr>
        <w:pStyle w:val="Para 018"/>
      </w:pPr>
      <w:r>
        <w:t>Relative, Absolute, and Mixed Cell Addresses</w:t>
      </w:r>
    </w:p>
    <w:p>
      <w:pPr>
        <w:pStyle w:val="Para 015"/>
      </w:pPr>
      <w:r>
        <w:t xml:space="preserve">A cell address that consists of a column and row designation, such as A1, B24, or M256, without any </w:t>
      </w:r>
    </w:p>
    <w:p>
      <w:pPr>
        <w:pStyle w:val="Para 015"/>
      </w:pPr>
      <w:r>
        <w:t xml:space="preserve">other notations or symbols included, is known as a </w:t>
      </w:r>
      <w:r>
        <w:rPr>
          <w:rStyle w:val="Text2"/>
        </w:rPr>
        <w:t xml:space="preserve">relative cell address </w:t>
      </w:r>
      <w:r>
        <w:t>(or</w:t>
      </w:r>
      <w:r>
        <w:rPr>
          <w:rStyle w:val="Text2"/>
        </w:rPr>
        <w:t xml:space="preserve"> relative cell reference</w:t>
      </w:r>
      <w:r>
        <w:t xml:space="preserve">). The </w:t>
      </w:r>
    </w:p>
    <w:p>
      <w:pPr>
        <w:pStyle w:val="Para 015"/>
      </w:pPr>
      <w:r>
        <w:t xml:space="preserve">vast majority of cell addresses you would encounter are of this type, and they are the type you typically </w:t>
      </w:r>
    </w:p>
    <w:p>
      <w:pPr>
        <w:pStyle w:val="Para 015"/>
      </w:pPr>
      <w:r>
        <w:t>would use most often, especially when you first start working with Excel.</w:t>
      </w:r>
    </w:p>
    <w:p>
      <w:pPr>
        <w:pStyle w:val="Para 011"/>
      </w:pPr>
      <w:r>
        <w:t xml:space="preserve">There are times, however, when a different type of address, known as an </w:t>
      </w:r>
      <w:r>
        <w:rPr>
          <w:rStyle w:val="Text2"/>
        </w:rPr>
        <w:t xml:space="preserve">absolute cell address </w:t>
      </w:r>
      <w:r>
        <w:t xml:space="preserve">(or </w:t>
      </w:r>
    </w:p>
    <w:p>
      <w:pPr>
        <w:pStyle w:val="Para 081"/>
      </w:pPr>
      <w:r>
        <w:t>absolute cell reference</w:t>
      </w:r>
      <w:r>
        <w:rPr>
          <w:rStyle w:val="Text2"/>
        </w:rPr>
        <w:t xml:space="preserve">), such as ($A$1 or $B$24) or a </w:t>
      </w:r>
      <w:r>
        <w:t>mixed cell address</w:t>
      </w:r>
      <w:r>
        <w:rPr>
          <w:rStyle w:val="Text2"/>
        </w:rPr>
        <w:t xml:space="preserve"> (or </w:t>
      </w:r>
      <w:r>
        <w:t>mixed cell reference</w:t>
      </w:r>
      <w:r>
        <w:rPr>
          <w:rStyle w:val="Text2"/>
        </w:rPr>
        <w:t xml:space="preserve">) , such </w:t>
      </w:r>
    </w:p>
    <w:p>
      <w:pPr>
        <w:pStyle w:val="Para 015"/>
      </w:pPr>
      <w:r>
        <w:t xml:space="preserve">as ($A1 or B$24) is needed. The reason for these other kinds of cell addresses is explained in Section </w:t>
      </w:r>
    </w:p>
    <w:p>
      <w:pPr>
        <w:pStyle w:val="Para 015"/>
      </w:pPr>
      <w:r>
        <w:t xml:space="preserve">2.5. In general, relative cell addresses allow both the column and row to change when copied, absolute </w:t>
      </w:r>
    </w:p>
    <w:p>
      <w:pPr>
        <w:pStyle w:val="Para 015"/>
      </w:pPr>
      <w:r>
        <w:t xml:space="preserve">cell addresses allow neither to change, and mixed allow either the row or column to change (but not </w:t>
      </w:r>
    </w:p>
    <w:p>
      <w:pPr>
        <w:pStyle w:val="Para 015"/>
      </w:pPr>
      <w:r>
        <w:t xml:space="preserve">both). For now, simply be aware that the cell addresses you are currently using are one of three types </w:t>
      </w:r>
    </w:p>
    <w:p>
      <w:pPr>
        <w:pStyle w:val="Para 015"/>
      </w:pPr>
      <w:r>
        <w:t>of addresses available in Excel, and that each one serves a different purpose when copying cells.</w:t>
      </w:r>
    </w:p>
    <w:p>
      <w:pPr>
        <w:pStyle w:val="Normal"/>
      </w:pPr>
      <w:r>
        <w:t xml:space="preserve">an Excel worksheet. Excel 2019 supports over a million rows, over 16,000 columns, for </w:t>
      </w:r>
    </w:p>
    <w:p>
      <w:pPr>
        <w:pStyle w:val="Normal"/>
      </w:pPr>
      <w:r>
        <w:t xml:space="preserve">a total of more than 17 billion cells on a single worksheet.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965200"/>
            <wp:effectExtent l="0" r="0" t="0" b="0"/>
            <wp:wrapTopAndBottom/>
            <wp:docPr id="3" name="index-20_1.jpg" descr="index-20_1.jpg"/>
            <wp:cNvGraphicFramePr>
              <a:graphicFrameLocks noChangeAspect="1"/>
            </wp:cNvGraphicFramePr>
            <a:graphic>
              <a:graphicData uri="http://schemas.openxmlformats.org/drawingml/2006/picture">
                <pic:pic>
                  <pic:nvPicPr>
                    <pic:cNvPr id="0" name="index-20_1.jpg" descr="index-20_1.jpg"/>
                    <pic:cNvPicPr/>
                  </pic:nvPicPr>
                  <pic:blipFill>
                    <a:blip r:embed="rId7"/>
                    <a:stretch>
                      <a:fillRect/>
                    </a:stretch>
                  </pic:blipFill>
                  <pic:spPr>
                    <a:xfrm>
                      <a:off x="0" y="0"/>
                      <a:ext cx="3505200" cy="965200"/>
                    </a:xfrm>
                    <a:prstGeom prst="rect">
                      <a:avLst/>
                    </a:prstGeom>
                  </pic:spPr>
                </pic:pic>
              </a:graphicData>
            </a:graphic>
          </wp:anchor>
        </w:drawing>
      </w:r>
    </w:p>
    <w:p>
      <w:pPr>
        <w:pStyle w:val="Para 002"/>
      </w:pPr>
      <w:r>
        <w:t/>
      </w:r>
    </w:p>
    <w:p>
      <w:pPr>
        <w:pStyle w:val="Para 003"/>
      </w:pPr>
      <w:r>
        <w:rPr>
          <w:rStyle w:val="Text0"/>
        </w:rPr>
        <w:t xml:space="preserve">Figure 1.2 </w:t>
      </w:r>
      <w:r>
        <w:t>A spreadsheet with the rows and columns labeled</w:t>
      </w:r>
    </w:p>
    <w:p>
      <w:pPr>
        <w:pStyle w:val="Normal"/>
      </w:pPr>
      <w:r>
        <w:t xml:space="preserve">Every Excel spreadsheet has these same column and row markings. This permits a cell </w:t>
      </w:r>
    </w:p>
    <w:p>
      <w:pPr>
        <w:pStyle w:val="Normal"/>
      </w:pPr>
      <w:r>
        <w:t xml:space="preserve">in a spreadsheet to be uniquely located and identified by giving its column and row </w:t>
      </w:r>
    </w:p>
    <w:p>
      <w:pPr>
        <w:pStyle w:val="Normal"/>
      </w:pPr>
      <w:r>
        <w:t xml:space="preserve">designation, which together constitute the cell’s </w:t>
      </w:r>
      <w:r>
        <w:rPr>
          <w:rStyle w:val="Text2"/>
        </w:rPr>
        <w:t>address</w:t>
      </w:r>
      <w:r>
        <w:t xml:space="preserve">. For example, the address </w:t>
      </w:r>
    </w:p>
    <w:p>
      <w:pPr>
        <w:pStyle w:val="Normal"/>
      </w:pPr>
      <w:r>
        <w:t xml:space="preserve">A1 refers to a spreadsheet’s leftmost and topmost cell, while the address C4 refers to </w:t>
      </w:r>
    </w:p>
    <w:p>
      <w:pPr>
        <w:pStyle w:val="Normal"/>
      </w:pPr>
      <w:r>
        <w:t xml:space="preserve">the cell located in column C and row 4. For convenience, these two cells have been </w:t>
      </w:r>
    </w:p>
    <w:p>
      <w:pPr>
        <w:pStyle w:val="Normal"/>
      </w:pPr>
      <w:r>
        <w:t>highlighted in Figure 1.3.</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155700"/>
            <wp:effectExtent l="0" r="0" t="0" b="0"/>
            <wp:wrapTopAndBottom/>
            <wp:docPr id="4" name="index-20_2.jpg" descr="index-20_2.jpg"/>
            <wp:cNvGraphicFramePr>
              <a:graphicFrameLocks noChangeAspect="1"/>
            </wp:cNvGraphicFramePr>
            <a:graphic>
              <a:graphicData uri="http://schemas.openxmlformats.org/drawingml/2006/picture">
                <pic:pic>
                  <pic:nvPicPr>
                    <pic:cNvPr id="0" name="index-20_2.jpg" descr="index-20_2.jpg"/>
                    <pic:cNvPicPr/>
                  </pic:nvPicPr>
                  <pic:blipFill>
                    <a:blip r:embed="rId8"/>
                    <a:stretch>
                      <a:fillRect/>
                    </a:stretch>
                  </pic:blipFill>
                  <pic:spPr>
                    <a:xfrm>
                      <a:off x="0" y="0"/>
                      <a:ext cx="3505200" cy="1155700"/>
                    </a:xfrm>
                    <a:prstGeom prst="rect">
                      <a:avLst/>
                    </a:prstGeom>
                  </pic:spPr>
                </pic:pic>
              </a:graphicData>
            </a:graphic>
          </wp:anchor>
        </w:drawing>
      </w:r>
    </w:p>
    <w:p>
      <w:pPr>
        <w:pStyle w:val="Para 002"/>
      </w:pPr>
      <w:r>
        <w:t/>
      </w:r>
    </w:p>
    <w:p>
      <w:pPr>
        <w:pStyle w:val="Para 003"/>
      </w:pPr>
      <w:r>
        <w:rPr>
          <w:rStyle w:val="Text0"/>
        </w:rPr>
        <w:t xml:space="preserve">Figure 1.3 </w:t>
      </w:r>
      <w:r>
        <w:t>The cell addresses A1 and C4 are highlighted</w:t>
      </w:r>
    </w:p>
    <w:p>
      <w:bookmarkStart w:id="28" w:name="GettinG_started_5"/>
      <w:pPr>
        <w:pStyle w:val="Para 005"/>
      </w:pPr>
      <w:r>
        <w:rPr>
          <w:rStyle w:val="Text5"/>
        </w:rPr>
        <w:t>G</w:t>
      </w:r>
      <w:r>
        <w:t>ettinG</w:t>
      </w:r>
      <w:r>
        <w:rPr>
          <w:rStyle w:val="Text5"/>
        </w:rPr>
        <w:t xml:space="preserve"> s</w:t>
      </w:r>
      <w:r>
        <w:t>tarted</w:t>
      </w:r>
      <w:r>
        <w:rPr>
          <w:rStyle w:val="Text3"/>
        </w:rPr>
        <w:t xml:space="preserve"> 5</w:t>
      </w:r>
      <w:bookmarkEnd w:id="28"/>
    </w:p>
    <w:p>
      <w:pPr>
        <w:pStyle w:val="Para 002"/>
      </w:pPr>
      <w:r>
        <w:t/>
      </w:r>
    </w:p>
    <w:p>
      <w:pPr>
        <w:pStyle w:val="Normal"/>
      </w:pPr>
      <w:r>
        <w:t xml:space="preserve">In addition to providing the basic worksheet shown in Figure 1.3, what makes Excel </w:t>
      </w:r>
    </w:p>
    <w:p>
      <w:pPr>
        <w:pStyle w:val="Normal"/>
      </w:pPr>
      <w:r>
        <w:t xml:space="preserve">so useful and more than just a sheet of storage locations are its following capabilities: </w:t>
      </w:r>
    </w:p>
    <w:p>
      <w:pPr>
        <w:pStyle w:val="Para 001"/>
      </w:pPr>
      <w:r>
        <w:rPr>
          <w:rStyle w:val="Text8"/>
        </w:rPr>
        <w:t>●</w:t>
        <w:t>●</w:t>
      </w:r>
      <w:r>
        <w:t xml:space="preserve"> </w:t>
        <w:t xml:space="preserve">The ability to enter, change, and delete data from individual cells and print parts </w:t>
      </w:r>
    </w:p>
    <w:p>
      <w:pPr>
        <w:pStyle w:val="Para 004"/>
      </w:pPr>
      <w:r>
        <w:t>of complete spreadsheets</w:t>
      </w:r>
    </w:p>
    <w:p>
      <w:pPr>
        <w:pStyle w:val="Para 001"/>
      </w:pPr>
      <w:r>
        <w:rPr>
          <w:rStyle w:val="Text8"/>
        </w:rPr>
        <w:t>●</w:t>
        <w:t>●</w:t>
      </w:r>
      <w:r>
        <w:t xml:space="preserve"> </w:t>
        <w:t>The ability to perform basic mathematical operations (such as addition or multi-</w:t>
      </w:r>
    </w:p>
    <w:p>
      <w:pPr>
        <w:pStyle w:val="Para 004"/>
      </w:pPr>
      <w:r>
        <w:t>plication) on numerical data within two or more cells</w:t>
      </w:r>
    </w:p>
    <w:p>
      <w:pPr>
        <w:pStyle w:val="Para 001"/>
      </w:pPr>
      <w:r>
        <w:rPr>
          <w:rStyle w:val="Text8"/>
        </w:rPr>
        <w:t>●</w:t>
        <w:t>●</w:t>
      </w:r>
      <w:r>
        <w:t xml:space="preserve"> </w:t>
        <w:t>The availability of functions that can be used to determine square roots, pay-</w:t>
      </w:r>
    </w:p>
    <w:p>
      <w:pPr>
        <w:pStyle w:val="Para 004"/>
      </w:pPr>
      <w:r>
        <w:t>ments on loans, averages, standard deviations, and many other statistical opera-tions</w:t>
      </w:r>
    </w:p>
    <w:p>
      <w:pPr>
        <w:pStyle w:val="Para 001"/>
      </w:pPr>
      <w:r>
        <w:rPr>
          <w:rStyle w:val="Text8"/>
        </w:rPr>
        <w:t>●</w:t>
        <w:t>●</w:t>
      </w:r>
      <w:r>
        <w:t xml:space="preserve"> </w:t>
        <w:t xml:space="preserve">The ability to change the appearance of numbers and text (style, font, size, and </w:t>
      </w:r>
    </w:p>
    <w:p>
      <w:pPr>
        <w:pStyle w:val="Para 004"/>
      </w:pPr>
      <w:r>
        <w:t>color), and format numbers to appear in different ways (such as the number of decimal values to be displayed, dollar signs, and date)</w:t>
      </w:r>
    </w:p>
    <w:p>
      <w:pPr>
        <w:pStyle w:val="Para 001"/>
      </w:pPr>
      <w:r>
        <w:rPr>
          <w:rStyle w:val="Text8"/>
        </w:rPr>
        <w:t>●</w:t>
        <w:t>●</w:t>
      </w:r>
      <w:r>
        <w:t xml:space="preserve"> The ability to create and print graphs and summary tables </w:t>
      </w:r>
      <w:r>
        <w:rPr>
          <w:rStyle w:val="Text8"/>
        </w:rPr>
        <w:t>●</w:t>
        <w:t>●</w:t>
      </w:r>
      <w:r>
        <w:t xml:space="preserve"> </w:t>
        <w:t>The ability to change the width of individual columns and the height of indi-</w:t>
      </w:r>
    </w:p>
    <w:p>
      <w:pPr>
        <w:pStyle w:val="Para 004"/>
      </w:pPr>
      <w:r>
        <w:t>vidual rows</w:t>
      </w:r>
    </w:p>
    <w:p>
      <w:pPr>
        <w:pStyle w:val="Para 001"/>
      </w:pPr>
      <w:r>
        <w:rPr>
          <w:rStyle w:val="Text8"/>
        </w:rPr>
        <w:t>●</w:t>
        <w:t>●</w:t>
      </w:r>
      <w:r>
        <w:t xml:space="preserve"> </w:t>
        <w:t xml:space="preserve">The ability to use one or more worksheets that can be linked together (that is, </w:t>
      </w:r>
    </w:p>
    <w:p>
      <w:pPr>
        <w:pStyle w:val="Para 004"/>
      </w:pPr>
      <w:r>
        <w:t xml:space="preserve">data in one worksheet can be accessed by another worksheet) </w:t>
      </w:r>
    </w:p>
    <w:p>
      <w:pPr>
        <w:pStyle w:val="Normal"/>
      </w:pPr>
      <w:r>
        <w:t xml:space="preserve">In fact, most of this text is focused on showing you how to use these capabilities. Your </w:t>
      </w:r>
    </w:p>
    <w:p>
      <w:pPr>
        <w:pStyle w:val="Normal"/>
      </w:pPr>
      <w:r>
        <w:t>expertise in using Excel will depend on your skill in learning and applying these capa-</w:t>
      </w:r>
    </w:p>
    <w:p>
      <w:pPr>
        <w:pStyle w:val="Normal"/>
      </w:pPr>
      <w:r>
        <w:t>bilities to your own individual projects.</w:t>
      </w:r>
    </w:p>
    <w:p>
      <w:pPr>
        <w:pStyle w:val="Para 008"/>
      </w:pPr>
      <w:r>
        <w:t>Cell Contents</w:t>
      </w:r>
    </w:p>
    <w:p>
      <w:pPr>
        <w:pStyle w:val="Normal"/>
      </w:pPr>
      <w:r>
        <w:t xml:space="preserve">It is particularly important to understand that each and every spreadsheet cell can </w:t>
      </w:r>
    </w:p>
    <w:p>
      <w:pPr>
        <w:pStyle w:val="Normal"/>
      </w:pPr>
      <w:r>
        <w:t xml:space="preserve">contain only one main data entry (which may consist of various data sub-elements) at </w:t>
      </w:r>
    </w:p>
    <w:p>
      <w:pPr>
        <w:pStyle w:val="Normal"/>
      </w:pPr>
      <w:r>
        <w:t xml:space="preserve">a time. The vast majority of data elements you will enter, and the only ones that are </w:t>
      </w:r>
    </w:p>
    <w:p>
      <w:pPr>
        <w:pStyle w:val="Normal"/>
      </w:pPr>
      <w:r>
        <w:t>directly supported in Excel, must be one of the following:</w:t>
      </w:r>
    </w:p>
    <w:p>
      <w:pPr>
        <w:pStyle w:val="Para 001"/>
      </w:pPr>
      <w:r>
        <w:rPr>
          <w:rStyle w:val="Text1"/>
        </w:rPr>
        <w:t xml:space="preserve">1. </w:t>
      </w:r>
      <w:r>
        <w:t>Numbers</w:t>
      </w:r>
    </w:p>
    <w:p>
      <w:pPr>
        <w:pStyle w:val="Para 001"/>
      </w:pPr>
      <w:r>
        <w:rPr>
          <w:rStyle w:val="Text1"/>
        </w:rPr>
        <w:t xml:space="preserve">2. </w:t>
      </w:r>
      <w:r>
        <w:t xml:space="preserve">Text (sometimes referred to as </w:t>
      </w:r>
      <w:r>
        <w:rPr>
          <w:rStyle w:val="Text2"/>
        </w:rPr>
        <w:t>labels</w:t>
      </w:r>
      <w:r>
        <w:t>)</w:t>
      </w:r>
    </w:p>
    <w:p>
      <w:pPr>
        <w:pStyle w:val="Para 001"/>
      </w:pPr>
      <w:r>
        <w:rPr>
          <w:rStyle w:val="Text1"/>
        </w:rPr>
        <w:t xml:space="preserve">3. </w:t>
      </w:r>
      <w:r>
        <w:t>Formulas</w:t>
      </w:r>
    </w:p>
    <w:p>
      <w:pPr>
        <w:pStyle w:val="Normal"/>
      </w:pPr>
      <w:r>
        <w:t xml:space="preserve">Excel identifies and stores each of these data types in its own internal manner as code </w:t>
      </w:r>
    </w:p>
    <w:p>
      <w:pPr>
        <w:pStyle w:val="Normal"/>
      </w:pPr>
      <w:r>
        <w:t>by recognizing the following characteristics of the data:</w:t>
      </w:r>
    </w:p>
    <w:p>
      <w:pPr>
        <w:pStyle w:val="Normal"/>
      </w:pPr>
      <w:r>
        <w:t>A number is data that includes only the following characters:</w:t>
      </w:r>
    </w:p>
    <w:p>
      <w:pPr>
        <w:pStyle w:val="Para 001"/>
      </w:pPr>
      <w:r>
        <w:rPr>
          <w:rStyle w:val="Text8"/>
        </w:rPr>
        <w:t>●</w:t>
        <w:t>●</w:t>
      </w:r>
      <w:r>
        <w:t xml:space="preserve"> Numeric digits (0 through 9)</w:t>
      </w:r>
    </w:p>
    <w:p>
      <w:pPr>
        <w:pStyle w:val="Para 001"/>
      </w:pPr>
      <w:r>
        <w:rPr>
          <w:rStyle w:val="Text8"/>
        </w:rPr>
        <w:t>●</w:t>
        <w:t>●</w:t>
      </w:r>
      <w:r>
        <w:t xml:space="preserve"> Special symbols (such as -, $, and .)</w:t>
      </w:r>
    </w:p>
    <w:p>
      <w:bookmarkStart w:id="29" w:name="6_exCel_BasiCs"/>
      <w:pPr>
        <w:pStyle w:val="Para 009"/>
      </w:pPr>
      <w:r>
        <w:rPr>
          <w:rStyle w:val="Text3"/>
        </w:rPr>
        <w:t xml:space="preserve">6 </w:t>
      </w:r>
      <w:r>
        <w:rPr>
          <w:rStyle w:val="Text5"/>
        </w:rPr>
        <w:t>e</w:t>
      </w:r>
      <w:r>
        <w:t>xCel</w:t>
      </w:r>
      <w:r>
        <w:rPr>
          <w:rStyle w:val="Text5"/>
        </w:rPr>
        <w:t xml:space="preserve"> B</w:t>
      </w:r>
      <w:r>
        <w:t>asiCs</w:t>
      </w:r>
      <w:bookmarkEnd w:id="29"/>
    </w:p>
    <w:p>
      <w:pPr>
        <w:pStyle w:val="Para 002"/>
      </w:pPr>
      <w:r>
        <w:t/>
      </w:r>
    </w:p>
    <w:p>
      <w:pPr>
        <w:pStyle w:val="Normal"/>
      </w:pPr>
      <w:r>
        <w:t xml:space="preserve">Thus, a number, at a minimum, must contain one or more of the numeric digits 0 </w:t>
      </w:r>
    </w:p>
    <w:p>
      <w:pPr>
        <w:pStyle w:val="Normal"/>
      </w:pPr>
      <w:r>
        <w:t>through 9. Additionally, a decimal point, commas, a leading dollar sign, and a lead-</w:t>
      </w:r>
    </w:p>
    <w:p>
      <w:pPr>
        <w:pStyle w:val="Normal"/>
      </w:pPr>
      <w:r>
        <w:t xml:space="preserve">ing + or – sign can, but need not, be included. By default, the content of a cell is </w:t>
      </w:r>
    </w:p>
    <w:p>
      <w:pPr>
        <w:pStyle w:val="Normal"/>
      </w:pPr>
      <w:r>
        <w:t xml:space="preserve">interpreted as a number whenever these, and only these, symbols are present, and </w:t>
      </w:r>
    </w:p>
    <w:p>
      <w:pPr>
        <w:pStyle w:val="Normal"/>
      </w:pPr>
      <w:r>
        <w:t>the cell has not been designated as holding a different type of data, which is accom-</w:t>
      </w:r>
    </w:p>
    <w:p>
      <w:pPr>
        <w:pStyle w:val="Normal"/>
      </w:pPr>
      <w:r>
        <w:t>plished using formatting (described in Section 2.4). By default, a number is dis-</w:t>
      </w:r>
    </w:p>
    <w:p>
      <w:pPr>
        <w:pStyle w:val="Normal"/>
      </w:pPr>
      <w:r>
        <w:t xml:space="preserve">played toward the right side of a cell, which is referred to as </w:t>
      </w:r>
      <w:r>
        <w:rPr>
          <w:rStyle w:val="Text2"/>
        </w:rPr>
        <w:t>right-alignment</w:t>
      </w:r>
      <w:r>
        <w:t xml:space="preserve">. Each </w:t>
      </w:r>
    </w:p>
    <w:p>
      <w:pPr>
        <w:pStyle w:val="Normal"/>
      </w:pPr>
      <w:r>
        <w:t>individual number is stored using a numerical code format.</w:t>
      </w:r>
    </w:p>
    <w:p>
      <w:pPr>
        <w:pStyle w:val="Para 001"/>
      </w:pPr>
      <w:r>
        <w:rPr>
          <w:rStyle w:val="Text2"/>
        </w:rPr>
        <w:t xml:space="preserve">Text </w:t>
      </w:r>
      <w:r>
        <w:t xml:space="preserve">is any data containing a letter or character, except data recognized as a formula </w:t>
      </w:r>
    </w:p>
    <w:p>
      <w:pPr>
        <w:pStyle w:val="Normal"/>
      </w:pPr>
      <w:r>
        <w:t xml:space="preserve">or a function. Typically, text is used to create headings and labels. Thus, any cell that </w:t>
      </w:r>
    </w:p>
    <w:p>
      <w:pPr>
        <w:pStyle w:val="Normal"/>
      </w:pPr>
      <w:r>
        <w:t>contains at least one letter or non-numeric symbol (!, #, &amp;), begins with a double-</w:t>
      </w:r>
    </w:p>
    <w:p>
      <w:pPr>
        <w:pStyle w:val="Normal"/>
      </w:pPr>
      <w:r>
        <w:t xml:space="preserve">quote ("), or the cell itself has been designated as a text cell (which is accomplished </w:t>
      </w:r>
    </w:p>
    <w:p>
      <w:pPr>
        <w:pStyle w:val="Normal"/>
      </w:pPr>
      <w:r>
        <w:t xml:space="preserve">using formatting), is considered text and stored by Excel in a character-by-character </w:t>
      </w:r>
    </w:p>
    <w:p>
      <w:pPr>
        <w:pStyle w:val="Normal"/>
      </w:pPr>
      <w:r>
        <w:t xml:space="preserve">code. Attempting to perform a mathematical operation using a cell containing text </w:t>
      </w:r>
    </w:p>
    <w:p>
      <w:pPr>
        <w:pStyle w:val="Normal"/>
      </w:pPr>
      <w:r>
        <w:t xml:space="preserve">results in an error, or no result, since text does not have any numeric value. </w:t>
      </w:r>
    </w:p>
    <w:p>
      <w:pPr>
        <w:pStyle w:val="Para 001"/>
      </w:pPr>
      <w:r>
        <w:t xml:space="preserve">A </w:t>
      </w:r>
      <w:r>
        <w:rPr>
          <w:rStyle w:val="Text2"/>
        </w:rPr>
        <w:t xml:space="preserve">formula </w:t>
      </w:r>
      <w:r>
        <w:t xml:space="preserve">always begins with an equal (=) sign. Thus, a cell’s contents that begin </w:t>
      </w:r>
    </w:p>
    <w:p>
      <w:pPr>
        <w:pStyle w:val="Normal"/>
      </w:pPr>
      <w:r>
        <w:t xml:space="preserve">with an equal sign are considered to be a formula, as well as if the cell contains both </w:t>
      </w:r>
    </w:p>
    <w:p>
      <w:pPr>
        <w:pStyle w:val="Normal"/>
      </w:pPr>
      <w:r>
        <w:t xml:space="preserve">operands and operators. One exception is when formatting has been used to change </w:t>
      </w:r>
    </w:p>
    <w:p>
      <w:pPr>
        <w:pStyle w:val="Normal"/>
      </w:pPr>
      <w:r>
        <w:t xml:space="preserve">the formula into text. In this latter case, the formula will not compute anything but </w:t>
      </w:r>
    </w:p>
    <w:p>
      <w:pPr>
        <w:pStyle w:val="Normal"/>
      </w:pPr>
      <w:r>
        <w:t xml:space="preserve">will display the formula as a text string. </w:t>
      </w:r>
    </w:p>
    <w:p>
      <w:pPr>
        <w:pStyle w:val="Para 001"/>
      </w:pPr>
      <w:r>
        <w:t xml:space="preserve">Formulas can be user-created, such as =3*A1, which multiplies the value in A1 by </w:t>
      </w:r>
    </w:p>
    <w:p>
      <w:pPr>
        <w:pStyle w:val="Normal"/>
      </w:pPr>
      <w:r>
        <w:t xml:space="preserve">3, or =B1+B2+B3+B4, which adds the contents of cells B1, B2, B3, and B4. Typically, </w:t>
      </w:r>
    </w:p>
    <w:p>
      <w:pPr>
        <w:pStyle w:val="Normal"/>
      </w:pPr>
      <w:r>
        <w:t>however, an Excel supplied function, such as SUM( ), is used within a formula.</w:t>
      </w:r>
    </w:p>
    <w:p>
      <w:pPr>
        <w:pStyle w:val="Para 001"/>
      </w:pPr>
      <w:r>
        <w:t xml:space="preserve">A formula can contain a function, such as =SUM( ). A function is a self-contained </w:t>
      </w:r>
    </w:p>
    <w:p>
      <w:pPr>
        <w:pStyle w:val="Normal"/>
      </w:pPr>
      <w:r>
        <w:t xml:space="preserve">“program” that can be used to do computations and perform operations. The ability </w:t>
      </w:r>
    </w:p>
    <w:p>
      <w:pPr>
        <w:pStyle w:val="Normal"/>
      </w:pPr>
      <w:r>
        <w:t xml:space="preserve">to use formulas and functions to create new information from existing data and keep a </w:t>
      </w:r>
    </w:p>
    <w:p>
      <w:pPr>
        <w:pStyle w:val="Normal"/>
      </w:pPr>
      <w:r>
        <w:t>spreadsheet current whenever data is changed forms the essence of what makes spread-</w:t>
      </w:r>
    </w:p>
    <w:p>
      <w:pPr>
        <w:pStyle w:val="Normal"/>
      </w:pPr>
      <w:r>
        <w:t>sheets valuable.</w:t>
      </w:r>
    </w:p>
    <w:p>
      <w:pPr>
        <w:pStyle w:val="Para 001"/>
      </w:pPr>
      <w:r>
        <w:t xml:space="preserve">For example, the functions =SUM(B1:B4) and =AVERAGE(B1:B4) calculate the </w:t>
      </w:r>
    </w:p>
    <w:p>
      <w:pPr>
        <w:pStyle w:val="Normal"/>
      </w:pPr>
      <w:r>
        <w:t xml:space="preserve">sum and average, respectively, of the values in cells B1 through B4. Notice that </w:t>
      </w:r>
    </w:p>
    <w:p>
      <w:pPr>
        <w:pStyle w:val="Normal"/>
      </w:pPr>
      <w:r>
        <w:t xml:space="preserve">the notation B1:B4 used in each of these functions indicates that a range of cells, </w:t>
      </w:r>
    </w:p>
    <w:p>
      <w:pPr>
        <w:pStyle w:val="Normal"/>
      </w:pPr>
      <w:r>
        <w:t xml:space="preserve">from B1 through B4, inclusive, are used in the calculation of the sum and average, </w:t>
      </w:r>
    </w:p>
    <w:p>
      <w:pPr>
        <w:pStyle w:val="Normal"/>
      </w:pPr>
      <w:r>
        <w:t xml:space="preserve">respectively. Instead of explicitly specifying operators and operands (as in an Excel </w:t>
      </w:r>
    </w:p>
    <w:p>
      <w:pPr>
        <w:pStyle w:val="Normal"/>
      </w:pPr>
      <w:r>
        <w:t>formula), it is like a “black box” to which arguments (inputs) are fed, and the result-</w:t>
      </w:r>
    </w:p>
    <w:p>
      <w:pPr>
        <w:pStyle w:val="Normal"/>
      </w:pPr>
      <w:r>
        <w:t xml:space="preserve">ing output displayed. The result of each calculation appears in the cell containing </w:t>
      </w:r>
    </w:p>
    <w:p>
      <w:pPr>
        <w:pStyle w:val="Normal"/>
      </w:pPr>
      <w:r>
        <w:t>the formula.</w:t>
      </w:r>
    </w:p>
    <w:p>
      <w:pPr>
        <w:pStyle w:val="Para 008"/>
      </w:pPr>
      <w:r>
        <w:t xml:space="preserve"> Example 1 </w:t>
      </w:r>
    </w:p>
    <w:p>
      <w:pPr>
        <w:pStyle w:val="Normal"/>
      </w:pPr>
      <w:r>
        <w:t xml:space="preserve">Figure 1.4 shows a section of a spreadsheet that was created using all three data types: </w:t>
      </w:r>
    </w:p>
    <w:p>
      <w:pPr>
        <w:pStyle w:val="Normal"/>
      </w:pPr>
      <w:r>
        <w:t>(numbers, text, formulas), and functions.</w:t>
      </w:r>
    </w:p>
    <w:p>
      <w:bookmarkStart w:id="30" w:name="GettinG_started_7"/>
      <w:pPr>
        <w:pStyle w:val="Para 005"/>
      </w:pPr>
      <w:r>
        <w:rPr>
          <w:rStyle w:val="Text5"/>
        </w:rPr>
        <w:t>G</w:t>
      </w:r>
      <w:r>
        <w:t>ettinG</w:t>
      </w:r>
      <w:r>
        <w:rPr>
          <w:rStyle w:val="Text5"/>
        </w:rPr>
        <w:t xml:space="preserve"> s</w:t>
      </w:r>
      <w:r>
        <w:t>tarted</w:t>
      </w:r>
      <w:r>
        <w:rPr>
          <w:rStyle w:val="Text3"/>
        </w:rPr>
        <w:t xml:space="preserve"> 7</w:t>
      </w:r>
      <w:bookmarkEnd w:id="30"/>
    </w:p>
    <w:p>
      <w:pPr>
        <w:pStyle w:val="Para 002"/>
      </w:pPr>
      <w:r>
        <w:t/>
      </w:r>
    </w:p>
    <w:p>
      <w:pPr>
        <w:pStyle w:val="Para 016"/>
      </w:pPr>
      <w:r>
        <w:t>Application Note</w:t>
      </w:r>
    </w:p>
    <w:p>
      <w:pPr>
        <w:pStyle w:val="Para 018"/>
      </w:pPr>
      <w:r>
        <w:t>The Importance of Formulas</w:t>
      </w:r>
    </w:p>
    <w:p>
      <w:pPr>
        <w:pStyle w:val="Para 014"/>
      </w:pPr>
      <w:r>
        <w:t xml:space="preserve">Formulas form the backbone of all spreadsheet applications and are what distinguish an Excel </w:t>
      </w:r>
    </w:p>
    <w:p>
      <w:pPr>
        <w:pStyle w:val="Para 014"/>
      </w:pPr>
      <w:r>
        <w:t xml:space="preserve">spreadsheet from a table of values prepared using a word processing program. There are two main </w:t>
      </w:r>
    </w:p>
    <w:p>
      <w:pPr>
        <w:pStyle w:val="Para 015"/>
      </w:pPr>
      <w:r>
        <w:t>reasons for this.</w:t>
      </w:r>
    </w:p>
    <w:p>
      <w:pPr>
        <w:pStyle w:val="Para 011"/>
      </w:pPr>
      <w:r>
        <w:t xml:space="preserve">First, when you create a spreadsheet application that has more than two or three columns and/or </w:t>
      </w:r>
    </w:p>
    <w:p>
      <w:pPr>
        <w:pStyle w:val="Para 015"/>
      </w:pPr>
      <w:r>
        <w:t xml:space="preserve">rows, which is the norm for most commercial applications, typically only a single formula needs be </w:t>
      </w:r>
    </w:p>
    <w:p>
      <w:pPr>
        <w:pStyle w:val="Para 015"/>
      </w:pPr>
      <w:r>
        <w:t xml:space="preserve">entered in the first cell of each column or row. This one formula is then simply copied, as needed, </w:t>
      </w:r>
    </w:p>
    <w:p>
      <w:pPr>
        <w:pStyle w:val="Para 015"/>
      </w:pPr>
      <w:r>
        <w:t xml:space="preserve">to the remaining cells in the column or row. (Because of relative cell addresses, Excel automatically </w:t>
      </w:r>
    </w:p>
    <w:p>
      <w:pPr>
        <w:pStyle w:val="Para 015"/>
      </w:pPr>
      <w:r>
        <w:t>adjusts cell references in the copied formula, described further in Section 2.2).</w:t>
      </w:r>
    </w:p>
    <w:p>
      <w:pPr>
        <w:pStyle w:val="Para 011"/>
      </w:pPr>
      <w:r>
        <w:t xml:space="preserve">Second, when you use a spreadsheet and change any of the values used in a formula, the formula will </w:t>
      </w:r>
    </w:p>
    <w:p>
      <w:pPr>
        <w:pStyle w:val="Para 015"/>
      </w:pPr>
      <w:r>
        <w:t xml:space="preserve">automatically recalculate and display the correct value for the new data. This is extremely important in </w:t>
      </w:r>
    </w:p>
    <w:p>
      <w:pPr>
        <w:pStyle w:val="Para 015"/>
      </w:pPr>
      <w:r>
        <w:t xml:space="preserve">keeping a spreadsheet up-to-date and accurate for all displayed values.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65200" cy="1104900"/>
            <wp:effectExtent l="0" r="0" t="0" b="0"/>
            <wp:wrapTopAndBottom/>
            <wp:docPr id="5" name="index-23_1.jpg" descr="index-23_1.jpg"/>
            <wp:cNvGraphicFramePr>
              <a:graphicFrameLocks noChangeAspect="1"/>
            </wp:cNvGraphicFramePr>
            <a:graphic>
              <a:graphicData uri="http://schemas.openxmlformats.org/drawingml/2006/picture">
                <pic:pic>
                  <pic:nvPicPr>
                    <pic:cNvPr id="0" name="index-23_1.jpg" descr="index-23_1.jpg"/>
                    <pic:cNvPicPr/>
                  </pic:nvPicPr>
                  <pic:blipFill>
                    <a:blip r:embed="rId9"/>
                    <a:stretch>
                      <a:fillRect/>
                    </a:stretch>
                  </pic:blipFill>
                  <pic:spPr>
                    <a:xfrm>
                      <a:off x="0" y="0"/>
                      <a:ext cx="965200" cy="1104900"/>
                    </a:xfrm>
                    <a:prstGeom prst="rect">
                      <a:avLst/>
                    </a:prstGeom>
                  </pic:spPr>
                </pic:pic>
              </a:graphicData>
            </a:graphic>
          </wp:anchor>
        </w:drawing>
      </w:r>
    </w:p>
    <w:p>
      <w:pPr>
        <w:pStyle w:val="Para 002"/>
      </w:pPr>
      <w:r>
        <w:t/>
      </w:r>
    </w:p>
    <w:p>
      <w:pPr>
        <w:pStyle w:val="Para 003"/>
      </w:pPr>
      <w:r>
        <w:rPr>
          <w:rStyle w:val="Text0"/>
        </w:rPr>
        <w:t xml:space="preserve">Figure 1.4 </w:t>
      </w:r>
      <w:r>
        <w:t>A spreadsheet that uses all three data types: (numbers, text, formulas) and functions</w:t>
      </w:r>
    </w:p>
    <w:p>
      <w:pPr>
        <w:pStyle w:val="Para 002"/>
      </w:pPr>
      <w:r>
        <w:t/>
      </w:r>
    </w:p>
    <w:p>
      <w:pPr>
        <w:pStyle w:val="Normal"/>
      </w:pPr>
      <w:r>
        <w:t>Figure 1.5 shows what was actually typed into each cell.</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1117600"/>
            <wp:effectExtent l="0" r="0" t="0" b="0"/>
            <wp:wrapTopAndBottom/>
            <wp:docPr id="6" name="index-23_2.jpg" descr="index-23_2.jpg"/>
            <wp:cNvGraphicFramePr>
              <a:graphicFrameLocks noChangeAspect="1"/>
            </wp:cNvGraphicFramePr>
            <a:graphic>
              <a:graphicData uri="http://schemas.openxmlformats.org/drawingml/2006/picture">
                <pic:pic>
                  <pic:nvPicPr>
                    <pic:cNvPr id="0" name="index-23_2.jpg" descr="index-23_2.jpg"/>
                    <pic:cNvPicPr/>
                  </pic:nvPicPr>
                  <pic:blipFill>
                    <a:blip r:embed="rId10"/>
                    <a:stretch>
                      <a:fillRect/>
                    </a:stretch>
                  </pic:blipFill>
                  <pic:spPr>
                    <a:xfrm>
                      <a:off x="0" y="0"/>
                      <a:ext cx="1460500" cy="1117600"/>
                    </a:xfrm>
                    <a:prstGeom prst="rect">
                      <a:avLst/>
                    </a:prstGeom>
                  </pic:spPr>
                </pic:pic>
              </a:graphicData>
            </a:graphic>
          </wp:anchor>
        </w:drawing>
      </w:r>
    </w:p>
    <w:p>
      <w:pPr>
        <w:pStyle w:val="Para 002"/>
      </w:pPr>
      <w:r>
        <w:t/>
      </w:r>
    </w:p>
    <w:p>
      <w:pPr>
        <w:pStyle w:val="Para 003"/>
      </w:pPr>
      <w:r>
        <w:rPr>
          <w:rStyle w:val="Text0"/>
        </w:rPr>
        <w:t xml:space="preserve">Figure 1.5 </w:t>
      </w:r>
      <w:r>
        <w:t>The input for Figure 1.4</w:t>
      </w:r>
    </w:p>
    <w:p>
      <w:pPr>
        <w:pStyle w:val="Normal"/>
      </w:pPr>
      <w:r>
        <w:t xml:space="preserve">As shown in Figure 1.5, cells B2 through B4 contain numbers, while cells B5 through </w:t>
      </w:r>
    </w:p>
    <w:p>
      <w:pPr>
        <w:pStyle w:val="Normal"/>
      </w:pPr>
      <w:r>
        <w:t xml:space="preserve">B8 contain formulas and functions. In cell B5, the sum is found with a formula that </w:t>
      </w:r>
    </w:p>
    <w:p>
      <w:pPr>
        <w:pStyle w:val="Normal"/>
      </w:pPr>
      <w:r>
        <w:t xml:space="preserve">uses the addition operator (+), while cell B7 uses Excel’s SUM( ) function, both of </w:t>
      </w:r>
    </w:p>
    <w:p>
      <w:pPr>
        <w:pStyle w:val="Normal"/>
      </w:pPr>
      <w:r>
        <w:t xml:space="preserve">which are explained in more detail in Chapter 2. Similarly, the average of the grades </w:t>
      </w:r>
      <w:r>
        <w:rPr>
          <w:rStyle w:val="Text11"/>
        </w:rPr>
        <w:t xml:space="preserve">8 </w:t>
      </w:r>
      <w:r>
        <w:rPr>
          <w:rStyle w:val="Text9"/>
        </w:rPr>
        <w:t>e</w:t>
      </w:r>
      <w:r>
        <w:rPr>
          <w:rStyle w:val="Text6"/>
        </w:rPr>
        <w:t>xCel</w:t>
      </w:r>
      <w:r>
        <w:rPr>
          <w:rStyle w:val="Text9"/>
        </w:rPr>
        <w:t xml:space="preserve"> B</w:t>
      </w:r>
      <w:r>
        <w:rPr>
          <w:rStyle w:val="Text6"/>
        </w:rPr>
        <w:t>asiCs</w:t>
      </w:r>
    </w:p>
    <w:p>
      <w:pPr>
        <w:pStyle w:val="Para 002"/>
      </w:pPr>
      <w:r>
        <w:t/>
      </w:r>
    </w:p>
    <w:p>
      <w:bookmarkStart w:id="31" w:name="is_determined_in_cell_B6_using_t"/>
      <w:pPr>
        <w:pStyle w:val="Normal"/>
      </w:pPr>
      <w:r>
        <w:t xml:space="preserve">is determined in cell B6 using the division operator (/), while cell B8 uses Excel’s </w:t>
      </w:r>
      <w:bookmarkEnd w:id="31"/>
    </w:p>
    <w:p>
      <w:pPr>
        <w:pStyle w:val="Normal"/>
      </w:pPr>
      <w:r>
        <w:t xml:space="preserve">AVERAGE( ) function. In all four cases, however, Excel knows these formulas and </w:t>
      </w:r>
    </w:p>
    <w:p>
      <w:pPr>
        <w:pStyle w:val="Normal"/>
      </w:pPr>
      <w:r>
        <w:t xml:space="preserve">functions are to be calculated because they begin with an equal (=) sign. Although not </w:t>
      </w:r>
    </w:p>
    <w:p>
      <w:pPr>
        <w:pStyle w:val="Normal"/>
      </w:pPr>
      <w:r>
        <w:t>shown, a function can be included within other functions and mathematical expres-</w:t>
      </w:r>
    </w:p>
    <w:p>
      <w:pPr>
        <w:pStyle w:val="Normal"/>
      </w:pPr>
      <w:r>
        <w:t>sions as in =10 * SUM(B2:B4)/3.</w:t>
      </w:r>
    </w:p>
    <w:p>
      <w:pPr>
        <w:pStyle w:val="Para 001"/>
      </w:pPr>
      <w:r>
        <w:t xml:space="preserve">Notice that in Figure 1.5, cells B1 and A5 through A8 all contain text. The text in </w:t>
      </w:r>
    </w:p>
    <w:p>
      <w:pPr>
        <w:pStyle w:val="Normal"/>
      </w:pPr>
      <w:r>
        <w:t xml:space="preserve">cell B1 is referred to as a </w:t>
      </w:r>
      <w:r>
        <w:rPr>
          <w:rStyle w:val="Text2"/>
        </w:rPr>
        <w:t>heading</w:t>
      </w:r>
      <w:r>
        <w:t xml:space="preserve">, as it is located at the top, or head, of a column and </w:t>
      </w:r>
    </w:p>
    <w:p>
      <w:pPr>
        <w:pStyle w:val="Normal"/>
      </w:pPr>
      <w:r>
        <w:t xml:space="preserve">identifies what the column contains. The text in cells A5 through A8 is referred to as </w:t>
      </w:r>
    </w:p>
    <w:p>
      <w:pPr>
        <w:pStyle w:val="Normal"/>
      </w:pPr>
      <w:r>
        <w:rPr>
          <w:rStyle w:val="Text2"/>
        </w:rPr>
        <w:t>labels</w:t>
      </w:r>
      <w:r>
        <w:t>. Labels, like headings, are always text.</w:t>
      </w:r>
    </w:p>
    <w:p>
      <w:pPr>
        <w:pStyle w:val="Para 001"/>
      </w:pPr>
      <w:r>
        <w:t xml:space="preserve">For the data entered in Figure 1.5, fill in the data types that you think Excel assigns </w:t>
      </w:r>
    </w:p>
    <w:p>
      <w:pPr>
        <w:pStyle w:val="Normal"/>
      </w:pPr>
      <w:r>
        <w:t xml:space="preserve">to each entered item using Figure 1.6 below. </w:t>
      </w:r>
    </w:p>
    <w:p>
      <w:pPr>
        <w:pStyle w:val="Para 041"/>
      </w:pPr>
      <w:r>
        <w:rPr>
          <w:rStyle w:val="Text4"/>
        </w:rPr>
        <w:t>NOTE</w:t>
      </w:r>
      <w:r>
        <w:rPr>
          <w:rStyle w:val="Text14"/>
        </w:rPr>
        <w:t xml:space="preserve"> </w:t>
      </w:r>
      <w:r>
        <w:t>Remember that there are three data types (number, text, formula) and functions.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1536700"/>
            <wp:effectExtent l="0" r="0" t="0" b="0"/>
            <wp:wrapTopAndBottom/>
            <wp:docPr id="7" name="index-24_1.png" descr="index-24_1.png"/>
            <wp:cNvGraphicFramePr>
              <a:graphicFrameLocks noChangeAspect="1"/>
            </wp:cNvGraphicFramePr>
            <a:graphic>
              <a:graphicData uri="http://schemas.openxmlformats.org/drawingml/2006/picture">
                <pic:pic>
                  <pic:nvPicPr>
                    <pic:cNvPr id="0" name="index-24_1.png" descr="index-24_1.png"/>
                    <pic:cNvPicPr/>
                  </pic:nvPicPr>
                  <pic:blipFill>
                    <a:blip r:embed="rId11"/>
                    <a:stretch>
                      <a:fillRect/>
                    </a:stretch>
                  </pic:blipFill>
                  <pic:spPr>
                    <a:xfrm>
                      <a:off x="0" y="0"/>
                      <a:ext cx="1752600" cy="1536700"/>
                    </a:xfrm>
                    <a:prstGeom prst="rect">
                      <a:avLst/>
                    </a:prstGeom>
                  </pic:spPr>
                </pic:pic>
              </a:graphicData>
            </a:graphic>
          </wp:anchor>
        </w:drawing>
      </w:r>
    </w:p>
    <w:p>
      <w:pPr>
        <w:pStyle w:val="Para 002"/>
      </w:pPr>
      <w:r>
        <w:t/>
      </w:r>
    </w:p>
    <w:p>
      <w:pPr>
        <w:pStyle w:val="Para 003"/>
      </w:pPr>
      <w:r>
        <w:rPr>
          <w:rStyle w:val="Text0"/>
        </w:rPr>
        <w:t xml:space="preserve">Figure 1.6 </w:t>
      </w:r>
      <w:r>
        <w:t>Fill in the spreadsheet with the correct data types for the data in Figure 1.5</w:t>
      </w:r>
    </w:p>
    <w:p>
      <w:pPr>
        <w:pStyle w:val="Para 002"/>
      </w:pPr>
      <w:r>
        <w:t/>
      </w:r>
    </w:p>
    <w:p>
      <w:pPr>
        <w:pStyle w:val="Para 020"/>
      </w:pPr>
      <w:r>
        <w:t>Dates and Boolean Data</w:t>
      </w:r>
    </w:p>
    <w:p>
      <w:pPr>
        <w:pStyle w:val="Normal"/>
      </w:pPr>
      <w:r>
        <w:t xml:space="preserve">In addition to the three basic data types (numbers, text, and formulas) and functions, </w:t>
      </w:r>
    </w:p>
    <w:p>
      <w:pPr>
        <w:pStyle w:val="Normal"/>
      </w:pPr>
      <w:r>
        <w:t xml:space="preserve">there are two other data items that can be entered into a cell: dates and Boolean data. </w:t>
      </w:r>
    </w:p>
    <w:p>
      <w:pPr>
        <w:pStyle w:val="Normal"/>
      </w:pPr>
      <w:r>
        <w:t>Dates on or after 1/1/1900 are stored as consecutive integers, with the number 1 rep-</w:t>
      </w:r>
    </w:p>
    <w:p>
      <w:pPr>
        <w:pStyle w:val="Normal"/>
      </w:pPr>
      <w:r>
        <w:t>resenting January 1, 1900 (i.e., 1/1/1900), the number January 2, 1900, and so on.</w:t>
      </w:r>
      <w:r>
        <w:rPr>
          <w:rStyle w:val="Text8"/>
        </w:rPr>
        <w:t>1</w:t>
      </w:r>
    </w:p>
    <w:p>
      <w:pPr>
        <w:pStyle w:val="Normal"/>
      </w:pPr>
      <w:r>
        <w:t xml:space="preserve">Dates prior to 1/1/1900 are stored as text, and can be changed to numbers. In all cases, </w:t>
      </w:r>
    </w:p>
    <w:p>
      <w:pPr>
        <w:pStyle w:val="Normal"/>
      </w:pPr>
      <w:r>
        <w:t>dates prior to and after 1/1/1900 can always be displayed and stored as text.</w:t>
      </w:r>
    </w:p>
    <w:p>
      <w:pPr>
        <w:pStyle w:val="Para 001"/>
      </w:pPr>
      <w:r>
        <w:t xml:space="preserve">Boolean data consist of the two values, TRUE and FALSE. These are described in </w:t>
      </w:r>
    </w:p>
    <w:p>
      <w:pPr>
        <w:pStyle w:val="Normal"/>
      </w:pPr>
      <w:r>
        <w:t xml:space="preserve">detail in Section 3.3. Boolean data form the basis for comparison operations, such as “is </w:t>
      </w:r>
    </w:p>
    <w:p>
      <w:pPr>
        <w:pStyle w:val="Normal"/>
      </w:pPr>
      <w:r>
        <w:t xml:space="preserve">the value in cell A5 greater than the value in cell B5.” Internally, the Boolean TRUE and </w:t>
      </w:r>
    </w:p>
    <w:p>
      <w:pPr>
        <w:pStyle w:val="Normal"/>
      </w:pPr>
      <w:r>
        <w:t>FALSE values are stored as the numbers 1 and 0, respectively.</w:t>
      </w:r>
    </w:p>
    <w:p>
      <w:pPr>
        <w:pStyle w:val="Para 002"/>
      </w:pPr>
      <w:r>
        <w:t/>
      </w:r>
    </w:p>
    <w:p>
      <w:pPr>
        <w:pStyle w:val="Para 007"/>
      </w:pPr>
      <w:r>
        <w:rPr>
          <w:rStyle w:val="Text8"/>
        </w:rPr>
        <w:t xml:space="preserve">1 </w:t>
      </w:r>
      <w:r>
        <w:t xml:space="preserve">The integer numbers used to store dates on and after 1/1/1900 are referred to as </w:t>
      </w:r>
      <w:r>
        <w:rPr>
          <w:rStyle w:val="Text2"/>
        </w:rPr>
        <w:t>Serial Numbers</w:t>
      </w:r>
      <w:r>
        <w:t xml:space="preserve"> in Excel.</w:t>
      </w:r>
    </w:p>
    <w:p>
      <w:bookmarkStart w:id="32" w:name="GettinG_started_9"/>
      <w:pPr>
        <w:pStyle w:val="Para 005"/>
      </w:pPr>
      <w:r>
        <w:rPr>
          <w:rStyle w:val="Text5"/>
        </w:rPr>
        <w:t>G</w:t>
      </w:r>
      <w:r>
        <w:t>ettinG</w:t>
      </w:r>
      <w:r>
        <w:rPr>
          <w:rStyle w:val="Text5"/>
        </w:rPr>
        <w:t xml:space="preserve"> s</w:t>
      </w:r>
      <w:r>
        <w:t>tarted</w:t>
      </w:r>
      <w:r>
        <w:rPr>
          <w:rStyle w:val="Text3"/>
        </w:rPr>
        <w:t xml:space="preserve"> 9</w:t>
      </w:r>
      <w:bookmarkEnd w:id="32"/>
    </w:p>
    <w:p>
      <w:pPr>
        <w:pStyle w:val="Para 002"/>
      </w:pPr>
      <w:r>
        <w:t/>
      </w:r>
    </w:p>
    <w:p>
      <w:pPr>
        <w:pStyle w:val="Para 001"/>
      </w:pPr>
      <w:r>
        <w:t xml:space="preserve">Figure 1.7 shows the appearances of dates in three of formats provided by Excel. </w:t>
      </w:r>
    </w:p>
    <w:p>
      <w:pPr>
        <w:pStyle w:val="Normal"/>
      </w:pPr>
      <w:r>
        <w:t>How these formats are selected is presented in Section 2.3.</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660400"/>
            <wp:effectExtent l="0" r="0" t="0" b="0"/>
            <wp:wrapTopAndBottom/>
            <wp:docPr id="8" name="index-25_1.jpg" descr="index-25_1.jpg"/>
            <wp:cNvGraphicFramePr>
              <a:graphicFrameLocks noChangeAspect="1"/>
            </wp:cNvGraphicFramePr>
            <a:graphic>
              <a:graphicData uri="http://schemas.openxmlformats.org/drawingml/2006/picture">
                <pic:pic>
                  <pic:nvPicPr>
                    <pic:cNvPr id="0" name="index-25_1.jpg" descr="index-25_1.jpg"/>
                    <pic:cNvPicPr/>
                  </pic:nvPicPr>
                  <pic:blipFill>
                    <a:blip r:embed="rId12"/>
                    <a:stretch>
                      <a:fillRect/>
                    </a:stretch>
                  </pic:blipFill>
                  <pic:spPr>
                    <a:xfrm>
                      <a:off x="0" y="0"/>
                      <a:ext cx="2628900" cy="660400"/>
                    </a:xfrm>
                    <a:prstGeom prst="rect">
                      <a:avLst/>
                    </a:prstGeom>
                  </pic:spPr>
                </pic:pic>
              </a:graphicData>
            </a:graphic>
          </wp:anchor>
        </w:drawing>
      </w:r>
    </w:p>
    <w:p>
      <w:pPr>
        <w:pStyle w:val="Para 002"/>
      </w:pPr>
      <w:r>
        <w:t/>
      </w:r>
    </w:p>
    <w:p>
      <w:pPr>
        <w:pStyle w:val="Para 003"/>
      </w:pPr>
      <w:r>
        <w:rPr>
          <w:rStyle w:val="Text0"/>
        </w:rPr>
        <w:t xml:space="preserve">Figure 1.7 </w:t>
      </w:r>
      <w:r>
        <w:t>Different date appearances</w:t>
      </w:r>
    </w:p>
    <w:p>
      <w:pPr>
        <w:pStyle w:val="Para 002"/>
      </w:pPr>
      <w:r>
        <w:t/>
      </w:r>
    </w:p>
    <w:p>
      <w:pPr>
        <w:pStyle w:val="Para 008"/>
      </w:pPr>
      <w:r>
        <w:t>Entering Data into a Cell</w:t>
      </w:r>
    </w:p>
    <w:p>
      <w:pPr>
        <w:pStyle w:val="Normal"/>
      </w:pPr>
      <w:r>
        <w:t xml:space="preserve">To enter data into a cell, first use either the mouse or the cursor arrow keys to go </w:t>
      </w:r>
    </w:p>
    <w:p>
      <w:pPr>
        <w:pStyle w:val="Normal"/>
      </w:pPr>
      <w:r>
        <w:t xml:space="preserve">to the desired location. If you use the mouse, click when you are at the designated </w:t>
      </w:r>
    </w:p>
    <w:p>
      <w:pPr>
        <w:pStyle w:val="Normal"/>
      </w:pPr>
      <w:r>
        <w:t xml:space="preserve">cell. When you do so, the cell border will appear as shown in Figure 1.8, indicating, </w:t>
      </w:r>
    </w:p>
    <w:p>
      <w:pPr>
        <w:pStyle w:val="Normal"/>
      </w:pPr>
      <w:r>
        <w:t>in this case, that cell D4 is the currently selected (</w:t>
      </w:r>
      <w:r>
        <w:rPr>
          <w:rStyle w:val="Text2"/>
        </w:rPr>
        <w:t>active</w:t>
      </w:r>
      <w:r>
        <w:t>) cell. Note that the cur-</w:t>
      </w:r>
    </w:p>
    <w:p>
      <w:pPr>
        <w:pStyle w:val="Normal"/>
      </w:pPr>
      <w:r>
        <w:t xml:space="preserve">rently selected cell location also appears in the </w:t>
      </w:r>
      <w:r>
        <w:rPr>
          <w:rStyle w:val="Text2"/>
        </w:rPr>
        <w:t>name box</w:t>
      </w:r>
      <w:r>
        <w:t xml:space="preserve"> (this provides another way </w:t>
      </w:r>
    </w:p>
    <w:p>
      <w:pPr>
        <w:pStyle w:val="Normal"/>
      </w:pPr>
      <w:r>
        <w:t xml:space="preserve">of selecting a cell: simply type the cell location in the </w:t>
      </w:r>
      <w:r>
        <w:rPr>
          <w:rStyle w:val="Text2"/>
        </w:rPr>
        <w:t>name box</w:t>
      </w:r>
      <w:r>
        <w:t xml:space="preserve">, which is also useful </w:t>
      </w:r>
    </w:p>
    <w:p>
      <w:pPr>
        <w:pStyle w:val="Normal"/>
      </w:pPr>
      <w:r>
        <w:t xml:space="preserve">when creating named ranges for more advanced needs). </w:t>
      </w:r>
    </w:p>
    <w:p>
      <w:pPr>
        <w:pStyle w:val="Para 001"/>
      </w:pPr>
      <w:r>
        <w:t>When the desired cell has been selected, type the number, text, formula, or func-</w:t>
      </w:r>
    </w:p>
    <w:p>
      <w:pPr>
        <w:pStyle w:val="Normal"/>
      </w:pPr>
      <w:r>
        <w:t xml:space="preserve">tion that you want stored in the cell. As you type, the data will appear in both the cell </w:t>
      </w:r>
    </w:p>
    <w:p>
      <w:pPr>
        <w:pStyle w:val="Normal"/>
      </w:pPr>
      <w:r>
        <w:t xml:space="preserve">and in the Formula Bar. When either the enter key or one of the cursor arrow keys is </w:t>
      </w:r>
    </w:p>
    <w:p>
      <w:pPr>
        <w:pStyle w:val="Normal"/>
      </w:pPr>
      <w:r>
        <w:t xml:space="preserve">pressed, the data is stored in the cell and becomes the cell’s contents. (The shortcut </w:t>
      </w:r>
    </w:p>
    <w:p>
      <w:pPr>
        <w:pStyle w:val="Normal"/>
      </w:pPr>
      <w:r>
        <w:t xml:space="preserve">key F5 can also be used on both the PC and the Mac.)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689100"/>
            <wp:effectExtent l="0" r="0" t="0" b="0"/>
            <wp:wrapTopAndBottom/>
            <wp:docPr id="9" name="index-25_2.jpg" descr="index-25_2.jpg"/>
            <wp:cNvGraphicFramePr>
              <a:graphicFrameLocks noChangeAspect="1"/>
            </wp:cNvGraphicFramePr>
            <a:graphic>
              <a:graphicData uri="http://schemas.openxmlformats.org/drawingml/2006/picture">
                <pic:pic>
                  <pic:nvPicPr>
                    <pic:cNvPr id="0" name="index-25_2.jpg" descr="index-25_2.jpg"/>
                    <pic:cNvPicPr/>
                  </pic:nvPicPr>
                  <pic:blipFill>
                    <a:blip r:embed="rId13"/>
                    <a:stretch>
                      <a:fillRect/>
                    </a:stretch>
                  </pic:blipFill>
                  <pic:spPr>
                    <a:xfrm>
                      <a:off x="0" y="0"/>
                      <a:ext cx="3213100" cy="1689100"/>
                    </a:xfrm>
                    <a:prstGeom prst="rect">
                      <a:avLst/>
                    </a:prstGeom>
                  </pic:spPr>
                </pic:pic>
              </a:graphicData>
            </a:graphic>
          </wp:anchor>
        </w:drawing>
      </w:r>
    </w:p>
    <w:p>
      <w:pPr>
        <w:pStyle w:val="Para 002"/>
      </w:pPr>
      <w:r>
        <w:t/>
      </w:r>
    </w:p>
    <w:p>
      <w:pPr>
        <w:pStyle w:val="Para 003"/>
      </w:pPr>
      <w:r>
        <w:rPr>
          <w:rStyle w:val="Text0"/>
        </w:rPr>
        <w:t xml:space="preserve">Figure 1.8 </w:t>
      </w:r>
      <w:r>
        <w:t>Entering data into a cell</w:t>
      </w:r>
      <w:r>
        <w:rPr>
          <w:rStyle w:val="Text7"/>
        </w:rPr>
        <w:t xml:space="preserve"> </w:t>
      </w:r>
      <w:r>
        <w:rPr>
          <w:rStyle w:val="Text1"/>
        </w:rPr>
        <w:t xml:space="preserve">10 </w:t>
      </w:r>
      <w:r>
        <w:rPr>
          <w:rStyle w:val="Text9"/>
        </w:rPr>
        <w:t>e</w:t>
      </w:r>
      <w:r>
        <w:rPr>
          <w:rStyle w:val="Text6"/>
        </w:rPr>
        <w:t>xCel</w:t>
      </w:r>
      <w:r>
        <w:rPr>
          <w:rStyle w:val="Text9"/>
        </w:rPr>
        <w:t xml:space="preserve"> B</w:t>
      </w:r>
      <w:r>
        <w:rPr>
          <w:rStyle w:val="Text6"/>
        </w:rPr>
        <w:t>asiCs</w:t>
      </w:r>
    </w:p>
    <w:p>
      <w:pPr>
        <w:pStyle w:val="Para 002"/>
      </w:pPr>
      <w:r>
        <w:t/>
      </w:r>
    </w:p>
    <w:p>
      <w:bookmarkStart w:id="33" w:name="EXERCISES_1_1"/>
      <w:pPr>
        <w:pStyle w:val="Para 010"/>
      </w:pPr>
      <w:r>
        <w:t>EXERCISES 1.1</w:t>
      </w:r>
      <w:bookmarkEnd w:id="33"/>
    </w:p>
    <w:p>
      <w:pPr>
        <w:pStyle w:val="Para 002"/>
      </w:pPr>
      <w:r>
        <w:t/>
      </w:r>
    </w:p>
    <w:p>
      <w:pPr>
        <w:pStyle w:val="Normal"/>
      </w:pPr>
      <w:r>
        <w:rPr>
          <w:rStyle w:val="Text1"/>
        </w:rPr>
        <w:t xml:space="preserve">1. </w:t>
      </w:r>
      <w:r>
        <w:t>Answer the following questions.</w:t>
      </w:r>
    </w:p>
    <w:p>
      <w:pPr>
        <w:pStyle w:val="Para 001"/>
      </w:pPr>
      <w:r>
        <w:rPr>
          <w:rStyle w:val="Text1"/>
        </w:rPr>
        <w:t xml:space="preserve">a. </w:t>
      </w:r>
      <w:r>
        <w:t>How is the location of an individual cell indicated?</w:t>
      </w:r>
    </w:p>
    <w:p>
      <w:pPr>
        <w:pStyle w:val="Para 001"/>
      </w:pPr>
      <w:r>
        <w:rPr>
          <w:rStyle w:val="Text1"/>
        </w:rPr>
        <w:t xml:space="preserve">b. </w:t>
      </w:r>
      <w:r>
        <w:t>What is the term used for the cell addresses in the form A1, G5, and M26?</w:t>
      </w:r>
    </w:p>
    <w:p>
      <w:pPr>
        <w:pStyle w:val="Para 001"/>
      </w:pPr>
      <w:r>
        <w:rPr>
          <w:rStyle w:val="Text1"/>
        </w:rPr>
        <w:t xml:space="preserve">2. </w:t>
      </w:r>
      <w:r>
        <w:t xml:space="preserve">List the three basic types of data that can be entered into a cell and how Excel </w:t>
      </w:r>
    </w:p>
    <w:p>
      <w:pPr>
        <w:pStyle w:val="Para 002"/>
      </w:pPr>
      <w:r>
        <w:t>determines the data type of each item that is entered. What is a function?</w:t>
      </w:r>
    </w:p>
    <w:p>
      <w:pPr>
        <w:pStyle w:val="Para 001"/>
      </w:pPr>
      <w:r>
        <w:rPr>
          <w:rStyle w:val="Text1"/>
        </w:rPr>
        <w:t xml:space="preserve">3. </w:t>
      </w:r>
      <w:r>
        <w:t>How is a range of contiguous cells indicated in a formula?</w:t>
      </w:r>
    </w:p>
    <w:p>
      <w:pPr>
        <w:pStyle w:val="Para 001"/>
      </w:pPr>
      <w:r>
        <w:rPr>
          <w:rStyle w:val="Text1"/>
        </w:rPr>
        <w:t xml:space="preserve">4. </w:t>
      </w:r>
      <w:r>
        <w:t>Determine the data type of each of the following:</w:t>
      </w:r>
    </w:p>
    <w:p>
      <w:pPr>
        <w:pStyle w:val="Para 001"/>
      </w:pPr>
      <w:r>
        <w:rPr>
          <w:rStyle w:val="Text1"/>
        </w:rPr>
        <w:t xml:space="preserve">a. </w:t>
      </w:r>
      <w:r>
        <w:t xml:space="preserve"> 121.135</w:t>
      </w:r>
    </w:p>
    <w:p>
      <w:pPr>
        <w:pStyle w:val="Para 001"/>
      </w:pPr>
      <w:r>
        <w:rPr>
          <w:rStyle w:val="Text1"/>
        </w:rPr>
        <w:t xml:space="preserve">b. </w:t>
      </w:r>
      <w:r>
        <w:t xml:space="preserve"> =A1*B1</w:t>
      </w:r>
    </w:p>
    <w:p>
      <w:pPr>
        <w:pStyle w:val="Para 001"/>
      </w:pPr>
      <w:r>
        <w:rPr>
          <w:rStyle w:val="Text1"/>
        </w:rPr>
        <w:t xml:space="preserve">c. </w:t>
      </w:r>
      <w:r>
        <w:t xml:space="preserve"> =M5/N5</w:t>
      </w:r>
    </w:p>
    <w:p>
      <w:pPr>
        <w:pStyle w:val="Para 001"/>
      </w:pPr>
      <w:r>
        <w:rPr>
          <w:rStyle w:val="Text1"/>
        </w:rPr>
        <w:t xml:space="preserve">d. </w:t>
      </w:r>
      <w:r>
        <w:t xml:space="preserve"> ABOVE AVERAGE</w:t>
      </w:r>
    </w:p>
    <w:p>
      <w:pPr>
        <w:pStyle w:val="Para 001"/>
      </w:pPr>
      <w:r>
        <w:rPr>
          <w:rStyle w:val="Text1"/>
        </w:rPr>
        <w:t xml:space="preserve">e. </w:t>
      </w:r>
      <w:r>
        <w:t xml:space="preserve"> $89.47</w:t>
      </w:r>
    </w:p>
    <w:p>
      <w:pPr>
        <w:pStyle w:val="Para 001"/>
      </w:pPr>
      <w:r>
        <w:rPr>
          <w:rStyle w:val="Text1"/>
        </w:rPr>
        <w:t xml:space="preserve">f. </w:t>
      </w:r>
      <w:r>
        <w:t>=AVERAGE(A1:A10).</w:t>
      </w:r>
    </w:p>
    <w:p>
      <w:pPr>
        <w:pStyle w:val="Para 001"/>
      </w:pPr>
      <w:r>
        <w:rPr>
          <w:rStyle w:val="Text1"/>
        </w:rPr>
        <w:t xml:space="preserve">5. </w:t>
      </w:r>
      <w:r>
        <w:t xml:space="preserve">For the data and formulas shown in the spreadsheet below, determine and fill in </w:t>
      </w:r>
    </w:p>
    <w:p>
      <w:pPr>
        <w:pStyle w:val="Para 004"/>
      </w:pPr>
      <w:r>
        <w:t>the values that will be calculated and displayed in cells A5, B5, and C1 through C4.</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723900"/>
            <wp:effectExtent l="0" r="0" t="0" b="0"/>
            <wp:wrapTopAndBottom/>
            <wp:docPr id="10" name="index-26_1.jpg" descr="index-26_1.jpg"/>
            <wp:cNvGraphicFramePr>
              <a:graphicFrameLocks noChangeAspect="1"/>
            </wp:cNvGraphicFramePr>
            <a:graphic>
              <a:graphicData uri="http://schemas.openxmlformats.org/drawingml/2006/picture">
                <pic:pic>
                  <pic:nvPicPr>
                    <pic:cNvPr id="0" name="index-26_1.jpg" descr="index-26_1.jpg"/>
                    <pic:cNvPicPr/>
                  </pic:nvPicPr>
                  <pic:blipFill>
                    <a:blip r:embed="rId14"/>
                    <a:stretch>
                      <a:fillRect/>
                    </a:stretch>
                  </pic:blipFill>
                  <pic:spPr>
                    <a:xfrm>
                      <a:off x="0" y="0"/>
                      <a:ext cx="3390900" cy="723900"/>
                    </a:xfrm>
                    <a:prstGeom prst="rect">
                      <a:avLst/>
                    </a:prstGeom>
                  </pic:spPr>
                </pic:pic>
              </a:graphicData>
            </a:graphic>
          </wp:anchor>
        </w:drawing>
      </w:r>
    </w:p>
    <w:p>
      <w:pPr>
        <w:pStyle w:val="Para 002"/>
      </w:pPr>
      <w:r>
        <w:t/>
      </w:r>
    </w:p>
    <w:p>
      <w:pPr>
        <w:pStyle w:val="Para 001"/>
      </w:pPr>
      <w:r>
        <w:rPr>
          <w:rStyle w:val="Text1"/>
        </w:rPr>
        <w:t xml:space="preserve">6. </w:t>
      </w:r>
      <w:r>
        <w:t xml:space="preserve">For the data and formulas shown in the spreadsheet below, determine and fill in </w:t>
      </w:r>
    </w:p>
    <w:p>
      <w:pPr>
        <w:pStyle w:val="Para 004"/>
      </w:pPr>
      <w:r>
        <w:t>the values that will be calculated and displayed, using the spreadsheet to the right.</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25600" cy="1358900"/>
            <wp:effectExtent l="0" r="0" t="0" b="0"/>
            <wp:wrapTopAndBottom/>
            <wp:docPr id="11" name="index-26_2.jpg" descr="index-26_2.jpg"/>
            <wp:cNvGraphicFramePr>
              <a:graphicFrameLocks noChangeAspect="1"/>
            </wp:cNvGraphicFramePr>
            <a:graphic>
              <a:graphicData uri="http://schemas.openxmlformats.org/drawingml/2006/picture">
                <pic:pic>
                  <pic:nvPicPr>
                    <pic:cNvPr id="0" name="index-26_2.jpg" descr="index-26_2.jpg"/>
                    <pic:cNvPicPr/>
                  </pic:nvPicPr>
                  <pic:blipFill>
                    <a:blip r:embed="rId15"/>
                    <a:stretch>
                      <a:fillRect/>
                    </a:stretch>
                  </pic:blipFill>
                  <pic:spPr>
                    <a:xfrm>
                      <a:off x="0" y="0"/>
                      <a:ext cx="1625600" cy="1358900"/>
                    </a:xfrm>
                    <a:prstGeom prst="rect">
                      <a:avLst/>
                    </a:prstGeom>
                  </pic:spPr>
                </pic:pic>
              </a:graphicData>
            </a:graphic>
          </wp:anchor>
        </w:drawing>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55700" cy="1358900"/>
            <wp:effectExtent l="0" r="0" t="0" b="0"/>
            <wp:wrapTopAndBottom/>
            <wp:docPr id="12" name="index-26_3.jpg" descr="index-26_3.jpg"/>
            <wp:cNvGraphicFramePr>
              <a:graphicFrameLocks noChangeAspect="1"/>
            </wp:cNvGraphicFramePr>
            <a:graphic>
              <a:graphicData uri="http://schemas.openxmlformats.org/drawingml/2006/picture">
                <pic:pic>
                  <pic:nvPicPr>
                    <pic:cNvPr id="0" name="index-26_3.jpg" descr="index-26_3.jpg"/>
                    <pic:cNvPicPr/>
                  </pic:nvPicPr>
                  <pic:blipFill>
                    <a:blip r:embed="rId16"/>
                    <a:stretch>
                      <a:fillRect/>
                    </a:stretch>
                  </pic:blipFill>
                  <pic:spPr>
                    <a:xfrm>
                      <a:off x="0" y="0"/>
                      <a:ext cx="1155700" cy="1358900"/>
                    </a:xfrm>
                    <a:prstGeom prst="rect">
                      <a:avLst/>
                    </a:prstGeom>
                  </pic:spPr>
                </pic:pic>
              </a:graphicData>
            </a:graphic>
          </wp:anchor>
        </w:drawing>
      </w:r>
    </w:p>
    <w:p>
      <w:bookmarkStart w:id="34" w:name="GettinG_started_11"/>
      <w:pPr>
        <w:pStyle w:val="Para 005"/>
      </w:pPr>
      <w:r>
        <w:rPr>
          <w:rStyle w:val="Text5"/>
        </w:rPr>
        <w:t>G</w:t>
      </w:r>
      <w:r>
        <w:t>ettinG</w:t>
      </w:r>
      <w:r>
        <w:rPr>
          <w:rStyle w:val="Text5"/>
        </w:rPr>
        <w:t xml:space="preserve"> s</w:t>
      </w:r>
      <w:r>
        <w:t>tarted</w:t>
      </w:r>
      <w:r>
        <w:rPr>
          <w:rStyle w:val="Text3"/>
        </w:rPr>
        <w:t xml:space="preserve"> 11</w:t>
      </w:r>
      <w:bookmarkEnd w:id="34"/>
    </w:p>
    <w:p>
      <w:pPr>
        <w:pStyle w:val="Para 002"/>
      </w:pPr>
      <w:r>
        <w:t/>
      </w:r>
    </w:p>
    <w:p>
      <w:pPr>
        <w:pStyle w:val="Para 001"/>
      </w:pPr>
      <w:r>
        <w:rPr>
          <w:rStyle w:val="Text1"/>
        </w:rPr>
        <w:t xml:space="preserve">7. </w:t>
      </w:r>
      <w:r>
        <w:t xml:space="preserve">Follow the directions for the spreadsheets. </w:t>
      </w:r>
    </w:p>
    <w:p>
      <w:pPr>
        <w:pStyle w:val="Para 001"/>
      </w:pPr>
      <w:r>
        <w:rPr>
          <w:rStyle w:val="Text1"/>
        </w:rPr>
        <w:t xml:space="preserve">a. </w:t>
      </w:r>
      <w:r>
        <w:t>Enter the text and numbers shown in the following spreadsheet:</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635000"/>
            <wp:effectExtent l="0" r="0" t="0" b="0"/>
            <wp:wrapTopAndBottom/>
            <wp:docPr id="13" name="index-27_1.png" descr="index-27_1.png"/>
            <wp:cNvGraphicFramePr>
              <a:graphicFrameLocks noChangeAspect="1"/>
            </wp:cNvGraphicFramePr>
            <a:graphic>
              <a:graphicData uri="http://schemas.openxmlformats.org/drawingml/2006/picture">
                <pic:pic>
                  <pic:nvPicPr>
                    <pic:cNvPr id="0" name="index-27_1.png" descr="index-27_1.png"/>
                    <pic:cNvPicPr/>
                  </pic:nvPicPr>
                  <pic:blipFill>
                    <a:blip r:embed="rId17"/>
                    <a:stretch>
                      <a:fillRect/>
                    </a:stretch>
                  </pic:blipFill>
                  <pic:spPr>
                    <a:xfrm>
                      <a:off x="0" y="0"/>
                      <a:ext cx="1943100" cy="635000"/>
                    </a:xfrm>
                    <a:prstGeom prst="rect">
                      <a:avLst/>
                    </a:prstGeom>
                  </pic:spPr>
                </pic:pic>
              </a:graphicData>
            </a:graphic>
          </wp:anchor>
        </w:drawing>
      </w:r>
    </w:p>
    <w:p>
      <w:pPr>
        <w:pStyle w:val="Para 002"/>
      </w:pPr>
      <w:r>
        <w:t/>
      </w:r>
    </w:p>
    <w:p>
      <w:pPr>
        <w:pStyle w:val="Para 001"/>
      </w:pPr>
      <w:r>
        <w:rPr>
          <w:rStyle w:val="Text1"/>
        </w:rPr>
        <w:t xml:space="preserve">b. </w:t>
      </w:r>
      <w:r>
        <w:t xml:space="preserve">Enter the appropriate formulas in cells D2 through D5 and other modifcations </w:t>
      </w:r>
    </w:p>
    <w:p>
      <w:pPr>
        <w:pStyle w:val="Para 004"/>
      </w:pPr>
      <w:r>
        <w:t>so that your completed spreadsheet looks as follows:</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68500" cy="635000"/>
            <wp:effectExtent l="0" r="0" t="0" b="0"/>
            <wp:wrapTopAndBottom/>
            <wp:docPr id="14" name="index-27_2.png" descr="index-27_2.png"/>
            <wp:cNvGraphicFramePr>
              <a:graphicFrameLocks noChangeAspect="1"/>
            </wp:cNvGraphicFramePr>
            <a:graphic>
              <a:graphicData uri="http://schemas.openxmlformats.org/drawingml/2006/picture">
                <pic:pic>
                  <pic:nvPicPr>
                    <pic:cNvPr id="0" name="index-27_2.png" descr="index-27_2.png"/>
                    <pic:cNvPicPr/>
                  </pic:nvPicPr>
                  <pic:blipFill>
                    <a:blip r:embed="rId18"/>
                    <a:stretch>
                      <a:fillRect/>
                    </a:stretch>
                  </pic:blipFill>
                  <pic:spPr>
                    <a:xfrm>
                      <a:off x="0" y="0"/>
                      <a:ext cx="1968500" cy="635000"/>
                    </a:xfrm>
                    <a:prstGeom prst="rect">
                      <a:avLst/>
                    </a:prstGeom>
                  </pic:spPr>
                </pic:pic>
              </a:graphicData>
            </a:graphic>
          </wp:anchor>
        </w:drawing>
      </w:r>
    </w:p>
    <w:p>
      <w:pPr>
        <w:pStyle w:val="Para 002"/>
      </w:pPr>
      <w:r>
        <w:t/>
      </w:r>
    </w:p>
    <w:p>
      <w:pPr>
        <w:pStyle w:val="Para 010"/>
      </w:pPr>
      <w:r>
        <w:t>1.2 TWO ESSENTIAL SKILLS – HIGHLIGHTING AND COPYING</w:t>
      </w:r>
    </w:p>
    <w:p>
      <w:pPr>
        <w:pStyle w:val="Normal"/>
      </w:pPr>
      <w:r>
        <w:t xml:space="preserve">Once data is entered into a cell, the processing of the data can begin. In fact, most of </w:t>
      </w:r>
    </w:p>
    <w:p>
      <w:pPr>
        <w:pStyle w:val="Normal"/>
      </w:pPr>
      <w:r>
        <w:t xml:space="preserve">this text is concerned with the Excel skills needed for this processing, such as finding </w:t>
      </w:r>
    </w:p>
    <w:p>
      <w:pPr>
        <w:pStyle w:val="Normal"/>
      </w:pPr>
      <w:r>
        <w:t xml:space="preserve">the sum and/or average of the data within a range of cells, preparing the data so that it </w:t>
      </w:r>
    </w:p>
    <w:p>
      <w:pPr>
        <w:pStyle w:val="Normal"/>
      </w:pPr>
      <w:r>
        <w:t xml:space="preserve">appears correctly when displayed or printed, or calculating profit and loss statements. </w:t>
      </w:r>
    </w:p>
    <w:p>
      <w:pPr>
        <w:pStyle w:val="Normal"/>
      </w:pPr>
      <w:r>
        <w:t xml:space="preserve">These two skills are (1) highlighting a range of cells, such as a column of data whose </w:t>
      </w:r>
    </w:p>
    <w:p>
      <w:pPr>
        <w:pStyle w:val="Normal"/>
      </w:pPr>
      <w:r>
        <w:t xml:space="preserve">sum is needed, and (2) copying one or more cells. How these are accomplished is </w:t>
      </w:r>
    </w:p>
    <w:p>
      <w:pPr>
        <w:pStyle w:val="Normal"/>
      </w:pPr>
      <w:r>
        <w:t xml:space="preserve">described in this section. </w:t>
      </w:r>
    </w:p>
    <w:p>
      <w:pPr>
        <w:pStyle w:val="Para 008"/>
      </w:pPr>
      <w:r>
        <w:t>Selecting Cells by Highlighting</w:t>
      </w:r>
    </w:p>
    <w:p>
      <w:pPr>
        <w:pStyle w:val="Normal"/>
      </w:pPr>
      <w:r>
        <w:t xml:space="preserve">A large portion of spreadsheet processing typically requires using a group of related </w:t>
      </w:r>
    </w:p>
    <w:p>
      <w:pPr>
        <w:pStyle w:val="Normal"/>
      </w:pPr>
      <w:r>
        <w:t>cells. For example, the sum of a column of data may be needed, or perhaps the aver-</w:t>
      </w:r>
    </w:p>
    <w:p>
      <w:pPr>
        <w:pStyle w:val="Normal"/>
      </w:pPr>
      <w:r>
        <w:t xml:space="preserve">age of grades in a row, where each row corresponding to a student’s test grades may </w:t>
      </w:r>
    </w:p>
    <w:p>
      <w:pPr>
        <w:pStyle w:val="Normal"/>
      </w:pPr>
      <w:r>
        <w:t xml:space="preserve">be required to determine a final grade. A commonly used technique for specifying a </w:t>
      </w:r>
    </w:p>
    <w:p>
      <w:pPr>
        <w:pStyle w:val="Normal"/>
      </w:pPr>
      <w:r>
        <w:t>range of cells is to highlight the cells within the range.</w:t>
      </w:r>
      <w:r>
        <w:rPr>
          <w:rStyle w:val="Text8"/>
        </w:rPr>
        <w:t>2</w:t>
      </w:r>
      <w:r>
        <w:t xml:space="preserve"> While the cells are highlighted, </w:t>
      </w:r>
    </w:p>
    <w:p>
      <w:pPr>
        <w:pStyle w:val="Normal"/>
      </w:pPr>
      <w:r>
        <w:t>they form a unit that can then be processed by a formula or configured so that all indi-</w:t>
      </w:r>
    </w:p>
    <w:p>
      <w:pPr>
        <w:pStyle w:val="Normal"/>
      </w:pPr>
      <w:r>
        <w:t>vidual cell values in the group have the same format when displayed.</w:t>
      </w:r>
    </w:p>
    <w:p>
      <w:pPr>
        <w:pStyle w:val="Para 001"/>
      </w:pPr>
      <w:r>
        <w:t xml:space="preserve">Note that we are not referring to highlighting a cell’s contents by changing the color </w:t>
      </w:r>
    </w:p>
    <w:p>
      <w:pPr>
        <w:pStyle w:val="Normal"/>
      </w:pPr>
      <w:r>
        <w:t xml:space="preserve">of the cell’s data. What is being highlighted is a set of one or more adjacent (that is, </w:t>
      </w:r>
    </w:p>
    <w:p>
      <w:pPr>
        <w:pStyle w:val="Normal"/>
      </w:pPr>
      <w:r>
        <w:t xml:space="preserve">touching) cells that designates them as a single unit while they are highlighted. In </w:t>
      </w:r>
    </w:p>
    <w:p>
      <w:pPr>
        <w:pStyle w:val="Normal"/>
      </w:pPr>
      <w:r>
        <w:t xml:space="preserve">Excel, a set of adjacent cells is referred to as a </w:t>
      </w:r>
      <w:r>
        <w:rPr>
          <w:rStyle w:val="Text2"/>
        </w:rPr>
        <w:t>range of cells</w:t>
      </w:r>
      <w:r>
        <w:t xml:space="preserve">, or </w:t>
      </w:r>
      <w:r>
        <w:rPr>
          <w:rStyle w:val="Text2"/>
        </w:rPr>
        <w:t>cell range</w:t>
      </w:r>
      <w:r>
        <w:t>, for short.</w:t>
      </w:r>
    </w:p>
    <w:p>
      <w:pPr>
        <w:pStyle w:val="Para 007"/>
      </w:pPr>
      <w:r>
        <w:rPr>
          <w:rStyle w:val="Text8"/>
        </w:rPr>
        <w:t xml:space="preserve">2 </w:t>
      </w:r>
      <w:r>
        <w:t xml:space="preserve">A second method is to list the top left-most cell address in the range, followed by a colon, followed by the lowest right-most </w:t>
        <w:t xml:space="preserve">cell address. </w:t>
      </w:r>
    </w:p>
    <w:p>
      <w:bookmarkStart w:id="35" w:name="12_exCel_BasiCs"/>
      <w:pPr>
        <w:pStyle w:val="Para 009"/>
      </w:pPr>
      <w:r>
        <w:rPr>
          <w:rStyle w:val="Text3"/>
        </w:rPr>
        <w:t xml:space="preserve">12 </w:t>
      </w:r>
      <w:r>
        <w:rPr>
          <w:rStyle w:val="Text5"/>
        </w:rPr>
        <w:t>e</w:t>
      </w:r>
      <w:r>
        <w:t>xCel</w:t>
      </w:r>
      <w:r>
        <w:rPr>
          <w:rStyle w:val="Text5"/>
        </w:rPr>
        <w:t xml:space="preserve"> B</w:t>
      </w:r>
      <w:r>
        <w:t>asiCs</w:t>
      </w:r>
      <w:bookmarkEnd w:id="35"/>
    </w:p>
    <w:p>
      <w:pPr>
        <w:pStyle w:val="Para 002"/>
      </w:pPr>
      <w:r>
        <w:t/>
      </w:r>
    </w:p>
    <w:p>
      <w:pPr>
        <w:pStyle w:val="Para 001"/>
      </w:pPr>
      <w:r>
        <w:t xml:space="preserve">Figure 1.9 shows a number of highlighted cell ranges. The underlying criterion </w:t>
      </w:r>
    </w:p>
    <w:p>
      <w:pPr>
        <w:pStyle w:val="Normal"/>
      </w:pPr>
      <w:r>
        <w:t xml:space="preserve">for each range is that every cell in the range is adjacent to, that is, touches, at least </w:t>
      </w:r>
    </w:p>
    <w:p>
      <w:pPr>
        <w:pStyle w:val="Normal"/>
      </w:pPr>
      <w:r>
        <w:t>one other cell in the range. Also shown under each range is how the range is desig-</w:t>
      </w:r>
    </w:p>
    <w:p>
      <w:pPr>
        <w:pStyle w:val="Normal"/>
      </w:pPr>
      <w:r>
        <w:t xml:space="preserve">nated using cell addresses. You will note that cell ranges can be horizontal, vertical, or </w:t>
      </w:r>
    </w:p>
    <w:p>
      <w:pPr>
        <w:pStyle w:val="Normal"/>
      </w:pPr>
      <w:r>
        <w:t xml:space="preserve">square/rectangular in shape.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00" cy="1270000"/>
            <wp:effectExtent l="0" r="0" t="0" b="0"/>
            <wp:wrapTopAndBottom/>
            <wp:docPr id="15" name="index-28_1.jpg" descr="index-28_1.jpg"/>
            <wp:cNvGraphicFramePr>
              <a:graphicFrameLocks noChangeAspect="1"/>
            </wp:cNvGraphicFramePr>
            <a:graphic>
              <a:graphicData uri="http://schemas.openxmlformats.org/drawingml/2006/picture">
                <pic:pic>
                  <pic:nvPicPr>
                    <pic:cNvPr id="0" name="index-28_1.jpg" descr="index-28_1.jpg"/>
                    <pic:cNvPicPr/>
                  </pic:nvPicPr>
                  <pic:blipFill>
                    <a:blip r:embed="rId19"/>
                    <a:stretch>
                      <a:fillRect/>
                    </a:stretch>
                  </pic:blipFill>
                  <pic:spPr>
                    <a:xfrm>
                      <a:off x="0" y="0"/>
                      <a:ext cx="3810000" cy="1270000"/>
                    </a:xfrm>
                    <a:prstGeom prst="rect">
                      <a:avLst/>
                    </a:prstGeom>
                  </pic:spPr>
                </pic:pic>
              </a:graphicData>
            </a:graphic>
          </wp:anchor>
        </w:drawing>
      </w:r>
    </w:p>
    <w:p>
      <w:pPr>
        <w:pStyle w:val="Para 002"/>
      </w:pPr>
      <w:r>
        <w:t/>
      </w:r>
    </w:p>
    <w:p>
      <w:pPr>
        <w:pStyle w:val="Para 003"/>
      </w:pPr>
      <w:r>
        <w:rPr>
          <w:rStyle w:val="Text0"/>
        </w:rPr>
        <w:t xml:space="preserve">Figure 1.9 </w:t>
      </w:r>
      <w:r>
        <w:t>Examples of cell ranges</w:t>
      </w:r>
    </w:p>
    <w:p>
      <w:pPr>
        <w:pStyle w:val="Para 002"/>
      </w:pPr>
      <w:r>
        <w:t/>
      </w:r>
    </w:p>
    <w:p>
      <w:pPr>
        <w:pStyle w:val="Normal"/>
      </w:pPr>
      <w:r>
        <w:t>To highlight a range of cells</w:t>
      </w:r>
      <w:r>
        <w:rPr>
          <w:rStyle w:val="Text4"/>
        </w:rPr>
        <w:t>,</w:t>
      </w:r>
      <w:r>
        <w:t xml:space="preserve"> you must first select a single cell at the top or bottom </w:t>
      </w:r>
    </w:p>
    <w:p>
      <w:pPr>
        <w:pStyle w:val="Normal"/>
      </w:pPr>
      <w:r>
        <w:t xml:space="preserve">or corner cell in the desired range. For example, in Figure 1.10, the cursor has been </w:t>
      </w:r>
    </w:p>
    <w:p>
      <w:pPr>
        <w:pStyle w:val="Normal"/>
      </w:pPr>
      <w:r>
        <w:t>moved to a selected starting cell, which in this case is B4. Notice the shape of the cur-</w:t>
      </w:r>
    </w:p>
    <w:p>
      <w:pPr>
        <w:pStyle w:val="Normal"/>
      </w:pPr>
      <w:r>
        <w:t xml:space="preserve">sor in the cell.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397000"/>
            <wp:effectExtent l="0" r="0" t="0" b="0"/>
            <wp:wrapTopAndBottom/>
            <wp:docPr id="16" name="index-28_2.jpg" descr="index-28_2.jpg"/>
            <wp:cNvGraphicFramePr>
              <a:graphicFrameLocks noChangeAspect="1"/>
            </wp:cNvGraphicFramePr>
            <a:graphic>
              <a:graphicData uri="http://schemas.openxmlformats.org/drawingml/2006/picture">
                <pic:pic>
                  <pic:nvPicPr>
                    <pic:cNvPr id="0" name="index-28_2.jpg" descr="index-28_2.jpg"/>
                    <pic:cNvPicPr/>
                  </pic:nvPicPr>
                  <pic:blipFill>
                    <a:blip r:embed="rId20"/>
                    <a:stretch>
                      <a:fillRect/>
                    </a:stretch>
                  </pic:blipFill>
                  <pic:spPr>
                    <a:xfrm>
                      <a:off x="0" y="0"/>
                      <a:ext cx="2921000" cy="1397000"/>
                    </a:xfrm>
                    <a:prstGeom prst="rect">
                      <a:avLst/>
                    </a:prstGeom>
                  </pic:spPr>
                </pic:pic>
              </a:graphicData>
            </a:graphic>
          </wp:anchor>
        </w:drawing>
      </w:r>
    </w:p>
    <w:p>
      <w:pPr>
        <w:pStyle w:val="Para 002"/>
      </w:pPr>
      <w:r>
        <w:t/>
      </w:r>
    </w:p>
    <w:p>
      <w:pPr>
        <w:pStyle w:val="Para 003"/>
      </w:pPr>
      <w:r>
        <w:rPr>
          <w:rStyle w:val="Text0"/>
        </w:rPr>
        <w:t xml:space="preserve">Figure 1.10 </w:t>
      </w:r>
      <w:r>
        <w:t>Selecting the first cell in a range of cells</w:t>
      </w:r>
    </w:p>
    <w:p>
      <w:pPr>
        <w:pStyle w:val="Para 002"/>
      </w:pPr>
      <w:r>
        <w:t/>
      </w:r>
    </w:p>
    <w:p>
      <w:pPr>
        <w:pStyle w:val="Normal"/>
      </w:pPr>
      <w:r>
        <w:t xml:space="preserve">Once you have selected the first cell in the desired range, you can now define the desired </w:t>
      </w:r>
    </w:p>
    <w:p>
      <w:pPr>
        <w:pStyle w:val="Normal"/>
      </w:pPr>
      <w:r>
        <w:t>group of cells by doing one of the following:</w:t>
      </w:r>
    </w:p>
    <w:p>
      <w:pPr>
        <w:pStyle w:val="Para 001"/>
      </w:pPr>
      <w:r>
        <w:rPr>
          <w:rStyle w:val="Text1"/>
        </w:rPr>
        <w:t xml:space="preserve">1. </w:t>
      </w:r>
      <w:r>
        <w:t xml:space="preserve">Press and hold the left mouse button down, starting from the first cell, and move </w:t>
      </w:r>
    </w:p>
    <w:p>
      <w:pPr>
        <w:pStyle w:val="Para 004"/>
      </w:pPr>
      <w:r>
        <w:t>the mouse so that the cursor points to the desired last cell in the range. Then release the left mouse button.</w:t>
      </w:r>
    </w:p>
    <w:p>
      <w:bookmarkStart w:id="36" w:name="GettinG_started_13"/>
      <w:pPr>
        <w:pStyle w:val="Para 005"/>
      </w:pPr>
      <w:r>
        <w:rPr>
          <w:rStyle w:val="Text5"/>
        </w:rPr>
        <w:t>G</w:t>
      </w:r>
      <w:r>
        <w:t>ettinG</w:t>
      </w:r>
      <w:r>
        <w:rPr>
          <w:rStyle w:val="Text5"/>
        </w:rPr>
        <w:t xml:space="preserve"> s</w:t>
      </w:r>
      <w:r>
        <w:t>tarted</w:t>
      </w:r>
      <w:r>
        <w:rPr>
          <w:rStyle w:val="Text3"/>
        </w:rPr>
        <w:t xml:space="preserve"> 13</w:t>
      </w:r>
      <w:bookmarkEnd w:id="36"/>
    </w:p>
    <w:p>
      <w:pPr>
        <w:pStyle w:val="Para 002"/>
      </w:pPr>
      <w:r>
        <w:t/>
      </w:r>
    </w:p>
    <w:p>
      <w:pPr>
        <w:pStyle w:val="Para 001"/>
      </w:pPr>
      <w:r>
        <w:rPr>
          <w:rStyle w:val="Text1"/>
        </w:rPr>
        <w:t xml:space="preserve">2. </w:t>
      </w:r>
      <w:r>
        <w:t xml:space="preserve">Click and then release the left mouse button on the first cell in the desired range. </w:t>
      </w:r>
    </w:p>
    <w:p>
      <w:pPr>
        <w:pStyle w:val="Para 004"/>
      </w:pPr>
      <w:r>
        <w:t>Then hold the Shift key down and click and release the left mouse button on the last cell in the desired range.</w:t>
      </w:r>
    </w:p>
    <w:p>
      <w:pPr>
        <w:pStyle w:val="Para 001"/>
      </w:pPr>
      <w:r>
        <w:rPr>
          <w:rStyle w:val="Text1"/>
        </w:rPr>
        <w:t xml:space="preserve">3. </w:t>
      </w:r>
      <w:r>
        <w:t xml:space="preserve">Click and release the left mouse button on the first cell in the desired range. Then </w:t>
      </w:r>
    </w:p>
    <w:p>
      <w:pPr>
        <w:pStyle w:val="Para 004"/>
      </w:pPr>
      <w:r>
        <w:t>hold the Shift key down and use the keyboard arrow keys (← ↑ ↓ →) to go to the last cell in the desired range, and then release the Shift key.</w:t>
      </w:r>
    </w:p>
    <w:p>
      <w:pPr>
        <w:pStyle w:val="Normal"/>
      </w:pPr>
      <w:r>
        <w:t xml:space="preserve">Figure 1.11 shows how the selected cells look using the first method, where the left </w:t>
      </w:r>
    </w:p>
    <w:p>
      <w:pPr>
        <w:pStyle w:val="Normal"/>
      </w:pPr>
      <w:r>
        <w:t xml:space="preserve">mouse button has been pressed and held down as the mouse cursor is moved from its </w:t>
      </w:r>
    </w:p>
    <w:p>
      <w:pPr>
        <w:pStyle w:val="Normal"/>
      </w:pPr>
      <w:r>
        <w:t xml:space="preserve">initial position in cell B4 to cell B11, and then the left mouse button is released. The </w:t>
      </w:r>
    </w:p>
    <w:p>
      <w:pPr>
        <w:pStyle w:val="Normal"/>
      </w:pPr>
      <w:r>
        <w:t xml:space="preserve">cells, as shown in Figure 1.11, become highlighted as they are included in the range. </w:t>
      </w:r>
    </w:p>
    <w:p>
      <w:pPr>
        <w:pStyle w:val="Normal"/>
      </w:pPr>
      <w:r>
        <w:t>This same highlighting would occur if any of the other two methods are used.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536700"/>
            <wp:effectExtent l="0" r="0" t="0" b="0"/>
            <wp:wrapTopAndBottom/>
            <wp:docPr id="17" name="index-29_1.jpg" descr="index-29_1.jpg"/>
            <wp:cNvGraphicFramePr>
              <a:graphicFrameLocks noChangeAspect="1"/>
            </wp:cNvGraphicFramePr>
            <a:graphic>
              <a:graphicData uri="http://schemas.openxmlformats.org/drawingml/2006/picture">
                <pic:pic>
                  <pic:nvPicPr>
                    <pic:cNvPr id="0" name="index-29_1.jpg" descr="index-29_1.jpg"/>
                    <pic:cNvPicPr/>
                  </pic:nvPicPr>
                  <pic:blipFill>
                    <a:blip r:embed="rId21"/>
                    <a:stretch>
                      <a:fillRect/>
                    </a:stretch>
                  </pic:blipFill>
                  <pic:spPr>
                    <a:xfrm>
                      <a:off x="0" y="0"/>
                      <a:ext cx="3213100" cy="1536700"/>
                    </a:xfrm>
                    <a:prstGeom prst="rect">
                      <a:avLst/>
                    </a:prstGeom>
                  </pic:spPr>
                </pic:pic>
              </a:graphicData>
            </a:graphic>
          </wp:anchor>
        </w:drawing>
      </w:r>
    </w:p>
    <w:p>
      <w:pPr>
        <w:pStyle w:val="Para 002"/>
      </w:pPr>
      <w:r>
        <w:t/>
      </w:r>
    </w:p>
    <w:p>
      <w:pPr>
        <w:pStyle w:val="Para 003"/>
      </w:pPr>
      <w:r>
        <w:rPr>
          <w:rStyle w:val="Text0"/>
        </w:rPr>
        <w:t xml:space="preserve">Figure 1.11 </w:t>
      </w:r>
      <w:r>
        <w:t>Completing the range selection</w:t>
      </w:r>
    </w:p>
    <w:p>
      <w:pPr>
        <w:pStyle w:val="Para 008"/>
      </w:pPr>
      <w:r>
        <w:t>Copying Cell Contents</w:t>
      </w:r>
    </w:p>
    <w:p>
      <w:pPr>
        <w:pStyle w:val="Normal"/>
      </w:pPr>
      <w:r>
        <w:t>The contents of a single cell are copied by first moving the cursor to the lower right-</w:t>
      </w:r>
    </w:p>
    <w:p>
      <w:pPr>
        <w:pStyle w:val="Normal"/>
      </w:pPr>
      <w:r>
        <w:t>hand corner of the selected cell, as shown in Figure 1.12.</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901700"/>
            <wp:effectExtent l="0" r="0" t="0" b="0"/>
            <wp:wrapTopAndBottom/>
            <wp:docPr id="18" name="index-29_2.jpg" descr="index-29_2.jpg"/>
            <wp:cNvGraphicFramePr>
              <a:graphicFrameLocks noChangeAspect="1"/>
            </wp:cNvGraphicFramePr>
            <a:graphic>
              <a:graphicData uri="http://schemas.openxmlformats.org/drawingml/2006/picture">
                <pic:pic>
                  <pic:nvPicPr>
                    <pic:cNvPr id="0" name="index-29_2.jpg" descr="index-29_2.jpg"/>
                    <pic:cNvPicPr/>
                  </pic:nvPicPr>
                  <pic:blipFill>
                    <a:blip r:embed="rId22"/>
                    <a:stretch>
                      <a:fillRect/>
                    </a:stretch>
                  </pic:blipFill>
                  <pic:spPr>
                    <a:xfrm>
                      <a:off x="0" y="0"/>
                      <a:ext cx="2921000" cy="901700"/>
                    </a:xfrm>
                    <a:prstGeom prst="rect">
                      <a:avLst/>
                    </a:prstGeom>
                  </pic:spPr>
                </pic:pic>
              </a:graphicData>
            </a:graphic>
          </wp:anchor>
        </w:drawing>
      </w:r>
    </w:p>
    <w:p>
      <w:pPr>
        <w:pStyle w:val="Para 002"/>
      </w:pPr>
      <w:r>
        <w:t/>
      </w:r>
    </w:p>
    <w:p>
      <w:pPr>
        <w:pStyle w:val="Para 003"/>
      </w:pPr>
      <w:r>
        <w:rPr>
          <w:rStyle w:val="Text0"/>
        </w:rPr>
        <w:t xml:space="preserve">Figure 1.12 </w:t>
      </w:r>
      <w:r>
        <w:t>Locating the copy rectangle</w:t>
      </w:r>
    </w:p>
    <w:p>
      <w:pPr>
        <w:pStyle w:val="Normal"/>
      </w:pPr>
      <w:r>
        <w:t xml:space="preserve">When the cursor appears as a cross-hair (+), as shown in Figure 1.13, the selected cell </w:t>
      </w:r>
    </w:p>
    <w:p>
      <w:pPr>
        <w:pStyle w:val="Normal"/>
      </w:pPr>
      <w:r>
        <w:t xml:space="preserve">is ready to be copied. This is known as the </w:t>
      </w:r>
      <w:r>
        <w:rPr>
          <w:rStyle w:val="Text2"/>
        </w:rPr>
        <w:t>fill handle</w:t>
      </w:r>
      <w:r>
        <w:t>.</w:t>
      </w:r>
    </w:p>
    <w:p>
      <w:bookmarkStart w:id="37" w:name="14_exCel_BasiCs"/>
      <w:pPr>
        <w:pStyle w:val="Para 009"/>
      </w:pPr>
      <w:r>
        <w:rPr>
          <w:rStyle w:val="Text3"/>
        </w:rPr>
        <w:t xml:space="preserve">14 </w:t>
      </w:r>
      <w:r>
        <w:rPr>
          <w:rStyle w:val="Text5"/>
        </w:rPr>
        <w:t>e</w:t>
      </w:r>
      <w:r>
        <w:t>xCel</w:t>
      </w:r>
      <w:r>
        <w:rPr>
          <w:rStyle w:val="Text5"/>
        </w:rPr>
        <w:t xml:space="preserve"> B</w:t>
      </w:r>
      <w:r>
        <w:t>asiCs</w:t>
      </w:r>
      <w:bookmarkEnd w:id="37"/>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003300"/>
            <wp:effectExtent l="0" r="0" t="0" b="0"/>
            <wp:wrapTopAndBottom/>
            <wp:docPr id="19" name="index-30_1.jpg" descr="index-30_1.jpg"/>
            <wp:cNvGraphicFramePr>
              <a:graphicFrameLocks noChangeAspect="1"/>
            </wp:cNvGraphicFramePr>
            <a:graphic>
              <a:graphicData uri="http://schemas.openxmlformats.org/drawingml/2006/picture">
                <pic:pic>
                  <pic:nvPicPr>
                    <pic:cNvPr id="0" name="index-30_1.jpg" descr="index-30_1.jpg"/>
                    <pic:cNvPicPr/>
                  </pic:nvPicPr>
                  <pic:blipFill>
                    <a:blip r:embed="rId23"/>
                    <a:stretch>
                      <a:fillRect/>
                    </a:stretch>
                  </pic:blipFill>
                  <pic:spPr>
                    <a:xfrm>
                      <a:off x="0" y="0"/>
                      <a:ext cx="3213100" cy="1003300"/>
                    </a:xfrm>
                    <a:prstGeom prst="rect">
                      <a:avLst/>
                    </a:prstGeom>
                  </pic:spPr>
                </pic:pic>
              </a:graphicData>
            </a:graphic>
          </wp:anchor>
        </w:drawing>
      </w:r>
    </w:p>
    <w:p>
      <w:pPr>
        <w:pStyle w:val="Para 002"/>
      </w:pPr>
      <w:r>
        <w:t/>
      </w:r>
    </w:p>
    <w:p>
      <w:pPr>
        <w:pStyle w:val="Para 003"/>
      </w:pPr>
      <w:r>
        <w:rPr>
          <w:rStyle w:val="Text0"/>
        </w:rPr>
        <w:t xml:space="preserve">Figure 1.13 </w:t>
      </w:r>
      <w:r>
        <w:t>Placing the cursor on the fill handle (the cursor changes to a cross-hair)</w:t>
      </w:r>
    </w:p>
    <w:p>
      <w:pPr>
        <w:pStyle w:val="Para 002"/>
      </w:pPr>
      <w:r>
        <w:t/>
      </w:r>
    </w:p>
    <w:p>
      <w:pPr>
        <w:pStyle w:val="Normal"/>
      </w:pPr>
      <w:r>
        <w:t xml:space="preserve">Once the cursor has changed to a cross-hair (fill handle), press and hold the left mouse </w:t>
      </w:r>
    </w:p>
    <w:p>
      <w:pPr>
        <w:pStyle w:val="Normal"/>
      </w:pPr>
      <w:r>
        <w:t xml:space="preserve">button while you drag the cursor over the cells where you want the copy to occur. As </w:t>
      </w:r>
    </w:p>
    <w:p>
      <w:pPr>
        <w:pStyle w:val="Normal"/>
      </w:pPr>
      <w:r>
        <w:t xml:space="preserve">you do so, each cell where the copy will take place becomes highlighted, as shown in </w:t>
      </w:r>
    </w:p>
    <w:p>
      <w:pPr>
        <w:pStyle w:val="Normal"/>
      </w:pPr>
      <w:r>
        <w:t xml:space="preserve">Figure 1.14. Here, the contents of cell B3 are being copied to cells C3 through E3. </w:t>
      </w:r>
    </w:p>
    <w:p>
      <w:pPr>
        <w:pStyle w:val="Para 017"/>
      </w:pPr>
      <w:r>
        <w:t>The copy takes place when the left mouse button is released</w:t>
      </w:r>
      <w:r>
        <w:rPr>
          <w:rStyle w:val="Text2"/>
        </w:rPr>
        <w:t xml:space="preserve">. </w:t>
      </w:r>
    </w:p>
    <w:p>
      <w:pPr>
        <w:pStyle w:val="Para 001"/>
      </w:pPr>
      <w:r>
        <w:t xml:space="preserve">Note that the copy could just as easily been made up or down column B, rather </w:t>
      </w:r>
    </w:p>
    <w:p>
      <w:pPr>
        <w:pStyle w:val="Normal"/>
      </w:pPr>
      <w:r>
        <w:t xml:space="preserve">than across the third row (row 3). The only restriction on this method is that the </w:t>
      </w:r>
    </w:p>
    <w:p>
      <w:pPr>
        <w:pStyle w:val="Normal"/>
      </w:pPr>
      <w:r>
        <w:t xml:space="preserve">copy is always made to adjacent (touching cells), which is usually what is required. </w:t>
      </w:r>
    </w:p>
    <w:p>
      <w:pPr>
        <w:pStyle w:val="Normal"/>
      </w:pPr>
      <w:r>
        <w:t xml:space="preserve">If a copy to non-adjacent cells is needed, standard cut-and-paste techniques should </w:t>
      </w:r>
    </w:p>
    <w:p>
      <w:pPr>
        <w:pStyle w:val="Normal"/>
      </w:pPr>
      <w:r>
        <w:t>be used.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76600" cy="939800"/>
            <wp:effectExtent l="0" r="0" t="0" b="0"/>
            <wp:wrapTopAndBottom/>
            <wp:docPr id="20" name="index-30_2.jpg" descr="index-30_2.jpg"/>
            <wp:cNvGraphicFramePr>
              <a:graphicFrameLocks noChangeAspect="1"/>
            </wp:cNvGraphicFramePr>
            <a:graphic>
              <a:graphicData uri="http://schemas.openxmlformats.org/drawingml/2006/picture">
                <pic:pic>
                  <pic:nvPicPr>
                    <pic:cNvPr id="0" name="index-30_2.jpg" descr="index-30_2.jpg"/>
                    <pic:cNvPicPr/>
                  </pic:nvPicPr>
                  <pic:blipFill>
                    <a:blip r:embed="rId24"/>
                    <a:stretch>
                      <a:fillRect/>
                    </a:stretch>
                  </pic:blipFill>
                  <pic:spPr>
                    <a:xfrm>
                      <a:off x="0" y="0"/>
                      <a:ext cx="3276600" cy="939800"/>
                    </a:xfrm>
                    <a:prstGeom prst="rect">
                      <a:avLst/>
                    </a:prstGeom>
                  </pic:spPr>
                </pic:pic>
              </a:graphicData>
            </a:graphic>
          </wp:anchor>
        </w:drawing>
      </w:r>
    </w:p>
    <w:p>
      <w:pPr>
        <w:pStyle w:val="Para 002"/>
      </w:pPr>
      <w:r>
        <w:t/>
      </w:r>
    </w:p>
    <w:p>
      <w:pPr>
        <w:pStyle w:val="Para 003"/>
      </w:pPr>
      <w:r>
        <w:rPr>
          <w:rStyle w:val="Text0"/>
        </w:rPr>
        <w:t xml:space="preserve">Figure 1.14 </w:t>
      </w:r>
      <w:r>
        <w:t>Copying cell B3 to cells C3, D3, and E3</w:t>
      </w:r>
    </w:p>
    <w:p>
      <w:pPr>
        <w:pStyle w:val="Para 002"/>
      </w:pPr>
      <w:r>
        <w:t/>
      </w:r>
    </w:p>
    <w:p>
      <w:pPr>
        <w:pStyle w:val="Para 025"/>
      </w:pPr>
      <w:r>
        <w:t>Adaptive Pattern Matching</w:t>
      </w:r>
    </w:p>
    <w:p>
      <w:pPr>
        <w:pStyle w:val="Normal"/>
      </w:pPr>
      <w:r>
        <w:t xml:space="preserve">When copying dates, text, and numbers (and more importantly formulas, as described </w:t>
      </w:r>
    </w:p>
    <w:p>
      <w:pPr>
        <w:pStyle w:val="Normal"/>
      </w:pPr>
      <w:r>
        <w:t>in Section 2.1), Excel tries to determine if a pattern exists. Based on any detected pat-</w:t>
      </w:r>
    </w:p>
    <w:p>
      <w:pPr>
        <w:pStyle w:val="Normal"/>
      </w:pPr>
      <w:r>
        <w:t xml:space="preserve">tern, Excel places the next value in the pattern into the copied cell. This is sometimes </w:t>
      </w:r>
    </w:p>
    <w:p>
      <w:pPr>
        <w:pStyle w:val="Para 017"/>
      </w:pPr>
      <w:r>
        <w:rPr>
          <w:rStyle w:val="Text2"/>
        </w:rPr>
        <w:t xml:space="preserve">referred to as </w:t>
      </w:r>
      <w:r>
        <w:t>completing a series or sequence</w:t>
      </w:r>
      <w:r>
        <w:rPr>
          <w:rStyle w:val="Text2"/>
        </w:rPr>
        <w:t xml:space="preserve">. </w:t>
      </w:r>
    </w:p>
    <w:p>
      <w:pPr>
        <w:pStyle w:val="Para 001"/>
      </w:pPr>
      <w:r>
        <w:t xml:space="preserve">Typically, for formulas and text, (and other commonly used sequences) such as </w:t>
      </w:r>
    </w:p>
    <w:p>
      <w:pPr>
        <w:pStyle w:val="Normal"/>
      </w:pPr>
      <w:r>
        <w:t>days-of-the-week and months, Excel only requires one cell to determine the pat-</w:t>
      </w:r>
    </w:p>
    <w:p>
      <w:pPr>
        <w:pStyle w:val="Normal"/>
      </w:pPr>
      <w:r>
        <w:t xml:space="preserve">tern; for dates and numbers (and less frequently used sequences), two adjacent </w:t>
      </w:r>
    </w:p>
    <w:p>
      <w:pPr>
        <w:pStyle w:val="Normal"/>
      </w:pPr>
      <w:r>
        <w:t xml:space="preserve">cells are typically needed. For example, consider the spreadsheet segment shown in </w:t>
      </w:r>
    </w:p>
    <w:p>
      <w:pPr>
        <w:pStyle w:val="Normal"/>
      </w:pPr>
      <w:r>
        <w:t>Figure 1.15a.</w:t>
      </w:r>
    </w:p>
    <w:p>
      <w:bookmarkStart w:id="38" w:name="GettinG_started_15"/>
      <w:pPr>
        <w:pStyle w:val="Para 005"/>
      </w:pPr>
      <w:r>
        <w:rPr>
          <w:rStyle w:val="Text5"/>
        </w:rPr>
        <w:t>G</w:t>
      </w:r>
      <w:r>
        <w:t>ettinG</w:t>
      </w:r>
      <w:r>
        <w:rPr>
          <w:rStyle w:val="Text5"/>
        </w:rPr>
        <w:t xml:space="preserve"> s</w:t>
      </w:r>
      <w:r>
        <w:t>tarted</w:t>
      </w:r>
      <w:r>
        <w:rPr>
          <w:rStyle w:val="Text3"/>
        </w:rPr>
        <w:t xml:space="preserve"> 15</w:t>
      </w:r>
      <w:bookmarkEnd w:id="38"/>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279400"/>
            <wp:effectExtent l="0" r="0" t="0" b="0"/>
            <wp:wrapTopAndBottom/>
            <wp:docPr id="21" name="index-31_1.png" descr="index-31_1.png"/>
            <wp:cNvGraphicFramePr>
              <a:graphicFrameLocks noChangeAspect="1"/>
            </wp:cNvGraphicFramePr>
            <a:graphic>
              <a:graphicData uri="http://schemas.openxmlformats.org/drawingml/2006/picture">
                <pic:pic>
                  <pic:nvPicPr>
                    <pic:cNvPr id="0" name="index-31_1.png" descr="index-31_1.png"/>
                    <pic:cNvPicPr/>
                  </pic:nvPicPr>
                  <pic:blipFill>
                    <a:blip r:embed="rId25"/>
                    <a:stretch>
                      <a:fillRect/>
                    </a:stretch>
                  </pic:blipFill>
                  <pic:spPr>
                    <a:xfrm>
                      <a:off x="0" y="0"/>
                      <a:ext cx="3022600" cy="279400"/>
                    </a:xfrm>
                    <a:prstGeom prst="rect">
                      <a:avLst/>
                    </a:prstGeom>
                  </pic:spPr>
                </pic:pic>
              </a:graphicData>
            </a:graphic>
          </wp:anchor>
        </w:drawing>
      </w:r>
    </w:p>
    <w:p>
      <w:pPr>
        <w:pStyle w:val="Para 002"/>
      </w:pPr>
      <w:r>
        <w:t/>
      </w:r>
    </w:p>
    <w:p>
      <w:pPr>
        <w:pStyle w:val="Para 003"/>
      </w:pPr>
      <w:r>
        <w:rPr>
          <w:rStyle w:val="Text0"/>
        </w:rPr>
        <w:t xml:space="preserve">Figure 1.15a </w:t>
      </w:r>
      <w:r>
        <w:t>The original cell contents</w:t>
      </w:r>
    </w:p>
    <w:p>
      <w:pPr>
        <w:pStyle w:val="Para 002"/>
      </w:pPr>
      <w:r>
        <w:t/>
      </w:r>
    </w:p>
    <w:p>
      <w:pPr>
        <w:pStyle w:val="Normal"/>
      </w:pPr>
      <w:r>
        <w:t xml:space="preserve">Now, if cell A1 is copied to cells B1 through cell F1, the spreadsheet segment will </w:t>
      </w:r>
    </w:p>
    <w:p>
      <w:pPr>
        <w:pStyle w:val="Normal"/>
      </w:pPr>
      <w:r>
        <w:t xml:space="preserve">appear as shown in Figure 1.15b. Note, as the contents of cell A1 were formatted to </w:t>
      </w:r>
    </w:p>
    <w:p>
      <w:pPr>
        <w:pStyle w:val="Normal"/>
      </w:pPr>
      <w:r>
        <w:t xml:space="preserve">be centered in the cell, the copied cells retain this format. The reason is that the Copy </w:t>
      </w:r>
    </w:p>
    <w:p>
      <w:pPr>
        <w:pStyle w:val="Normal"/>
      </w:pPr>
      <w:r>
        <w:t xml:space="preserve">feature normally brings over not just the data, but also the cell format from the source </w:t>
      </w:r>
    </w:p>
    <w:p>
      <w:pPr>
        <w:pStyle w:val="Normal"/>
      </w:pPr>
      <w:r>
        <w:t xml:space="preserve">to the destination.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279400"/>
            <wp:effectExtent l="0" r="0" t="0" b="0"/>
            <wp:wrapTopAndBottom/>
            <wp:docPr id="22" name="index-31_2.png" descr="index-31_2.png"/>
            <wp:cNvGraphicFramePr>
              <a:graphicFrameLocks noChangeAspect="1"/>
            </wp:cNvGraphicFramePr>
            <a:graphic>
              <a:graphicData uri="http://schemas.openxmlformats.org/drawingml/2006/picture">
                <pic:pic>
                  <pic:nvPicPr>
                    <pic:cNvPr id="0" name="index-31_2.png" descr="index-31_2.png"/>
                    <pic:cNvPicPr/>
                  </pic:nvPicPr>
                  <pic:blipFill>
                    <a:blip r:embed="rId26"/>
                    <a:stretch>
                      <a:fillRect/>
                    </a:stretch>
                  </pic:blipFill>
                  <pic:spPr>
                    <a:xfrm>
                      <a:off x="0" y="0"/>
                      <a:ext cx="3022600" cy="279400"/>
                    </a:xfrm>
                    <a:prstGeom prst="rect">
                      <a:avLst/>
                    </a:prstGeom>
                  </pic:spPr>
                </pic:pic>
              </a:graphicData>
            </a:graphic>
          </wp:anchor>
        </w:drawing>
      </w:r>
    </w:p>
    <w:p>
      <w:pPr>
        <w:pStyle w:val="Para 002"/>
      </w:pPr>
      <w:r>
        <w:t/>
      </w:r>
    </w:p>
    <w:p>
      <w:pPr>
        <w:pStyle w:val="Para 003"/>
      </w:pPr>
      <w:r>
        <w:rPr>
          <w:rStyle w:val="Text0"/>
        </w:rPr>
        <w:t xml:space="preserve">Figure 1.15b </w:t>
      </w:r>
      <w:r>
        <w:t>The cell contents after cell A1 is copied</w:t>
      </w:r>
    </w:p>
    <w:p>
      <w:pPr>
        <w:pStyle w:val="Para 045"/>
      </w:pPr>
      <w:r>
        <w:t>Give It a Try</w:t>
      </w:r>
    </w:p>
    <w:p>
      <w:pPr>
        <w:pStyle w:val="Normal"/>
      </w:pPr>
      <w:r>
        <w:t xml:space="preserve">In Figure 1.16, write in the contents that you think Excel will display when cell A1 </w:t>
      </w:r>
    </w:p>
    <w:p>
      <w:pPr>
        <w:pStyle w:val="Normal"/>
      </w:pPr>
      <w:r>
        <w:t xml:space="preserve">is copied from cell B1 through F1. If you can, check your answer by using an actual </w:t>
      </w:r>
    </w:p>
    <w:p>
      <w:pPr>
        <w:pStyle w:val="Normal"/>
      </w:pPr>
      <w:r>
        <w:t>Excel spreadsheet.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279400"/>
            <wp:effectExtent l="0" r="0" t="0" b="0"/>
            <wp:wrapTopAndBottom/>
            <wp:docPr id="23" name="index-31_3.png" descr="index-31_3.png"/>
            <wp:cNvGraphicFramePr>
              <a:graphicFrameLocks noChangeAspect="1"/>
            </wp:cNvGraphicFramePr>
            <a:graphic>
              <a:graphicData uri="http://schemas.openxmlformats.org/drawingml/2006/picture">
                <pic:pic>
                  <pic:nvPicPr>
                    <pic:cNvPr id="0" name="index-31_3.png" descr="index-31_3.png"/>
                    <pic:cNvPicPr/>
                  </pic:nvPicPr>
                  <pic:blipFill>
                    <a:blip r:embed="rId27"/>
                    <a:stretch>
                      <a:fillRect/>
                    </a:stretch>
                  </pic:blipFill>
                  <pic:spPr>
                    <a:xfrm>
                      <a:off x="0" y="0"/>
                      <a:ext cx="3022600" cy="279400"/>
                    </a:xfrm>
                    <a:prstGeom prst="rect">
                      <a:avLst/>
                    </a:prstGeom>
                  </pic:spPr>
                </pic:pic>
              </a:graphicData>
            </a:graphic>
          </wp:anchor>
        </w:drawing>
      </w:r>
    </w:p>
    <w:p>
      <w:pPr>
        <w:pStyle w:val="Para 002"/>
      </w:pPr>
      <w:r>
        <w:t/>
      </w:r>
    </w:p>
    <w:p>
      <w:pPr>
        <w:pStyle w:val="Para 003"/>
      </w:pPr>
      <w:r>
        <w:rPr>
          <w:rStyle w:val="Text0"/>
        </w:rPr>
        <w:t xml:space="preserve">Figure 1.16 </w:t>
      </w:r>
      <w:r>
        <w:t>Write the contents that will be displayed when cell A1 is copied from cell B1 through F1</w:t>
      </w:r>
    </w:p>
    <w:p>
      <w:pPr>
        <w:pStyle w:val="Para 002"/>
      </w:pPr>
      <w:r>
        <w:t/>
      </w:r>
    </w:p>
    <w:p>
      <w:pPr>
        <w:pStyle w:val="Normal"/>
      </w:pPr>
      <w:r>
        <w:t xml:space="preserve">To detect a pattern in numbers and dates, Excel requires that two adjacent cells be </w:t>
      </w:r>
    </w:p>
    <w:p>
      <w:pPr>
        <w:pStyle w:val="Normal"/>
      </w:pPr>
      <w:r>
        <w:t xml:space="preserve">highlighted and then copied. For example, consider Figure 1.17a, where a number </w:t>
      </w:r>
    </w:p>
    <w:p>
      <w:pPr>
        <w:pStyle w:val="Normal"/>
      </w:pPr>
      <w:r>
        <w:t xml:space="preserve">pattern appears in cells A2 and A3. If these two cells are highlighted and then copied, </w:t>
      </w:r>
    </w:p>
    <w:p>
      <w:pPr>
        <w:pStyle w:val="Normal"/>
      </w:pPr>
      <w:r>
        <w:t>this spreadsheet segment will appear as shown in Figure 1.17b.</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1587500"/>
            <wp:effectExtent l="0" r="0" t="0" b="0"/>
            <wp:wrapTopAndBottom/>
            <wp:docPr id="24" name="index-31_4.jpg" descr="index-31_4.jpg"/>
            <wp:cNvGraphicFramePr>
              <a:graphicFrameLocks noChangeAspect="1"/>
            </wp:cNvGraphicFramePr>
            <a:graphic>
              <a:graphicData uri="http://schemas.openxmlformats.org/drawingml/2006/picture">
                <pic:pic>
                  <pic:nvPicPr>
                    <pic:cNvPr id="0" name="index-31_4.jpg" descr="index-31_4.jpg"/>
                    <pic:cNvPicPr/>
                  </pic:nvPicPr>
                  <pic:blipFill>
                    <a:blip r:embed="rId28"/>
                    <a:stretch>
                      <a:fillRect/>
                    </a:stretch>
                  </pic:blipFill>
                  <pic:spPr>
                    <a:xfrm>
                      <a:off x="0" y="0"/>
                      <a:ext cx="2146300" cy="1587500"/>
                    </a:xfrm>
                    <a:prstGeom prst="rect">
                      <a:avLst/>
                    </a:prstGeom>
                  </pic:spPr>
                </pic:pic>
              </a:graphicData>
            </a:graphic>
          </wp:anchor>
        </w:drawing>
      </w:r>
    </w:p>
    <w:p>
      <w:pPr>
        <w:pStyle w:val="Para 002"/>
      </w:pPr>
      <w:r>
        <w:t/>
      </w:r>
    </w:p>
    <w:p>
      <w:pPr>
        <w:pStyle w:val="Para 003"/>
      </w:pPr>
      <w:r>
        <w:rPr>
          <w:rStyle w:val="Text0"/>
        </w:rPr>
        <w:t xml:space="preserve">Figure 1.17a </w:t>
      </w:r>
      <w:r>
        <w:t xml:space="preserve">Original data </w:t>
      </w:r>
      <w:r>
        <w:rPr>
          <w:rStyle w:val="Text0"/>
        </w:rPr>
        <w:t>Figure 1.17b</w:t>
      </w:r>
      <w:r>
        <w:t xml:space="preserve"> Copied cell results</w:t>
      </w:r>
      <w:r>
        <w:rPr>
          <w:rStyle w:val="Text7"/>
        </w:rPr>
        <w:t xml:space="preserve"> </w:t>
      </w:r>
      <w:r>
        <w:rPr>
          <w:rStyle w:val="Text1"/>
        </w:rPr>
        <w:t xml:space="preserve">16 </w:t>
      </w:r>
      <w:r>
        <w:rPr>
          <w:rStyle w:val="Text9"/>
        </w:rPr>
        <w:t>e</w:t>
      </w:r>
      <w:r>
        <w:rPr>
          <w:rStyle w:val="Text6"/>
        </w:rPr>
        <w:t>xCel</w:t>
      </w:r>
      <w:r>
        <w:rPr>
          <w:rStyle w:val="Text9"/>
        </w:rPr>
        <w:t xml:space="preserve"> B</w:t>
      </w:r>
      <w:r>
        <w:rPr>
          <w:rStyle w:val="Text6"/>
        </w:rPr>
        <w:t>asiCs</w:t>
      </w:r>
    </w:p>
    <w:p>
      <w:pPr>
        <w:pStyle w:val="Para 002"/>
      </w:pPr>
      <w:r>
        <w:t/>
      </w:r>
    </w:p>
    <w:p>
      <w:bookmarkStart w:id="39" w:name="EXERCISES_1_2"/>
      <w:pPr>
        <w:pStyle w:val="Para 010"/>
      </w:pPr>
      <w:r>
        <w:t>EXERCISES 1.2</w:t>
      </w:r>
      <w:bookmarkEnd w:id="39"/>
    </w:p>
    <w:p>
      <w:pPr>
        <w:pStyle w:val="Para 002"/>
      </w:pPr>
      <w:r>
        <w:t/>
      </w:r>
    </w:p>
    <w:p>
      <w:pPr>
        <w:pStyle w:val="Para 001"/>
      </w:pPr>
      <w:r>
        <w:rPr>
          <w:rStyle w:val="Text1"/>
        </w:rPr>
        <w:t xml:space="preserve">1. </w:t>
      </w:r>
      <w:r>
        <w:t xml:space="preserve">For each of the following spreadsheets, determine and fill in the text that will </w:t>
      </w:r>
    </w:p>
    <w:p>
      <w:pPr>
        <w:pStyle w:val="Para 004"/>
      </w:pPr>
      <w:r>
        <w:t>displayed if the text in cell A1 is copied to the right.</w:t>
      </w:r>
    </w:p>
    <w:p>
      <w:pPr>
        <w:pStyle w:val="Para 046"/>
      </w:pPr>
      <w:r>
        <w:t xml:space="preserve">a.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30400" cy="152400"/>
            <wp:effectExtent l="0" r="0" t="0" b="0"/>
            <wp:wrapTopAndBottom/>
            <wp:docPr id="25" name="index-32_1.png" descr="index-32_1.png"/>
            <wp:cNvGraphicFramePr>
              <a:graphicFrameLocks noChangeAspect="1"/>
            </wp:cNvGraphicFramePr>
            <a:graphic>
              <a:graphicData uri="http://schemas.openxmlformats.org/drawingml/2006/picture">
                <pic:pic>
                  <pic:nvPicPr>
                    <pic:cNvPr id="0" name="index-32_1.png" descr="index-32_1.png"/>
                    <pic:cNvPicPr/>
                  </pic:nvPicPr>
                  <pic:blipFill>
                    <a:blip r:embed="rId29"/>
                    <a:stretch>
                      <a:fillRect/>
                    </a:stretch>
                  </pic:blipFill>
                  <pic:spPr>
                    <a:xfrm>
                      <a:off x="0" y="0"/>
                      <a:ext cx="1930400" cy="152400"/>
                    </a:xfrm>
                    <a:prstGeom prst="rect">
                      <a:avLst/>
                    </a:prstGeom>
                  </pic:spPr>
                </pic:pic>
              </a:graphicData>
            </a:graphic>
          </wp:anchor>
        </w:drawing>
      </w:r>
    </w:p>
    <w:p>
      <w:pPr>
        <w:pStyle w:val="Para 002"/>
      </w:pPr>
      <w:r>
        <w:t/>
      </w:r>
    </w:p>
    <w:p>
      <w:pPr>
        <w:pStyle w:val="Para 046"/>
      </w:pPr>
      <w:r>
        <w:t xml:space="preserve">b.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30400" cy="152400"/>
            <wp:effectExtent l="0" r="0" t="0" b="0"/>
            <wp:wrapTopAndBottom/>
            <wp:docPr id="26" name="index-32_2.png" descr="index-32_2.png"/>
            <wp:cNvGraphicFramePr>
              <a:graphicFrameLocks noChangeAspect="1"/>
            </wp:cNvGraphicFramePr>
            <a:graphic>
              <a:graphicData uri="http://schemas.openxmlformats.org/drawingml/2006/picture">
                <pic:pic>
                  <pic:nvPicPr>
                    <pic:cNvPr id="0" name="index-32_2.png" descr="index-32_2.png"/>
                    <pic:cNvPicPr/>
                  </pic:nvPicPr>
                  <pic:blipFill>
                    <a:blip r:embed="rId30"/>
                    <a:stretch>
                      <a:fillRect/>
                    </a:stretch>
                  </pic:blipFill>
                  <pic:spPr>
                    <a:xfrm>
                      <a:off x="0" y="0"/>
                      <a:ext cx="1930400" cy="152400"/>
                    </a:xfrm>
                    <a:prstGeom prst="rect">
                      <a:avLst/>
                    </a:prstGeom>
                  </pic:spPr>
                </pic:pic>
              </a:graphicData>
            </a:graphic>
          </wp:anchor>
        </w:drawing>
      </w:r>
    </w:p>
    <w:p>
      <w:pPr>
        <w:pStyle w:val="Para 002"/>
      </w:pPr>
      <w:r>
        <w:t/>
      </w:r>
    </w:p>
    <w:p>
      <w:pPr>
        <w:pStyle w:val="Para 046"/>
      </w:pPr>
      <w:r>
        <w:t xml:space="preserve">c.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63700" cy="152400"/>
            <wp:effectExtent l="0" r="0" t="0" b="0"/>
            <wp:wrapTopAndBottom/>
            <wp:docPr id="27" name="index-32_3.png" descr="index-32_3.png"/>
            <wp:cNvGraphicFramePr>
              <a:graphicFrameLocks noChangeAspect="1"/>
            </wp:cNvGraphicFramePr>
            <a:graphic>
              <a:graphicData uri="http://schemas.openxmlformats.org/drawingml/2006/picture">
                <pic:pic>
                  <pic:nvPicPr>
                    <pic:cNvPr id="0" name="index-32_3.png" descr="index-32_3.png"/>
                    <pic:cNvPicPr/>
                  </pic:nvPicPr>
                  <pic:blipFill>
                    <a:blip r:embed="rId31"/>
                    <a:stretch>
                      <a:fillRect/>
                    </a:stretch>
                  </pic:blipFill>
                  <pic:spPr>
                    <a:xfrm>
                      <a:off x="0" y="0"/>
                      <a:ext cx="1663700" cy="152400"/>
                    </a:xfrm>
                    <a:prstGeom prst="rect">
                      <a:avLst/>
                    </a:prstGeom>
                  </pic:spPr>
                </pic:pic>
              </a:graphicData>
            </a:graphic>
          </wp:anchor>
        </w:drawing>
      </w:r>
    </w:p>
    <w:p>
      <w:pPr>
        <w:pStyle w:val="Para 002"/>
      </w:pPr>
      <w:r>
        <w:t/>
      </w:r>
    </w:p>
    <w:p>
      <w:pPr>
        <w:pStyle w:val="Para 046"/>
      </w:pPr>
      <w:r>
        <w:t xml:space="preserve">d.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14700" cy="152400"/>
            <wp:effectExtent l="0" r="0" t="0" b="0"/>
            <wp:wrapTopAndBottom/>
            <wp:docPr id="28" name="index-32_4.png" descr="index-32_4.png"/>
            <wp:cNvGraphicFramePr>
              <a:graphicFrameLocks noChangeAspect="1"/>
            </wp:cNvGraphicFramePr>
            <a:graphic>
              <a:graphicData uri="http://schemas.openxmlformats.org/drawingml/2006/picture">
                <pic:pic>
                  <pic:nvPicPr>
                    <pic:cNvPr id="0" name="index-32_4.png" descr="index-32_4.png"/>
                    <pic:cNvPicPr/>
                  </pic:nvPicPr>
                  <pic:blipFill>
                    <a:blip r:embed="rId32"/>
                    <a:stretch>
                      <a:fillRect/>
                    </a:stretch>
                  </pic:blipFill>
                  <pic:spPr>
                    <a:xfrm>
                      <a:off x="0" y="0"/>
                      <a:ext cx="3314700" cy="152400"/>
                    </a:xfrm>
                    <a:prstGeom prst="rect">
                      <a:avLst/>
                    </a:prstGeom>
                  </pic:spPr>
                </pic:pic>
              </a:graphicData>
            </a:graphic>
          </wp:anchor>
        </w:drawing>
      </w:r>
    </w:p>
    <w:p>
      <w:pPr>
        <w:pStyle w:val="Para 002"/>
      </w:pPr>
      <w:r>
        <w:t/>
      </w:r>
    </w:p>
    <w:p>
      <w:pPr>
        <w:pStyle w:val="Para 001"/>
      </w:pPr>
      <w:r>
        <w:rPr>
          <w:rStyle w:val="Text1"/>
        </w:rPr>
        <w:t xml:space="preserve">2. </w:t>
      </w:r>
      <w:r>
        <w:t xml:space="preserve">For each of the following spreadsheets, determine and fill in the text that will </w:t>
      </w:r>
    </w:p>
    <w:p>
      <w:pPr>
        <w:pStyle w:val="Para 004"/>
      </w:pPr>
      <w:r>
        <w:t>displayed if the text in cells A1 and A2 are first highlighted and then copied down.</w:t>
      </w:r>
    </w:p>
    <w:p>
      <w:pPr>
        <w:pStyle w:val="Para 046"/>
      </w:pPr>
      <w:r>
        <w:t xml:space="preserve">a. </w:t>
      </w:r>
      <w:r>
        <w:rPr>
          <w:rStyle w:val="Text1"/>
        </w:rPr>
        <w:t xml:space="preserve"> </w:t>
      </w:r>
      <w:r>
        <w:t xml:space="preserve">b. </w:t>
      </w:r>
      <w:r>
        <w:rPr>
          <w:rStyle w:val="Text1"/>
        </w:rPr>
        <w:t xml:space="preserve"> </w:t>
      </w:r>
      <w:r>
        <w:t xml:space="preserve">c. </w:t>
      </w:r>
      <w:r>
        <w:rPr>
          <w:rStyle w:val="Text1"/>
        </w:rPr>
        <w:t xml:space="preserve"> </w:t>
      </w:r>
      <w:r>
        <w:t>d.</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6900" cy="1092200"/>
            <wp:effectExtent l="0" r="0" t="0" b="0"/>
            <wp:wrapTopAndBottom/>
            <wp:docPr id="29" name="index-32_5.jpg" descr="index-32_5.jpg"/>
            <wp:cNvGraphicFramePr>
              <a:graphicFrameLocks noChangeAspect="1"/>
            </wp:cNvGraphicFramePr>
            <a:graphic>
              <a:graphicData uri="http://schemas.openxmlformats.org/drawingml/2006/picture">
                <pic:pic>
                  <pic:nvPicPr>
                    <pic:cNvPr id="0" name="index-32_5.jpg" descr="index-32_5.jpg"/>
                    <pic:cNvPicPr/>
                  </pic:nvPicPr>
                  <pic:blipFill>
                    <a:blip r:embed="rId33"/>
                    <a:stretch>
                      <a:fillRect/>
                    </a:stretch>
                  </pic:blipFill>
                  <pic:spPr>
                    <a:xfrm>
                      <a:off x="0" y="0"/>
                      <a:ext cx="596900" cy="1092200"/>
                    </a:xfrm>
                    <a:prstGeom prst="rect">
                      <a:avLst/>
                    </a:prstGeom>
                  </pic:spPr>
                </pic:pic>
              </a:graphicData>
            </a:graphic>
          </wp:anchor>
        </w:drawing>
      </w:r>
    </w:p>
    <w:p>
      <w:pPr>
        <w:pStyle w:val="Para 002"/>
      </w:pPr>
      <w:r>
        <w:t/>
      </w:r>
    </w:p>
    <w:p>
      <w:pPr>
        <w:pStyle w:val="Para 001"/>
      </w:pPr>
      <w:r>
        <w:rPr>
          <w:rStyle w:val="Text1"/>
        </w:rPr>
        <w:t xml:space="preserve">3. </w:t>
      </w:r>
      <w:r>
        <w:t xml:space="preserve">In Figure 1.18, write in the contents that will be displayed when cells A1 through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6900" cy="1092200"/>
            <wp:effectExtent l="0" r="0" t="0" b="0"/>
            <wp:wrapTopAndBottom/>
            <wp:docPr id="30" name="index-32_6.jpg" descr="index-32_6.jpg"/>
            <wp:cNvGraphicFramePr>
              <a:graphicFrameLocks noChangeAspect="1"/>
            </wp:cNvGraphicFramePr>
            <a:graphic>
              <a:graphicData uri="http://schemas.openxmlformats.org/drawingml/2006/picture">
                <pic:pic>
                  <pic:nvPicPr>
                    <pic:cNvPr id="0" name="index-32_6.jpg" descr="index-32_6.jpg"/>
                    <pic:cNvPicPr/>
                  </pic:nvPicPr>
                  <pic:blipFill>
                    <a:blip r:embed="rId34"/>
                    <a:stretch>
                      <a:fillRect/>
                    </a:stretch>
                  </pic:blipFill>
                  <pic:spPr>
                    <a:xfrm>
                      <a:off x="0" y="0"/>
                      <a:ext cx="596900" cy="1092200"/>
                    </a:xfrm>
                    <a:prstGeom prst="rect">
                      <a:avLst/>
                    </a:prstGeom>
                  </pic:spPr>
                </pic:pic>
              </a:graphicData>
            </a:graphic>
          </wp:anchor>
        </w:drawing>
      </w:r>
    </w:p>
    <w:p>
      <w:pPr>
        <w:pStyle w:val="Para 004"/>
      </w:pPr>
      <w:r>
        <w:t>B1 are highlighted and then copied to cells C1 through H1.</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09600" cy="1346200"/>
            <wp:effectExtent l="0" r="0" t="0" b="0"/>
            <wp:wrapTopAndBottom/>
            <wp:docPr id="31" name="index-32_7.jpg" descr="index-32_7.jpg"/>
            <wp:cNvGraphicFramePr>
              <a:graphicFrameLocks noChangeAspect="1"/>
            </wp:cNvGraphicFramePr>
            <a:graphic>
              <a:graphicData uri="http://schemas.openxmlformats.org/drawingml/2006/picture">
                <pic:pic>
                  <pic:nvPicPr>
                    <pic:cNvPr id="0" name="index-32_7.jpg" descr="index-32_7.jpg"/>
                    <pic:cNvPicPr/>
                  </pic:nvPicPr>
                  <pic:blipFill>
                    <a:blip r:embed="rId35"/>
                    <a:stretch>
                      <a:fillRect/>
                    </a:stretch>
                  </pic:blipFill>
                  <pic:spPr>
                    <a:xfrm>
                      <a:off x="0" y="0"/>
                      <a:ext cx="609600" cy="1346200"/>
                    </a:xfrm>
                    <a:prstGeom prst="rect">
                      <a:avLst/>
                    </a:prstGeom>
                  </pic:spPr>
                </pic:pic>
              </a:graphicData>
            </a:graphic>
          </wp:anchor>
        </w:drawing>
      </w:r>
    </w:p>
    <w:p>
      <w:pPr>
        <w:pStyle w:val="Para 002"/>
      </w:pPr>
      <w:r>
        <w:t/>
      </w:r>
    </w:p>
    <w:p>
      <w:pPr>
        <w:pStyle w:val="Para 065"/>
      </w:pPr>
      <w:r>
        <w:rPr>
          <w:rStyle w:val="Text0"/>
        </w:rPr>
        <w:t xml:space="preserve">Figure 1.18 </w:t>
      </w:r>
      <w:r>
        <w:t xml:space="preserve">Write your answer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09600" cy="1346200"/>
            <wp:effectExtent l="0" r="0" t="0" b="0"/>
            <wp:wrapTopAndBottom/>
            <wp:docPr id="32" name="index-32_8.jpg" descr="index-32_8.jpg"/>
            <wp:cNvGraphicFramePr>
              <a:graphicFrameLocks noChangeAspect="1"/>
            </wp:cNvGraphicFramePr>
            <a:graphic>
              <a:graphicData uri="http://schemas.openxmlformats.org/drawingml/2006/picture">
                <pic:pic>
                  <pic:nvPicPr>
                    <pic:cNvPr id="0" name="index-32_8.jpg" descr="index-32_8.jpg"/>
                    <pic:cNvPicPr/>
                  </pic:nvPicPr>
                  <pic:blipFill>
                    <a:blip r:embed="rId36"/>
                    <a:stretch>
                      <a:fillRect/>
                    </a:stretch>
                  </pic:blipFill>
                  <pic:spPr>
                    <a:xfrm>
                      <a:off x="0" y="0"/>
                      <a:ext cx="609600" cy="1346200"/>
                    </a:xfrm>
                    <a:prstGeom prst="rect">
                      <a:avLst/>
                    </a:prstGeom>
                  </pic:spPr>
                </pic:pic>
              </a:graphicData>
            </a:graphic>
          </wp:anchor>
        </w:drawing>
      </w:r>
    </w:p>
    <w:p>
      <w:pPr>
        <w:pStyle w:val="Para 001"/>
      </w:pPr>
      <w:r>
        <w:rPr>
          <w:rStyle w:val="Text1"/>
        </w:rPr>
        <w:t xml:space="preserve">4. </w:t>
      </w:r>
      <w:r>
        <w:t xml:space="preserve">In Figure 1.19, write in the contents that will be displayed when cells A1 through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52800" cy="228600"/>
            <wp:effectExtent l="0" r="0" t="0" b="0"/>
            <wp:wrapTopAndBottom/>
            <wp:docPr id="33" name="index-32_9.png" descr="index-32_9.png"/>
            <wp:cNvGraphicFramePr>
              <a:graphicFrameLocks noChangeAspect="1"/>
            </wp:cNvGraphicFramePr>
            <a:graphic>
              <a:graphicData uri="http://schemas.openxmlformats.org/drawingml/2006/picture">
                <pic:pic>
                  <pic:nvPicPr>
                    <pic:cNvPr id="0" name="index-32_9.png" descr="index-32_9.png"/>
                    <pic:cNvPicPr/>
                  </pic:nvPicPr>
                  <pic:blipFill>
                    <a:blip r:embed="rId37"/>
                    <a:stretch>
                      <a:fillRect/>
                    </a:stretch>
                  </pic:blipFill>
                  <pic:spPr>
                    <a:xfrm>
                      <a:off x="0" y="0"/>
                      <a:ext cx="3352800" cy="228600"/>
                    </a:xfrm>
                    <a:prstGeom prst="rect">
                      <a:avLst/>
                    </a:prstGeom>
                  </pic:spPr>
                </pic:pic>
              </a:graphicData>
            </a:graphic>
          </wp:anchor>
        </w:drawing>
      </w:r>
    </w:p>
    <w:p>
      <w:pPr>
        <w:pStyle w:val="Para 004"/>
      </w:pPr>
      <w:r>
        <w:t>B1 are highlighted and then copied to cells C1 through H1.</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228600"/>
            <wp:effectExtent l="0" r="0" t="0" b="0"/>
            <wp:wrapTopAndBottom/>
            <wp:docPr id="34" name="index-32_10.png" descr="index-32_10.png"/>
            <wp:cNvGraphicFramePr>
              <a:graphicFrameLocks noChangeAspect="1"/>
            </wp:cNvGraphicFramePr>
            <a:graphic>
              <a:graphicData uri="http://schemas.openxmlformats.org/drawingml/2006/picture">
                <pic:pic>
                  <pic:nvPicPr>
                    <pic:cNvPr id="0" name="index-32_10.png" descr="index-32_10.png"/>
                    <pic:cNvPicPr/>
                  </pic:nvPicPr>
                  <pic:blipFill>
                    <a:blip r:embed="rId38"/>
                    <a:stretch>
                      <a:fillRect/>
                    </a:stretch>
                  </pic:blipFill>
                  <pic:spPr>
                    <a:xfrm>
                      <a:off x="0" y="0"/>
                      <a:ext cx="3365500" cy="228600"/>
                    </a:xfrm>
                    <a:prstGeom prst="rect">
                      <a:avLst/>
                    </a:prstGeom>
                  </pic:spPr>
                </pic:pic>
              </a:graphicData>
            </a:graphic>
          </wp:anchor>
        </w:drawing>
      </w:r>
    </w:p>
    <w:p>
      <w:pPr>
        <w:pStyle w:val="Para 002"/>
      </w:pPr>
      <w:r>
        <w:t/>
      </w:r>
    </w:p>
    <w:p>
      <w:pPr>
        <w:pStyle w:val="Para 065"/>
      </w:pPr>
      <w:r>
        <w:rPr>
          <w:rStyle w:val="Text0"/>
        </w:rPr>
        <w:t xml:space="preserve">Figure 1.19 </w:t>
      </w:r>
      <w:r>
        <w:t xml:space="preserve">Write your answer </w:t>
      </w:r>
    </w:p>
    <w:p>
      <w:bookmarkStart w:id="40" w:name="GettinG_started_17"/>
      <w:pPr>
        <w:pStyle w:val="Para 005"/>
      </w:pPr>
      <w:r>
        <w:rPr>
          <w:rStyle w:val="Text5"/>
        </w:rPr>
        <w:t>G</w:t>
      </w:r>
      <w:r>
        <w:t>ettinG</w:t>
      </w:r>
      <w:r>
        <w:rPr>
          <w:rStyle w:val="Text5"/>
        </w:rPr>
        <w:t xml:space="preserve"> s</w:t>
      </w:r>
      <w:r>
        <w:t>tarted</w:t>
      </w:r>
      <w:r>
        <w:rPr>
          <w:rStyle w:val="Text3"/>
        </w:rPr>
        <w:t xml:space="preserve"> 17</w:t>
      </w:r>
      <w:bookmarkEnd w:id="40"/>
    </w:p>
    <w:p>
      <w:pPr>
        <w:pStyle w:val="Para 002"/>
      </w:pPr>
      <w:r>
        <w:t/>
      </w:r>
    </w:p>
    <w:p>
      <w:pPr>
        <w:pStyle w:val="Para 010"/>
      </w:pPr>
      <w:r>
        <w:t xml:space="preserve">1.3 OPENING, SAVING, RETRIEVING, AND </w:t>
      </w:r>
    </w:p>
    <w:p>
      <w:pPr>
        <w:pStyle w:val="Para 057"/>
      </w:pPr>
      <w:r>
        <w:t>PRINTING SPREADSHEETS</w:t>
      </w:r>
    </w:p>
    <w:p>
      <w:pPr>
        <w:pStyle w:val="Normal"/>
      </w:pPr>
      <w:r>
        <w:t xml:space="preserve">Opening, saving, and printing your spreadsheets is accomplished using the Quick </w:t>
      </w:r>
    </w:p>
    <w:p>
      <w:pPr>
        <w:pStyle w:val="Normal"/>
      </w:pPr>
      <w:r>
        <w:t xml:space="preserve">Access Toolbar, which is located at the top of the Excel screen as shown in Figure </w:t>
      </w:r>
    </w:p>
    <w:p>
      <w:pPr>
        <w:pStyle w:val="Normal"/>
      </w:pPr>
      <w:r>
        <w:t xml:space="preserve">1.20, and provided in detail on Figure 1.21. These tasks can also be done using the </w:t>
      </w:r>
    </w:p>
    <w:p>
      <w:pPr>
        <w:pStyle w:val="Normal"/>
      </w:pPr>
      <w:r>
        <w:t xml:space="preserve">commands located in the Excel ribbon under the File tab.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787400"/>
            <wp:effectExtent l="0" r="0" t="0" b="0"/>
            <wp:wrapTopAndBottom/>
            <wp:docPr id="35" name="index-33_1.jpg" descr="index-33_1.jpg"/>
            <wp:cNvGraphicFramePr>
              <a:graphicFrameLocks noChangeAspect="1"/>
            </wp:cNvGraphicFramePr>
            <a:graphic>
              <a:graphicData uri="http://schemas.openxmlformats.org/drawingml/2006/picture">
                <pic:pic>
                  <pic:nvPicPr>
                    <pic:cNvPr id="0" name="index-33_1.jpg" descr="index-33_1.jpg"/>
                    <pic:cNvPicPr/>
                  </pic:nvPicPr>
                  <pic:blipFill>
                    <a:blip r:embed="rId39"/>
                    <a:stretch>
                      <a:fillRect/>
                    </a:stretch>
                  </pic:blipFill>
                  <pic:spPr>
                    <a:xfrm>
                      <a:off x="0" y="0"/>
                      <a:ext cx="3314700" cy="787400"/>
                    </a:xfrm>
                    <a:prstGeom prst="rect">
                      <a:avLst/>
                    </a:prstGeom>
                  </pic:spPr>
                </pic:pic>
              </a:graphicData>
            </a:graphic>
          </wp:anchor>
        </w:drawing>
      </w:r>
    </w:p>
    <w:p>
      <w:pPr>
        <w:pStyle w:val="Para 002"/>
      </w:pPr>
      <w:r>
        <w:t/>
      </w:r>
    </w:p>
    <w:p>
      <w:pPr>
        <w:pStyle w:val="Para 003"/>
      </w:pPr>
      <w:r>
        <w:rPr>
          <w:rStyle w:val="Text0"/>
        </w:rPr>
        <w:t xml:space="preserve">Figure 1.20 </w:t>
      </w:r>
      <w:r>
        <w:t>Locations of the Home tab, Tabs toolbar, and Quick Access Toolbar</w:t>
      </w:r>
    </w:p>
    <w:p>
      <w:pPr>
        <w:pStyle w:val="Para 002"/>
      </w:pPr>
      <w:r>
        <w:t/>
      </w:r>
    </w:p>
    <w:p>
      <w:pPr>
        <w:pStyle w:val="Normal"/>
      </w:pPr>
      <w:r>
        <w:t xml:space="preserve">The options on the Quick Access Toolbar, shown in Figure 1.21, are used to open </w:t>
      </w:r>
    </w:p>
    <w:p>
      <w:pPr>
        <w:pStyle w:val="Normal"/>
      </w:pPr>
      <w:r>
        <w:t>either a new or existing spreadsheet, to save the spreadsheet you are currently work-</w:t>
      </w:r>
    </w:p>
    <w:p>
      <w:pPr>
        <w:pStyle w:val="Normal"/>
      </w:pPr>
      <w:r>
        <w:t xml:space="preserve">ing on, and to print parts or all of the current spreadsheet. Additionally, it provides an </w:t>
      </w:r>
    </w:p>
    <w:p>
      <w:pPr>
        <w:pStyle w:val="Normal"/>
      </w:pPr>
      <w:r>
        <w:t>option for customizing the Quick Access Toolbar.</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35300" cy="1168400"/>
            <wp:effectExtent l="0" r="0" t="0" b="0"/>
            <wp:wrapTopAndBottom/>
            <wp:docPr id="36" name="index-33_2.jpg" descr="index-33_2.jpg"/>
            <wp:cNvGraphicFramePr>
              <a:graphicFrameLocks noChangeAspect="1"/>
            </wp:cNvGraphicFramePr>
            <a:graphic>
              <a:graphicData uri="http://schemas.openxmlformats.org/drawingml/2006/picture">
                <pic:pic>
                  <pic:nvPicPr>
                    <pic:cNvPr id="0" name="index-33_2.jpg" descr="index-33_2.jpg"/>
                    <pic:cNvPicPr/>
                  </pic:nvPicPr>
                  <pic:blipFill>
                    <a:blip r:embed="rId40"/>
                    <a:stretch>
                      <a:fillRect/>
                    </a:stretch>
                  </pic:blipFill>
                  <pic:spPr>
                    <a:xfrm>
                      <a:off x="0" y="0"/>
                      <a:ext cx="3035300" cy="1168400"/>
                    </a:xfrm>
                    <a:prstGeom prst="rect">
                      <a:avLst/>
                    </a:prstGeom>
                  </pic:spPr>
                </pic:pic>
              </a:graphicData>
            </a:graphic>
          </wp:anchor>
        </w:drawing>
      </w:r>
    </w:p>
    <w:p>
      <w:pPr>
        <w:pStyle w:val="Para 002"/>
      </w:pPr>
      <w:r>
        <w:t/>
      </w:r>
    </w:p>
    <w:p>
      <w:pPr>
        <w:pStyle w:val="Para 003"/>
      </w:pPr>
      <w:r>
        <w:rPr>
          <w:rStyle w:val="Text0"/>
        </w:rPr>
        <w:t xml:space="preserve">Figure 1.21 </w:t>
      </w:r>
      <w:r>
        <w:t>The Quick Access Toolbar</w:t>
      </w:r>
    </w:p>
    <w:p>
      <w:pPr>
        <w:pStyle w:val="Para 002"/>
      </w:pPr>
      <w:r>
        <w:t/>
      </w:r>
    </w:p>
    <w:p>
      <w:pPr>
        <w:pStyle w:val="Para 008"/>
      </w:pPr>
      <w:r>
        <w:t>Opening a New or Existing Spreadsheet</w:t>
      </w:r>
    </w:p>
    <w:p>
      <w:pPr>
        <w:pStyle w:val="Normal"/>
      </w:pPr>
      <w:r>
        <w:t xml:space="preserve">As shown on Figure 1.22, to open a new, blank spreadsheet, select the New option </w:t>
      </w:r>
    </w:p>
    <w:p>
      <w:pPr>
        <w:pStyle w:val="Normal"/>
      </w:pPr>
      <w:r>
        <w:t xml:space="preserve">from the File tab’s submenu. This causes the window pane to the right of the menu </w:t>
      </w:r>
    </w:p>
    <w:p>
      <w:pPr>
        <w:pStyle w:val="Normal"/>
      </w:pPr>
      <w:r>
        <w:t xml:space="preserve">to appear. Within this pane, you can select a new blank workbook to be displayed, </w:t>
      </w:r>
    </w:p>
    <w:p>
      <w:pPr>
        <w:pStyle w:val="Normal"/>
      </w:pPr>
      <w:r>
        <w:t xml:space="preserve">select one of the pre-formatted spreadsheets, or search for an online spreadsheet </w:t>
      </w:r>
    </w:p>
    <w:p>
      <w:pPr>
        <w:pStyle w:val="Normal"/>
      </w:pPr>
      <w:r>
        <w:t xml:space="preserve">template. It should be pointed out that while the main focus of this book is on </w:t>
      </w:r>
    </w:p>
    <w:p>
      <w:pPr>
        <w:pStyle w:val="Normal"/>
      </w:pPr>
      <w:r>
        <w:t xml:space="preserve">creating your own spreadsheets, Excel does offer the means to help some users </w:t>
      </w:r>
    </w:p>
    <w:p>
      <w:pPr>
        <w:pStyle w:val="Normal"/>
      </w:pPr>
      <w:r>
        <w:t xml:space="preserve">get started quickly by providing pre-formatted, partially completed templates for </w:t>
      </w:r>
    </w:p>
    <w:p>
      <w:pPr>
        <w:pStyle w:val="Normal"/>
      </w:pPr>
      <w:r>
        <w:t xml:space="preserve">spreadsheets. </w:t>
      </w:r>
    </w:p>
    <w:p>
      <w:bookmarkStart w:id="41" w:name="18_exCel_BasiCs"/>
      <w:pPr>
        <w:pStyle w:val="Para 009"/>
      </w:pPr>
      <w:r>
        <w:rPr>
          <w:rStyle w:val="Text3"/>
        </w:rPr>
        <w:t xml:space="preserve">18 </w:t>
      </w:r>
      <w:r>
        <w:rPr>
          <w:rStyle w:val="Text5"/>
        </w:rPr>
        <w:t>e</w:t>
      </w:r>
      <w:r>
        <w:t>xCel</w:t>
      </w:r>
      <w:r>
        <w:rPr>
          <w:rStyle w:val="Text5"/>
        </w:rPr>
        <w:t xml:space="preserve"> B</w:t>
      </w:r>
      <w:r>
        <w:t>asiCs</w:t>
      </w:r>
      <w:bookmarkEnd w:id="41"/>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78100" cy="1803400"/>
            <wp:effectExtent l="0" r="0" t="0" b="0"/>
            <wp:wrapTopAndBottom/>
            <wp:docPr id="37" name="index-34_1.jpg" descr="index-34_1.jpg"/>
            <wp:cNvGraphicFramePr>
              <a:graphicFrameLocks noChangeAspect="1"/>
            </wp:cNvGraphicFramePr>
            <a:graphic>
              <a:graphicData uri="http://schemas.openxmlformats.org/drawingml/2006/picture">
                <pic:pic>
                  <pic:nvPicPr>
                    <pic:cNvPr id="0" name="index-34_1.jpg" descr="index-34_1.jpg"/>
                    <pic:cNvPicPr/>
                  </pic:nvPicPr>
                  <pic:blipFill>
                    <a:blip r:embed="rId41"/>
                    <a:stretch>
                      <a:fillRect/>
                    </a:stretch>
                  </pic:blipFill>
                  <pic:spPr>
                    <a:xfrm>
                      <a:off x="0" y="0"/>
                      <a:ext cx="2578100" cy="1803400"/>
                    </a:xfrm>
                    <a:prstGeom prst="rect">
                      <a:avLst/>
                    </a:prstGeom>
                  </pic:spPr>
                </pic:pic>
              </a:graphicData>
            </a:graphic>
          </wp:anchor>
        </w:drawing>
      </w:r>
    </w:p>
    <w:p>
      <w:pPr>
        <w:pStyle w:val="Para 002"/>
      </w:pPr>
      <w:r>
        <w:t/>
      </w:r>
    </w:p>
    <w:p>
      <w:pPr>
        <w:pStyle w:val="Para 003"/>
      </w:pPr>
      <w:r>
        <w:rPr>
          <w:rStyle w:val="Text0"/>
        </w:rPr>
        <w:t xml:space="preserve">Figure 1.22 </w:t>
      </w:r>
      <w:r>
        <w:t>Opening a new spreadsheet</w:t>
      </w:r>
    </w:p>
    <w:p>
      <w:pPr>
        <w:pStyle w:val="Para 002"/>
      </w:pPr>
      <w:r>
        <w:t/>
      </w:r>
    </w:p>
    <w:p>
      <w:pPr>
        <w:pStyle w:val="Normal"/>
      </w:pPr>
      <w:r>
        <w:t xml:space="preserve">To open a previously saved spreadsheet, click on the File tab’s Open option, as shown </w:t>
      </w:r>
    </w:p>
    <w:p>
      <w:pPr>
        <w:pStyle w:val="Normal"/>
      </w:pPr>
      <w:r>
        <w:t xml:space="preserve">in Figure 1.23. Doing this automatically brings up the window pane shown to the right </w:t>
      </w:r>
    </w:p>
    <w:p>
      <w:pPr>
        <w:pStyle w:val="Normal"/>
      </w:pPr>
      <w:r>
        <w:t xml:space="preserve">of the menu. Here, a list of recently saved spreadsheets is provided. You can either </w:t>
      </w:r>
    </w:p>
    <w:p>
      <w:pPr>
        <w:pStyle w:val="Normal"/>
      </w:pPr>
      <w:r>
        <w:t xml:space="preserve">select one of the displayed spreadsheets or click on the Browse option at the bottom </w:t>
      </w:r>
    </w:p>
    <w:p>
      <w:pPr>
        <w:pStyle w:val="Normal"/>
      </w:pPr>
      <w:r>
        <w:t xml:space="preserve">of the pane and enter the location and filename of the desired saved spreadsheet.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13000" cy="1803400"/>
            <wp:effectExtent l="0" r="0" t="0" b="0"/>
            <wp:wrapTopAndBottom/>
            <wp:docPr id="38" name="index-34_2.jpg" descr="index-34_2.jpg"/>
            <wp:cNvGraphicFramePr>
              <a:graphicFrameLocks noChangeAspect="1"/>
            </wp:cNvGraphicFramePr>
            <a:graphic>
              <a:graphicData uri="http://schemas.openxmlformats.org/drawingml/2006/picture">
                <pic:pic>
                  <pic:nvPicPr>
                    <pic:cNvPr id="0" name="index-34_2.jpg" descr="index-34_2.jpg"/>
                    <pic:cNvPicPr/>
                  </pic:nvPicPr>
                  <pic:blipFill>
                    <a:blip r:embed="rId42"/>
                    <a:stretch>
                      <a:fillRect/>
                    </a:stretch>
                  </pic:blipFill>
                  <pic:spPr>
                    <a:xfrm>
                      <a:off x="0" y="0"/>
                      <a:ext cx="2413000" cy="1803400"/>
                    </a:xfrm>
                    <a:prstGeom prst="rect">
                      <a:avLst/>
                    </a:prstGeom>
                  </pic:spPr>
                </pic:pic>
              </a:graphicData>
            </a:graphic>
          </wp:anchor>
        </w:drawing>
      </w:r>
    </w:p>
    <w:p>
      <w:pPr>
        <w:pStyle w:val="Para 002"/>
      </w:pPr>
      <w:r>
        <w:t/>
      </w:r>
    </w:p>
    <w:p>
      <w:pPr>
        <w:pStyle w:val="Para 003"/>
      </w:pPr>
      <w:r>
        <w:rPr>
          <w:rStyle w:val="Text0"/>
        </w:rPr>
        <w:t xml:space="preserve">Figure 1.23 </w:t>
      </w:r>
      <w:r>
        <w:t>Choosing the Open option opens up another list of options</w:t>
      </w:r>
    </w:p>
    <w:p>
      <w:pPr>
        <w:pStyle w:val="Para 008"/>
      </w:pPr>
      <w:r>
        <w:t>Saving a Spreadsheet</w:t>
      </w:r>
    </w:p>
    <w:p>
      <w:pPr>
        <w:pStyle w:val="Normal"/>
      </w:pPr>
      <w:r>
        <w:t>It is important to save your work and remember the location where it is saved. Fre-</w:t>
      </w:r>
    </w:p>
    <w:p>
      <w:pPr>
        <w:pStyle w:val="Normal"/>
      </w:pPr>
      <w:r>
        <w:t xml:space="preserve">quently, Excel will provide you with a list of your most recently saved files; however, </w:t>
      </w:r>
    </w:p>
    <w:p>
      <w:bookmarkStart w:id="42" w:name="GettinG_started_19"/>
      <w:pPr>
        <w:pStyle w:val="Para 005"/>
      </w:pPr>
      <w:r>
        <w:rPr>
          <w:rStyle w:val="Text5"/>
        </w:rPr>
        <w:t>G</w:t>
      </w:r>
      <w:r>
        <w:t>ettinG</w:t>
      </w:r>
      <w:r>
        <w:rPr>
          <w:rStyle w:val="Text5"/>
        </w:rPr>
        <w:t xml:space="preserve"> s</w:t>
      </w:r>
      <w:r>
        <w:t>tarted</w:t>
      </w:r>
      <w:r>
        <w:rPr>
          <w:rStyle w:val="Text3"/>
        </w:rPr>
        <w:t xml:space="preserve"> 19</w:t>
      </w:r>
      <w:bookmarkEnd w:id="42"/>
    </w:p>
    <w:p>
      <w:pPr>
        <w:pStyle w:val="Para 002"/>
      </w:pPr>
      <w:r>
        <w:t/>
      </w:r>
    </w:p>
    <w:p>
      <w:pPr>
        <w:pStyle w:val="Normal"/>
      </w:pPr>
      <w:r>
        <w:t xml:space="preserve">this is not always the case if you are using a public computer. Always make a note of the </w:t>
      </w:r>
    </w:p>
    <w:p>
      <w:pPr>
        <w:pStyle w:val="Normal"/>
      </w:pPr>
      <w:r>
        <w:t>directory and name of your saved spreadsheets when you save them.</w:t>
      </w:r>
    </w:p>
    <w:p>
      <w:pPr>
        <w:pStyle w:val="Para 001"/>
      </w:pPr>
      <w:r>
        <w:t xml:space="preserve">There are a number of methods to save a spreadsheet. The easiest method to resave </w:t>
      </w:r>
    </w:p>
    <w:p>
      <w:pPr>
        <w:pStyle w:val="Normal"/>
      </w:pPr>
      <w:r>
        <w:t xml:space="preserve">a previously saved spreadsheet is to click on the Quick Access Toolbar’s Save option, </w:t>
      </w:r>
    </w:p>
    <w:p>
      <w:pPr>
        <w:pStyle w:val="Normal"/>
      </w:pPr>
      <w:r>
        <w:t xml:space="preserve">which is shown on Figure 1.21. </w:t>
      </w:r>
    </w:p>
    <w:p>
      <w:pPr>
        <w:pStyle w:val="Para 001"/>
      </w:pPr>
      <w:r>
        <w:t xml:space="preserve">The first time you save a spreadsheet, however, you should use the File tab’s Save </w:t>
      </w:r>
    </w:p>
    <w:p>
      <w:pPr>
        <w:pStyle w:val="Normal"/>
      </w:pPr>
      <w:r>
        <w:t xml:space="preserve">As option shown in Figure 1.24 or the spreadsheet will be saved using a default name </w:t>
      </w:r>
    </w:p>
    <w:p>
      <w:pPr>
        <w:pStyle w:val="Normal"/>
      </w:pPr>
      <w:r>
        <w:t>provided by Excel.</w:t>
      </w:r>
      <w:r>
        <w:rPr>
          <w:rStyle w:val="Text8"/>
        </w:rPr>
        <w:t>3</w:t>
      </w:r>
      <w:r>
        <w:t xml:space="preserve"> Clicking on this option automatically triggers the window pane </w:t>
      </w:r>
    </w:p>
    <w:p>
      <w:pPr>
        <w:pStyle w:val="Normal"/>
      </w:pPr>
      <w:r>
        <w:t>shown to the right of the menu. Selecting the Browse option at the bottom of this win-</w:t>
      </w:r>
    </w:p>
    <w:p>
      <w:pPr>
        <w:pStyle w:val="Normal"/>
      </w:pPr>
      <w:r>
        <w:t>dow pane (see figure) permits you to enter a location and filename for your spread-</w:t>
      </w:r>
    </w:p>
    <w:p>
      <w:pPr>
        <w:pStyle w:val="Normal"/>
      </w:pPr>
      <w:r>
        <w:t>sheet. Note that if you only provide a filename, the file is saved in the current direc-</w:t>
      </w:r>
    </w:p>
    <w:p>
      <w:pPr>
        <w:pStyle w:val="Normal"/>
      </w:pPr>
      <w:r>
        <w:t xml:space="preserve">tory. If you are using a public computer or classroom computer lab, the contents of the </w:t>
      </w:r>
    </w:p>
    <w:p>
      <w:pPr>
        <w:pStyle w:val="Normal"/>
      </w:pPr>
      <w:r>
        <w:t xml:space="preserve">current public directory are typically erased at the end of the day, so make sure to save </w:t>
      </w:r>
    </w:p>
    <w:p>
      <w:pPr>
        <w:pStyle w:val="Normal"/>
      </w:pPr>
      <w:r>
        <w:t xml:space="preserve">your spreadsheets, either on a directory dedicated for your use and/or a flash drive. </w:t>
      </w:r>
    </w:p>
    <w:p>
      <w:pPr>
        <w:pStyle w:val="Normal"/>
      </w:pPr>
      <w:r>
        <w:t xml:space="preserve">You need to remember that the importance of saving your Excel workbook frequently </w:t>
      </w:r>
    </w:p>
    <w:p>
      <w:pPr>
        <w:pStyle w:val="Normal"/>
      </w:pPr>
      <w:r>
        <w:t xml:space="preserve">is critical because at least part of your file may be residing in the computer’s RAM, </w:t>
      </w:r>
    </w:p>
    <w:p>
      <w:pPr>
        <w:pStyle w:val="Normal"/>
      </w:pPr>
      <w:r>
        <w:t xml:space="preserve">rather than on your hard disk, SSD, flash drive, or other storage device. </w:t>
      </w:r>
    </w:p>
    <w:p>
      <w:pPr>
        <w:pStyle w:val="Para 001"/>
      </w:pPr>
      <w:r>
        <w:t xml:space="preserve">An interesting feature of the File menu’s Save option, located above the Save As </w:t>
      </w:r>
    </w:p>
    <w:p>
      <w:pPr>
        <w:pStyle w:val="Normal"/>
      </w:pPr>
      <w:r>
        <w:t xml:space="preserve">option shown in Figure 1.24, is that it this selection automatically activates the Save </w:t>
      </w:r>
    </w:p>
    <w:p>
      <w:pPr>
        <w:pStyle w:val="Normal"/>
      </w:pPr>
      <w:r>
        <w:t xml:space="preserve">As option and the screen shown in Figure 1.24. In essence, it defaults to the Save As </w:t>
      </w:r>
    </w:p>
    <w:p>
      <w:pPr>
        <w:pStyle w:val="Normal"/>
      </w:pPr>
      <w:r>
        <w:t xml:space="preserve">operation when you save your file for the first time.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27200" cy="2044700"/>
            <wp:effectExtent l="0" r="0" t="0" b="0"/>
            <wp:wrapTopAndBottom/>
            <wp:docPr id="39" name="index-35_1.jpg" descr="index-35_1.jpg"/>
            <wp:cNvGraphicFramePr>
              <a:graphicFrameLocks noChangeAspect="1"/>
            </wp:cNvGraphicFramePr>
            <a:graphic>
              <a:graphicData uri="http://schemas.openxmlformats.org/drawingml/2006/picture">
                <pic:pic>
                  <pic:nvPicPr>
                    <pic:cNvPr id="0" name="index-35_1.jpg" descr="index-35_1.jpg"/>
                    <pic:cNvPicPr/>
                  </pic:nvPicPr>
                  <pic:blipFill>
                    <a:blip r:embed="rId43"/>
                    <a:stretch>
                      <a:fillRect/>
                    </a:stretch>
                  </pic:blipFill>
                  <pic:spPr>
                    <a:xfrm>
                      <a:off x="0" y="0"/>
                      <a:ext cx="1727200" cy="2044700"/>
                    </a:xfrm>
                    <a:prstGeom prst="rect">
                      <a:avLst/>
                    </a:prstGeom>
                  </pic:spPr>
                </pic:pic>
              </a:graphicData>
            </a:graphic>
          </wp:anchor>
        </w:drawing>
      </w:r>
    </w:p>
    <w:p>
      <w:pPr>
        <w:pStyle w:val="Para 002"/>
      </w:pPr>
      <w:r>
        <w:t/>
      </w:r>
    </w:p>
    <w:p>
      <w:pPr>
        <w:pStyle w:val="Para 003"/>
      </w:pPr>
      <w:r>
        <w:rPr>
          <w:rStyle w:val="Text0"/>
        </w:rPr>
        <w:t xml:space="preserve">Figure 1.24 </w:t>
      </w:r>
      <w:r>
        <w:t>The Save As option</w:t>
      </w:r>
    </w:p>
    <w:p>
      <w:pPr>
        <w:pStyle w:val="Para 007"/>
      </w:pPr>
      <w:r>
        <w:rPr>
          <w:rStyle w:val="Text8"/>
        </w:rPr>
        <w:t>3</w:t>
      </w:r>
      <w:r>
        <w:t xml:space="preserve"> The default name is Bookn, where n is a consecutive number, starting at 1, which keeps track of the number of default spread-</w:t>
        <w:t>sheet names you have accumulated.</w:t>
      </w:r>
    </w:p>
    <w:p>
      <w:bookmarkStart w:id="43" w:name="20_exCel_BasiCs"/>
      <w:pPr>
        <w:pStyle w:val="Para 009"/>
      </w:pPr>
      <w:r>
        <w:rPr>
          <w:rStyle w:val="Text3"/>
        </w:rPr>
        <w:t xml:space="preserve">20 </w:t>
      </w:r>
      <w:r>
        <w:rPr>
          <w:rStyle w:val="Text5"/>
        </w:rPr>
        <w:t>e</w:t>
      </w:r>
      <w:r>
        <w:t>xCel</w:t>
      </w:r>
      <w:r>
        <w:rPr>
          <w:rStyle w:val="Text5"/>
        </w:rPr>
        <w:t xml:space="preserve"> B</w:t>
      </w:r>
      <w:r>
        <w:t>asiCs</w:t>
      </w:r>
      <w:bookmarkEnd w:id="43"/>
    </w:p>
    <w:p>
      <w:pPr>
        <w:pStyle w:val="Para 002"/>
      </w:pPr>
      <w:r>
        <w:t/>
      </w:r>
    </w:p>
    <w:p>
      <w:pPr>
        <w:pStyle w:val="Para 008"/>
      </w:pPr>
      <w:r>
        <w:t>Printing a Spreadsheet</w:t>
      </w:r>
    </w:p>
    <w:p>
      <w:pPr>
        <w:pStyle w:val="Normal"/>
      </w:pPr>
      <w:r>
        <w:t xml:space="preserve">Printing your spreadsheet requires first selecting the File tab, as shown in Figure 1.25.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647700"/>
            <wp:effectExtent l="0" r="0" t="0" b="0"/>
            <wp:wrapTopAndBottom/>
            <wp:docPr id="40" name="index-36_1.jpg" descr="index-36_1.jpg"/>
            <wp:cNvGraphicFramePr>
              <a:graphicFrameLocks noChangeAspect="1"/>
            </wp:cNvGraphicFramePr>
            <a:graphic>
              <a:graphicData uri="http://schemas.openxmlformats.org/drawingml/2006/picture">
                <pic:pic>
                  <pic:nvPicPr>
                    <pic:cNvPr id="0" name="index-36_1.jpg" descr="index-36_1.jpg"/>
                    <pic:cNvPicPr/>
                  </pic:nvPicPr>
                  <pic:blipFill>
                    <a:blip r:embed="rId44"/>
                    <a:stretch>
                      <a:fillRect/>
                    </a:stretch>
                  </pic:blipFill>
                  <pic:spPr>
                    <a:xfrm>
                      <a:off x="0" y="0"/>
                      <a:ext cx="2921000" cy="647700"/>
                    </a:xfrm>
                    <a:prstGeom prst="rect">
                      <a:avLst/>
                    </a:prstGeom>
                  </pic:spPr>
                </pic:pic>
              </a:graphicData>
            </a:graphic>
          </wp:anchor>
        </w:drawing>
      </w:r>
    </w:p>
    <w:p>
      <w:pPr>
        <w:pStyle w:val="Para 002"/>
      </w:pPr>
      <w:r>
        <w:t/>
      </w:r>
    </w:p>
    <w:p>
      <w:pPr>
        <w:pStyle w:val="Para 003"/>
      </w:pPr>
      <w:r>
        <w:rPr>
          <w:rStyle w:val="Text0"/>
        </w:rPr>
        <w:t xml:space="preserve">Figure 1.25 </w:t>
      </w:r>
      <w:r>
        <w:t>Click on the File tab</w:t>
      </w:r>
    </w:p>
    <w:p>
      <w:pPr>
        <w:pStyle w:val="Para 002"/>
      </w:pPr>
      <w:r>
        <w:t/>
      </w:r>
    </w:p>
    <w:p>
      <w:pPr>
        <w:pStyle w:val="Normal"/>
      </w:pPr>
      <w:r>
        <w:t xml:space="preserve">Clicking on the File option shown in Figure 1.25 brings up the File menu, shown in the </w:t>
      </w:r>
    </w:p>
    <w:p>
      <w:pPr>
        <w:pStyle w:val="Normal"/>
      </w:pPr>
      <w:r>
        <w:t xml:space="preserve">left-hand pane in Figure 1.26. From this menu, select the Print option, as indicated. </w:t>
      </w:r>
    </w:p>
    <w:p>
      <w:pPr>
        <w:pStyle w:val="Normal"/>
      </w:pPr>
      <w:r>
        <w:t xml:space="preserve">This activates the Print menu, shown in the right-hand pane of Figure 1.26. Clicking </w:t>
      </w:r>
    </w:p>
    <w:p>
      <w:pPr>
        <w:pStyle w:val="Normal"/>
      </w:pPr>
      <w:r>
        <w:t xml:space="preserve">on the Print button in this pane causes the worksheet to be printed from the top of the </w:t>
      </w:r>
    </w:p>
    <w:p>
      <w:pPr>
        <w:pStyle w:val="Normal"/>
      </w:pPr>
      <w:r>
        <w:t>spreadsheet up to and including the last row and column in which data was entered.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1574800"/>
            <wp:effectExtent l="0" r="0" t="0" b="0"/>
            <wp:wrapTopAndBottom/>
            <wp:docPr id="41" name="index-36_2.jpg" descr="index-36_2.jpg"/>
            <wp:cNvGraphicFramePr>
              <a:graphicFrameLocks noChangeAspect="1"/>
            </wp:cNvGraphicFramePr>
            <a:graphic>
              <a:graphicData uri="http://schemas.openxmlformats.org/drawingml/2006/picture">
                <pic:pic>
                  <pic:nvPicPr>
                    <pic:cNvPr id="0" name="index-36_2.jpg" descr="index-36_2.jpg"/>
                    <pic:cNvPicPr/>
                  </pic:nvPicPr>
                  <pic:blipFill>
                    <a:blip r:embed="rId45"/>
                    <a:stretch>
                      <a:fillRect/>
                    </a:stretch>
                  </pic:blipFill>
                  <pic:spPr>
                    <a:xfrm>
                      <a:off x="0" y="0"/>
                      <a:ext cx="2438400" cy="1574800"/>
                    </a:xfrm>
                    <a:prstGeom prst="rect">
                      <a:avLst/>
                    </a:prstGeom>
                  </pic:spPr>
                </pic:pic>
              </a:graphicData>
            </a:graphic>
          </wp:anchor>
        </w:drawing>
      </w:r>
    </w:p>
    <w:p>
      <w:pPr>
        <w:pStyle w:val="Para 002"/>
      </w:pPr>
      <w:r>
        <w:t/>
      </w:r>
    </w:p>
    <w:p>
      <w:pPr>
        <w:pStyle w:val="Para 003"/>
      </w:pPr>
      <w:r>
        <w:rPr>
          <w:rStyle w:val="Text0"/>
        </w:rPr>
        <w:t xml:space="preserve">Figure 1.26 </w:t>
      </w:r>
      <w:r>
        <w:t>Print options</w:t>
      </w:r>
    </w:p>
    <w:p>
      <w:pPr>
        <w:pStyle w:val="Para 002"/>
      </w:pPr>
      <w:r>
        <w:t/>
      </w:r>
    </w:p>
    <w:p>
      <w:pPr>
        <w:pStyle w:val="Normal"/>
      </w:pPr>
      <w:r>
        <w:t xml:space="preserve">Additionally, as shown on Figure 1.26, clicking the Print Active Sheets button brings </w:t>
      </w:r>
    </w:p>
    <w:p>
      <w:pPr>
        <w:pStyle w:val="Normal"/>
      </w:pPr>
      <w:r>
        <w:t xml:space="preserve">up the dialog shown in Figure 1.27. This dialog permits you to print any section of </w:t>
      </w:r>
    </w:p>
    <w:p>
      <w:pPr>
        <w:pStyle w:val="Normal"/>
      </w:pPr>
      <w:r>
        <w:t>your worksheet that has been previously highlighted.</w:t>
      </w:r>
    </w:p>
    <w:p>
      <w:pPr>
        <w:pStyle w:val="Para 001"/>
      </w:pPr>
      <w:r>
        <w:t>Extremely useful additional print options include the following:</w:t>
      </w:r>
    </w:p>
    <w:p>
      <w:pPr>
        <w:pStyle w:val="Para 001"/>
      </w:pPr>
      <w:r>
        <w:rPr>
          <w:rStyle w:val="Text1"/>
        </w:rPr>
        <w:t xml:space="preserve">1. </w:t>
      </w:r>
      <w:r>
        <w:t>Printing a worksheet in either Portrait or Landscape mode</w:t>
      </w:r>
    </w:p>
    <w:p>
      <w:pPr>
        <w:pStyle w:val="Para 001"/>
      </w:pPr>
      <w:r>
        <w:rPr>
          <w:rStyle w:val="Text1"/>
        </w:rPr>
        <w:t xml:space="preserve">2. </w:t>
      </w:r>
      <w:r>
        <w:t>Printing a worksheet to fit on a single page (using scaling or other features)</w:t>
      </w:r>
    </w:p>
    <w:p>
      <w:pPr>
        <w:pStyle w:val="Para 001"/>
      </w:pPr>
      <w:r>
        <w:rPr>
          <w:rStyle w:val="Text1"/>
        </w:rPr>
        <w:t xml:space="preserve">3. </w:t>
      </w:r>
      <w:r>
        <w:t>Printing a worksheet with gridlines that clearly delineate the rows and columns</w:t>
      </w:r>
    </w:p>
    <w:p>
      <w:pPr>
        <w:pStyle w:val="Para 001"/>
      </w:pPr>
      <w:r>
        <w:rPr>
          <w:rStyle w:val="Text1"/>
        </w:rPr>
        <w:t xml:space="preserve">4. </w:t>
      </w:r>
      <w:r>
        <w:t xml:space="preserve">Printing the worksheet with Excel’s row (1, 2, 3…) and column (A, B, C…) </w:t>
      </w:r>
    </w:p>
    <w:p>
      <w:pPr>
        <w:pStyle w:val="Para 004"/>
      </w:pPr>
      <w:r>
        <w:t>headings.</w:t>
      </w:r>
    </w:p>
    <w:p>
      <w:bookmarkStart w:id="44" w:name="GettinG_started_21"/>
      <w:pPr>
        <w:pStyle w:val="Para 005"/>
      </w:pPr>
      <w:r>
        <w:rPr>
          <w:rStyle w:val="Text5"/>
        </w:rPr>
        <w:t>G</w:t>
      </w:r>
      <w:r>
        <w:t>ettinG</w:t>
      </w:r>
      <w:r>
        <w:rPr>
          <w:rStyle w:val="Text5"/>
        </w:rPr>
        <w:t xml:space="preserve"> s</w:t>
      </w:r>
      <w:r>
        <w:t>tarted</w:t>
      </w:r>
      <w:r>
        <w:rPr>
          <w:rStyle w:val="Text3"/>
        </w:rPr>
        <w:t xml:space="preserve"> 21</w:t>
      </w:r>
      <w:bookmarkEnd w:id="44"/>
    </w:p>
    <w:p>
      <w:pPr>
        <w:pStyle w:val="Para 002"/>
      </w:pPr>
      <w:r>
        <w:t/>
      </w:r>
    </w:p>
    <w:p>
      <w:pPr>
        <w:pStyle w:val="Normal"/>
      </w:pPr>
      <w:r>
        <w:t xml:space="preserve">These options are activated by selecting the Page Setup option shown at the bottom of </w:t>
      </w:r>
    </w:p>
    <w:p>
      <w:pPr>
        <w:pStyle w:val="Normal"/>
      </w:pPr>
      <w:r>
        <w:t>Figures 1.26 and 1.27. When this Page Setup option is selected, four sub-tabs are dis-</w:t>
      </w:r>
    </w:p>
    <w:p>
      <w:pPr>
        <w:pStyle w:val="Normal"/>
      </w:pPr>
      <w:r>
        <w:t>played, which can be seen in Figures 1.28 and 1.29. The annotations on these two fig-</w:t>
      </w:r>
    </w:p>
    <w:p>
      <w:pPr>
        <w:pStyle w:val="Normal"/>
      </w:pPr>
      <w:r>
        <w:t xml:space="preserve">ures illustrate how to activate the landscape, fit-to-page, gridlines, and row and column </w:t>
      </w:r>
    </w:p>
    <w:p>
      <w:pPr>
        <w:pStyle w:val="Normal"/>
      </w:pPr>
      <w:r>
        <w:t xml:space="preserve">headings. (These printing options are also available through the Excel ribbon’s Page </w:t>
      </w:r>
    </w:p>
    <w:p>
      <w:pPr>
        <w:pStyle w:val="Normal"/>
      </w:pPr>
      <w:r>
        <w:t xml:space="preserve">Layout Tab options).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51100" cy="2235200"/>
            <wp:effectExtent l="0" r="0" t="0" b="0"/>
            <wp:wrapTopAndBottom/>
            <wp:docPr id="42" name="index-37_1.jpg" descr="index-37_1.jpg"/>
            <wp:cNvGraphicFramePr>
              <a:graphicFrameLocks noChangeAspect="1"/>
            </wp:cNvGraphicFramePr>
            <a:graphic>
              <a:graphicData uri="http://schemas.openxmlformats.org/drawingml/2006/picture">
                <pic:pic>
                  <pic:nvPicPr>
                    <pic:cNvPr id="0" name="index-37_1.jpg" descr="index-37_1.jpg"/>
                    <pic:cNvPicPr/>
                  </pic:nvPicPr>
                  <pic:blipFill>
                    <a:blip r:embed="rId46"/>
                    <a:stretch>
                      <a:fillRect/>
                    </a:stretch>
                  </pic:blipFill>
                  <pic:spPr>
                    <a:xfrm>
                      <a:off x="0" y="0"/>
                      <a:ext cx="2451100" cy="2235200"/>
                    </a:xfrm>
                    <a:prstGeom prst="rect">
                      <a:avLst/>
                    </a:prstGeom>
                  </pic:spPr>
                </pic:pic>
              </a:graphicData>
            </a:graphic>
          </wp:anchor>
        </w:drawing>
      </w:r>
    </w:p>
    <w:p>
      <w:pPr>
        <w:pStyle w:val="Para 002"/>
      </w:pPr>
      <w:r>
        <w:t/>
      </w:r>
    </w:p>
    <w:p>
      <w:pPr>
        <w:pStyle w:val="Para 003"/>
      </w:pPr>
      <w:r>
        <w:rPr>
          <w:rStyle w:val="Text0"/>
        </w:rPr>
        <w:t xml:space="preserve">Figure 1.27 </w:t>
      </w:r>
      <w:r>
        <w:t>Selected print options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38300" cy="1828800"/>
            <wp:effectExtent l="0" r="0" t="0" b="0"/>
            <wp:wrapTopAndBottom/>
            <wp:docPr id="43" name="index-37_2.jpg" descr="index-37_2.jpg"/>
            <wp:cNvGraphicFramePr>
              <a:graphicFrameLocks noChangeAspect="1"/>
            </wp:cNvGraphicFramePr>
            <a:graphic>
              <a:graphicData uri="http://schemas.openxmlformats.org/drawingml/2006/picture">
                <pic:pic>
                  <pic:nvPicPr>
                    <pic:cNvPr id="0" name="index-37_2.jpg" descr="index-37_2.jpg"/>
                    <pic:cNvPicPr/>
                  </pic:nvPicPr>
                  <pic:blipFill>
                    <a:blip r:embed="rId47"/>
                    <a:stretch>
                      <a:fillRect/>
                    </a:stretch>
                  </pic:blipFill>
                  <pic:spPr>
                    <a:xfrm>
                      <a:off x="0" y="0"/>
                      <a:ext cx="1638300" cy="1828800"/>
                    </a:xfrm>
                    <a:prstGeom prst="rect">
                      <a:avLst/>
                    </a:prstGeom>
                  </pic:spPr>
                </pic:pic>
              </a:graphicData>
            </a:graphic>
          </wp:anchor>
        </w:drawing>
      </w:r>
    </w:p>
    <w:p>
      <w:pPr>
        <w:pStyle w:val="Para 002"/>
      </w:pPr>
      <w:r>
        <w:t/>
      </w:r>
    </w:p>
    <w:p>
      <w:pPr>
        <w:pStyle w:val="Para 003"/>
      </w:pPr>
      <w:r>
        <w:rPr>
          <w:rStyle w:val="Text0"/>
        </w:rPr>
        <w:t xml:space="preserve">Figure 1.28 </w:t>
      </w:r>
      <w:r>
        <w:t>The orientation option and scaling option</w:t>
      </w:r>
      <w:r>
        <w:rPr>
          <w:rStyle w:val="Text7"/>
        </w:rPr>
        <w:t xml:space="preserve"> </w:t>
      </w:r>
      <w:r>
        <w:rPr>
          <w:rStyle w:val="Text1"/>
        </w:rPr>
        <w:t xml:space="preserve">22 </w:t>
      </w:r>
      <w:r>
        <w:rPr>
          <w:rStyle w:val="Text9"/>
        </w:rPr>
        <w:t>e</w:t>
      </w:r>
      <w:r>
        <w:rPr>
          <w:rStyle w:val="Text6"/>
        </w:rPr>
        <w:t>xCel</w:t>
      </w:r>
      <w:r>
        <w:rPr>
          <w:rStyle w:val="Text9"/>
        </w:rPr>
        <w:t xml:space="preserve"> B</w:t>
      </w:r>
      <w:r>
        <w:rPr>
          <w:rStyle w:val="Text6"/>
        </w:rPr>
        <w:t>asiCs</w:t>
      </w:r>
    </w:p>
    <w:p>
      <w:bookmarkStart w:id="45" w:name="page_38"/>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76400" cy="1854200"/>
            <wp:effectExtent l="0" r="0" t="0" b="0"/>
            <wp:wrapTopAndBottom/>
            <wp:docPr id="44" name="index-38_1.jpg" descr="index-38_1.jpg"/>
            <wp:cNvGraphicFramePr>
              <a:graphicFrameLocks noChangeAspect="1"/>
            </wp:cNvGraphicFramePr>
            <a:graphic>
              <a:graphicData uri="http://schemas.openxmlformats.org/drawingml/2006/picture">
                <pic:pic>
                  <pic:nvPicPr>
                    <pic:cNvPr id="0" name="index-38_1.jpg" descr="index-38_1.jpg"/>
                    <pic:cNvPicPr/>
                  </pic:nvPicPr>
                  <pic:blipFill>
                    <a:blip r:embed="rId48"/>
                    <a:stretch>
                      <a:fillRect/>
                    </a:stretch>
                  </pic:blipFill>
                  <pic:spPr>
                    <a:xfrm>
                      <a:off x="0" y="0"/>
                      <a:ext cx="1676400" cy="1854200"/>
                    </a:xfrm>
                    <a:prstGeom prst="rect">
                      <a:avLst/>
                    </a:prstGeom>
                  </pic:spPr>
                </pic:pic>
              </a:graphicData>
            </a:graphic>
          </wp:anchor>
        </w:drawing>
      </w:r>
      <w:bookmarkEnd w:id="45"/>
    </w:p>
    <w:p>
      <w:pPr>
        <w:pStyle w:val="Para 002"/>
      </w:pPr>
      <w:r>
        <w:t/>
      </w:r>
    </w:p>
    <w:p>
      <w:pPr>
        <w:pStyle w:val="Para 003"/>
      </w:pPr>
      <w:r>
        <w:rPr>
          <w:rStyle w:val="Text0"/>
        </w:rPr>
        <w:t xml:space="preserve">Figure 1.29 </w:t>
      </w:r>
      <w:r>
        <w:t>Gridline and heading options</w:t>
      </w:r>
    </w:p>
    <w:p>
      <w:pPr>
        <w:pStyle w:val="Para 002"/>
      </w:pPr>
      <w:r>
        <w:t/>
      </w:r>
    </w:p>
    <w:p>
      <w:pPr>
        <w:pStyle w:val="Para 010"/>
      </w:pPr>
      <w:r>
        <w:t>EXERCISES 1.3</w:t>
      </w:r>
    </w:p>
    <w:p>
      <w:pPr>
        <w:pStyle w:val="Para 002"/>
      </w:pPr>
      <w:r>
        <w:t/>
      </w:r>
    </w:p>
    <w:p>
      <w:pPr>
        <w:pStyle w:val="Para 001"/>
      </w:pPr>
      <w:r>
        <w:rPr>
          <w:rStyle w:val="Text1"/>
        </w:rPr>
        <w:t xml:space="preserve">1. </w:t>
      </w:r>
      <w:r>
        <w:t>Follow the directions below.</w:t>
      </w:r>
    </w:p>
    <w:p>
      <w:pPr>
        <w:pStyle w:val="Para 001"/>
      </w:pPr>
      <w:r>
        <w:rPr>
          <w:rStyle w:val="Text1"/>
        </w:rPr>
        <w:t xml:space="preserve">a. </w:t>
      </w:r>
      <w:r>
        <w:t xml:space="preserve">Launch Excel, open up a blank worksheet, and create the following spreadsheet </w:t>
      </w:r>
    </w:p>
    <w:p>
      <w:pPr>
        <w:pStyle w:val="Para 004"/>
      </w:pPr>
      <w:r>
        <w:t xml:space="preserve">(Boldfacing can be achieved by selecting the desired cell and pressing the Ctrl and B keys at the same time or by pressing the Home tab’s </w:t>
      </w:r>
      <w:r>
        <w:rPr>
          <w:rStyle w:val="Text1"/>
        </w:rPr>
        <w:t xml:space="preserve">Bold </w:t>
      </w:r>
      <w:r>
        <w:t>icon. To con-vert the contents in cells C6, C7, and C8 to text, type them with a leading single quote, as in ‘/shift. Without the leading single quote, which forces the cell’s con-tents to be text, the division symbol will be marked as an invalid division error).</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990600"/>
            <wp:effectExtent l="0" r="0" t="0" b="0"/>
            <wp:wrapTopAndBottom/>
            <wp:docPr id="45" name="index-38_2.jpg" descr="index-38_2.jpg"/>
            <wp:cNvGraphicFramePr>
              <a:graphicFrameLocks noChangeAspect="1"/>
            </wp:cNvGraphicFramePr>
            <a:graphic>
              <a:graphicData uri="http://schemas.openxmlformats.org/drawingml/2006/picture">
                <pic:pic>
                  <pic:nvPicPr>
                    <pic:cNvPr id="0" name="index-38_2.jpg" descr="index-38_2.jpg"/>
                    <pic:cNvPicPr/>
                  </pic:nvPicPr>
                  <pic:blipFill>
                    <a:blip r:embed="rId49"/>
                    <a:stretch>
                      <a:fillRect/>
                    </a:stretch>
                  </pic:blipFill>
                  <pic:spPr>
                    <a:xfrm>
                      <a:off x="0" y="0"/>
                      <a:ext cx="2501900" cy="990600"/>
                    </a:xfrm>
                    <a:prstGeom prst="rect">
                      <a:avLst/>
                    </a:prstGeom>
                  </pic:spPr>
                </pic:pic>
              </a:graphicData>
            </a:graphic>
          </wp:anchor>
        </w:drawing>
      </w:r>
    </w:p>
    <w:p>
      <w:pPr>
        <w:pStyle w:val="Para 002"/>
      </w:pPr>
      <w:r>
        <w:t/>
      </w:r>
    </w:p>
    <w:p>
      <w:pPr>
        <w:pStyle w:val="Para 001"/>
      </w:pPr>
      <w:r>
        <w:rPr>
          <w:rStyle w:val="Text1"/>
        </w:rPr>
        <w:t xml:space="preserve">b. </w:t>
      </w:r>
      <w:r>
        <w:t>Print the spreadsheet you created in Exercise 1a.</w:t>
      </w:r>
    </w:p>
    <w:p>
      <w:pPr>
        <w:pStyle w:val="Para 001"/>
      </w:pPr>
      <w:r>
        <w:rPr>
          <w:rStyle w:val="Text1"/>
        </w:rPr>
        <w:t xml:space="preserve">c. </w:t>
      </w:r>
      <w:r>
        <w:t xml:space="preserve">Save the spreadsheet you created in Exercise 1a. Use the name of your choice </w:t>
      </w:r>
    </w:p>
    <w:p>
      <w:pPr>
        <w:pStyle w:val="Para 004"/>
      </w:pPr>
      <w:r>
        <w:t>for the saved spreadsheet. (</w:t>
      </w:r>
      <w:r>
        <w:rPr>
          <w:rStyle w:val="Text4"/>
        </w:rPr>
        <w:t>Hint:</w:t>
      </w:r>
      <w:r>
        <w:t xml:space="preserve"> Use a name that is descriptive and one that you will remember later.)</w:t>
      </w:r>
    </w:p>
    <w:p>
      <w:pPr>
        <w:pStyle w:val="Para 001"/>
      </w:pPr>
      <w:r>
        <w:rPr>
          <w:rStyle w:val="Text1"/>
        </w:rPr>
        <w:t xml:space="preserve">d. </w:t>
      </w:r>
      <w:r>
        <w:t xml:space="preserve">Close the Excel program. </w:t>
      </w:r>
    </w:p>
    <w:p>
      <w:bookmarkStart w:id="46" w:name="GettinG_started_23"/>
      <w:pPr>
        <w:pStyle w:val="Para 005"/>
      </w:pPr>
      <w:r>
        <w:rPr>
          <w:rStyle w:val="Text5"/>
        </w:rPr>
        <w:t>G</w:t>
      </w:r>
      <w:r>
        <w:t>ettinG</w:t>
      </w:r>
      <w:r>
        <w:rPr>
          <w:rStyle w:val="Text5"/>
        </w:rPr>
        <w:t xml:space="preserve"> s</w:t>
      </w:r>
      <w:r>
        <w:t>tarted</w:t>
      </w:r>
      <w:r>
        <w:rPr>
          <w:rStyle w:val="Text3"/>
        </w:rPr>
        <w:t xml:space="preserve"> 23</w:t>
      </w:r>
      <w:bookmarkEnd w:id="46"/>
    </w:p>
    <w:p>
      <w:pPr>
        <w:pStyle w:val="Para 002"/>
      </w:pPr>
      <w:r>
        <w:t/>
      </w:r>
    </w:p>
    <w:p>
      <w:pPr>
        <w:pStyle w:val="Para 001"/>
      </w:pPr>
      <w:r>
        <w:rPr>
          <w:rStyle w:val="Text1"/>
        </w:rPr>
        <w:t xml:space="preserve">2. </w:t>
      </w:r>
      <w:r>
        <w:t>Follow the directions below.</w:t>
      </w:r>
    </w:p>
    <w:p>
      <w:pPr>
        <w:pStyle w:val="Para 001"/>
      </w:pPr>
      <w:r>
        <w:rPr>
          <w:rStyle w:val="Text1"/>
        </w:rPr>
        <w:t xml:space="preserve">a. </w:t>
      </w:r>
      <w:r>
        <w:t xml:space="preserve">Launch Excel, open up a blank worksheet, and create the following spreadsheet </w:t>
      </w:r>
    </w:p>
    <w:p>
      <w:pPr>
        <w:pStyle w:val="Para 004"/>
      </w:pPr>
      <w:r>
        <w:t>(</w:t>
      </w:r>
      <w:r>
        <w:rPr>
          <w:rStyle w:val="Text4"/>
        </w:rPr>
        <w:t>Note</w:t>
      </w:r>
      <w:r>
        <w:rPr>
          <w:rStyle w:val="Text1"/>
        </w:rPr>
        <w:t>:</w:t>
      </w:r>
      <w:r>
        <w:t xml:space="preserve"> Boldfacing can be achieved by selecting the desired cell and pressing the Ctrl and B keys at the same time or by pressing the Home tab’s </w:t>
      </w:r>
      <w:r>
        <w:rPr>
          <w:rStyle w:val="Text1"/>
        </w:rPr>
        <w:t xml:space="preserve">Bold </w:t>
      </w:r>
      <w:r>
        <w:t>icon.).</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08100"/>
            <wp:effectExtent l="0" r="0" t="0" b="0"/>
            <wp:wrapTopAndBottom/>
            <wp:docPr id="46" name="index-39_1.jpg" descr="index-39_1.jpg"/>
            <wp:cNvGraphicFramePr>
              <a:graphicFrameLocks noChangeAspect="1"/>
            </wp:cNvGraphicFramePr>
            <a:graphic>
              <a:graphicData uri="http://schemas.openxmlformats.org/drawingml/2006/picture">
                <pic:pic>
                  <pic:nvPicPr>
                    <pic:cNvPr id="0" name="index-39_1.jpg" descr="index-39_1.jpg"/>
                    <pic:cNvPicPr/>
                  </pic:nvPicPr>
                  <pic:blipFill>
                    <a:blip r:embed="rId50"/>
                    <a:stretch>
                      <a:fillRect/>
                    </a:stretch>
                  </pic:blipFill>
                  <pic:spPr>
                    <a:xfrm>
                      <a:off x="0" y="0"/>
                      <a:ext cx="2743200" cy="1308100"/>
                    </a:xfrm>
                    <a:prstGeom prst="rect">
                      <a:avLst/>
                    </a:prstGeom>
                  </pic:spPr>
                </pic:pic>
              </a:graphicData>
            </a:graphic>
          </wp:anchor>
        </w:drawing>
      </w:r>
    </w:p>
    <w:p>
      <w:pPr>
        <w:pStyle w:val="Para 002"/>
      </w:pPr>
      <w:r>
        <w:t/>
      </w:r>
    </w:p>
    <w:p>
      <w:pPr>
        <w:pStyle w:val="Para 001"/>
      </w:pPr>
      <w:r>
        <w:rPr>
          <w:rStyle w:val="Text1"/>
        </w:rPr>
        <w:t xml:space="preserve">b. </w:t>
      </w:r>
      <w:r>
        <w:t>Print the spreadsheet you created in Exercise 2a.</w:t>
      </w:r>
    </w:p>
    <w:p>
      <w:pPr>
        <w:pStyle w:val="Para 001"/>
      </w:pPr>
      <w:r>
        <w:rPr>
          <w:rStyle w:val="Text1"/>
        </w:rPr>
        <w:t xml:space="preserve">c. </w:t>
      </w:r>
      <w:r>
        <w:t xml:space="preserve">Save the spreadsheet you created in Exercise 2a. Use the name of your choice </w:t>
      </w:r>
    </w:p>
    <w:p>
      <w:pPr>
        <w:pStyle w:val="Para 004"/>
      </w:pPr>
      <w:r>
        <w:t>for the saved spreadsheet. (</w:t>
      </w:r>
      <w:r>
        <w:rPr>
          <w:rStyle w:val="Text4"/>
        </w:rPr>
        <w:t>Hint</w:t>
      </w:r>
      <w:r>
        <w:rPr>
          <w:rStyle w:val="Text1"/>
        </w:rPr>
        <w:t>:</w:t>
      </w:r>
      <w:r>
        <w:t xml:space="preserve"> Use a name that is descriptive and one that you will remember in the future.)</w:t>
      </w:r>
    </w:p>
    <w:p>
      <w:pPr>
        <w:pStyle w:val="Para 001"/>
      </w:pPr>
      <w:r>
        <w:rPr>
          <w:rStyle w:val="Text1"/>
        </w:rPr>
        <w:t xml:space="preserve">d. </w:t>
      </w:r>
      <w:r>
        <w:t xml:space="preserve">Close the Excel program, then re-launch Excel and open the spreadsheet to </w:t>
      </w:r>
    </w:p>
    <w:p>
      <w:pPr>
        <w:pStyle w:val="Para 004"/>
      </w:pPr>
      <w:r>
        <w:t>view it before closing Excel again.</w:t>
      </w:r>
    </w:p>
    <w:p>
      <w:pPr>
        <w:pStyle w:val="Para 001"/>
      </w:pPr>
      <w:r>
        <w:rPr>
          <w:rStyle w:val="Text1"/>
        </w:rPr>
        <w:t xml:space="preserve">3. </w:t>
      </w:r>
      <w:r>
        <w:t>Follow the directions below.</w:t>
      </w:r>
    </w:p>
    <w:p>
      <w:pPr>
        <w:pStyle w:val="Para 001"/>
      </w:pPr>
      <w:r>
        <w:rPr>
          <w:rStyle w:val="Text1"/>
        </w:rPr>
        <w:t xml:space="preserve">a. </w:t>
      </w:r>
      <w:r>
        <w:t>Launch Excel and create the following spreadsheet (</w:t>
      </w:r>
      <w:r>
        <w:rPr>
          <w:rStyle w:val="Text4"/>
        </w:rPr>
        <w:t>Note</w:t>
      </w:r>
      <w:r>
        <w:rPr>
          <w:rStyle w:val="Text1"/>
        </w:rPr>
        <w:t>:</w:t>
      </w:r>
      <w:r>
        <w:t xml:space="preserve"> Boldfacing can be </w:t>
      </w:r>
    </w:p>
    <w:p>
      <w:pPr>
        <w:pStyle w:val="Para 004"/>
      </w:pPr>
      <w:r>
        <w:t xml:space="preserve">achieved by selecting the desired cell and pressing the Ctrl and B keys at the same time, or by pressing the Home tab’s </w:t>
      </w:r>
      <w:r>
        <w:rPr>
          <w:rStyle w:val="Text1"/>
        </w:rPr>
        <w:t>Bold</w:t>
      </w:r>
      <w:r>
        <w:t xml:space="preserve"> icon.).</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397000"/>
            <wp:effectExtent l="0" r="0" t="0" b="0"/>
            <wp:wrapTopAndBottom/>
            <wp:docPr id="47" name="index-39_2.png" descr="index-39_2.png"/>
            <wp:cNvGraphicFramePr>
              <a:graphicFrameLocks noChangeAspect="1"/>
            </wp:cNvGraphicFramePr>
            <a:graphic>
              <a:graphicData uri="http://schemas.openxmlformats.org/drawingml/2006/picture">
                <pic:pic>
                  <pic:nvPicPr>
                    <pic:cNvPr id="0" name="index-39_2.png" descr="index-39_2.png"/>
                    <pic:cNvPicPr/>
                  </pic:nvPicPr>
                  <pic:blipFill>
                    <a:blip r:embed="rId51"/>
                    <a:stretch>
                      <a:fillRect/>
                    </a:stretch>
                  </pic:blipFill>
                  <pic:spPr>
                    <a:xfrm>
                      <a:off x="0" y="0"/>
                      <a:ext cx="2540000" cy="1397000"/>
                    </a:xfrm>
                    <a:prstGeom prst="rect">
                      <a:avLst/>
                    </a:prstGeom>
                  </pic:spPr>
                </pic:pic>
              </a:graphicData>
            </a:graphic>
          </wp:anchor>
        </w:drawing>
      </w:r>
    </w:p>
    <w:p>
      <w:bookmarkStart w:id="47" w:name="24_exCel_BasiCs"/>
      <w:pPr>
        <w:pStyle w:val="Para 009"/>
      </w:pPr>
      <w:r>
        <w:rPr>
          <w:rStyle w:val="Text3"/>
        </w:rPr>
        <w:t xml:space="preserve">24 </w:t>
      </w:r>
      <w:r>
        <w:rPr>
          <w:rStyle w:val="Text5"/>
        </w:rPr>
        <w:t>e</w:t>
      </w:r>
      <w:r>
        <w:t>xCel</w:t>
      </w:r>
      <w:r>
        <w:rPr>
          <w:rStyle w:val="Text5"/>
        </w:rPr>
        <w:t xml:space="preserve"> B</w:t>
      </w:r>
      <w:r>
        <w:t>asiCs</w:t>
      </w:r>
      <w:bookmarkEnd w:id="47"/>
    </w:p>
    <w:p>
      <w:pPr>
        <w:pStyle w:val="Para 002"/>
      </w:pPr>
      <w:r>
        <w:t/>
      </w:r>
    </w:p>
    <w:p>
      <w:pPr>
        <w:pStyle w:val="Para 001"/>
      </w:pPr>
      <w:r>
        <w:rPr>
          <w:rStyle w:val="Text1"/>
        </w:rPr>
        <w:t xml:space="preserve">b. </w:t>
      </w:r>
      <w:r>
        <w:t xml:space="preserve">Copy the Payment Numbers 0 and 1 down through Cell A12 and verify that Excel </w:t>
      </w:r>
    </w:p>
    <w:p>
      <w:pPr>
        <w:pStyle w:val="Para 004"/>
      </w:pPr>
      <w:r>
        <w:t>enters the correct payment numbers.</w:t>
      </w:r>
    </w:p>
    <w:p>
      <w:pPr>
        <w:pStyle w:val="Para 001"/>
      </w:pPr>
      <w:r>
        <w:rPr>
          <w:rStyle w:val="Text1"/>
        </w:rPr>
        <w:t xml:space="preserve">c. </w:t>
      </w:r>
      <w:r>
        <w:t>Print the spreadsheet you created in Exercise 3a.</w:t>
      </w:r>
    </w:p>
    <w:p>
      <w:pPr>
        <w:pStyle w:val="Para 001"/>
      </w:pPr>
      <w:r>
        <w:rPr>
          <w:rStyle w:val="Text1"/>
        </w:rPr>
        <w:t xml:space="preserve">d. </w:t>
      </w:r>
      <w:r>
        <w:t xml:space="preserve">Save the spreadsheet you created in Exercise 3a. Use the name of your choice </w:t>
      </w:r>
    </w:p>
    <w:p>
      <w:pPr>
        <w:pStyle w:val="Para 004"/>
      </w:pPr>
      <w:r>
        <w:t>for the saved spreadsheet. (</w:t>
      </w:r>
      <w:r>
        <w:rPr>
          <w:rStyle w:val="Text4"/>
        </w:rPr>
        <w:t>Hint:</w:t>
      </w:r>
      <w:r>
        <w:t xml:space="preserve"> Use a name that is descriptive and one that you will be able recall at a later date.)</w:t>
      </w:r>
    </w:p>
    <w:p>
      <w:pPr>
        <w:pStyle w:val="Para 001"/>
      </w:pPr>
      <w:r>
        <w:rPr>
          <w:rStyle w:val="Text1"/>
        </w:rPr>
        <w:t xml:space="preserve">e. </w:t>
      </w:r>
      <w:r>
        <w:t xml:space="preserve">Close the Excel program and then re-launch Excel and open the spreadsheet to </w:t>
      </w:r>
    </w:p>
    <w:p>
      <w:pPr>
        <w:pStyle w:val="Para 004"/>
      </w:pPr>
      <w:r>
        <w:t xml:space="preserve">view it before closing Excel again. </w:t>
      </w:r>
    </w:p>
    <w:p>
      <w:pPr>
        <w:pStyle w:val="Para 002"/>
      </w:pPr>
      <w:r>
        <w:t/>
      </w:r>
    </w:p>
    <w:p>
      <w:pPr>
        <w:pStyle w:val="Para 010"/>
      </w:pPr>
      <w:r>
        <w:t>1.4 PROFESSIONAL SPREADSHEET GUIDELINES</w:t>
      </w:r>
      <w:r>
        <w:rPr>
          <w:rStyle w:val="Text8"/>
        </w:rPr>
        <w:t>4</w:t>
      </w:r>
    </w:p>
    <w:p>
      <w:pPr>
        <w:pStyle w:val="Normal"/>
      </w:pPr>
      <w:r>
        <w:t xml:space="preserve">When completing the assignments in this book, it is useful to remember that you are </w:t>
      </w:r>
    </w:p>
    <w:p>
      <w:pPr>
        <w:pStyle w:val="Normal"/>
      </w:pPr>
      <w:r>
        <w:t xml:space="preserve">acting in two distinct roles: the first is as the developer of a spreadsheet and the second </w:t>
      </w:r>
    </w:p>
    <w:p>
      <w:pPr>
        <w:pStyle w:val="Normal"/>
      </w:pPr>
      <w:r>
        <w:t xml:space="preserve">is as its end-user. In many commercial applications, these two roles are separate. That </w:t>
      </w:r>
    </w:p>
    <w:p>
      <w:pPr>
        <w:pStyle w:val="Normal"/>
      </w:pPr>
      <w:r>
        <w:t xml:space="preserve">is, one person will develop a spreadsheet for an application that will be used by one </w:t>
      </w:r>
    </w:p>
    <w:p>
      <w:pPr>
        <w:pStyle w:val="Normal"/>
      </w:pPr>
      <w:r>
        <w:t xml:space="preserve">or more other people, the end-users. To ensure that the end-users correctly use the </w:t>
      </w:r>
    </w:p>
    <w:p>
      <w:pPr>
        <w:pStyle w:val="Normal"/>
      </w:pPr>
      <w:r>
        <w:t>spreadsheet and cannot erroneously change cell values or formulas within it, two fea-</w:t>
      </w:r>
    </w:p>
    <w:p>
      <w:pPr>
        <w:pStyle w:val="Normal"/>
      </w:pPr>
      <w:r>
        <w:t xml:space="preserve">tures are typically designed into the spreadsheet by the developer. </w:t>
      </w:r>
    </w:p>
    <w:p>
      <w:pPr>
        <w:pStyle w:val="Para 001"/>
      </w:pPr>
      <w:r>
        <w:t xml:space="preserve">The first of these features is to format the spreadsheet to have one or more clearly </w:t>
      </w:r>
    </w:p>
    <w:p>
      <w:pPr>
        <w:pStyle w:val="Normal"/>
      </w:pPr>
      <w:r>
        <w:t xml:space="preserve">defined input areas for data entry by the end-user. Here, cells are provided to permit </w:t>
      </w:r>
    </w:p>
    <w:p>
      <w:pPr>
        <w:pStyle w:val="Normal"/>
      </w:pPr>
      <w:r>
        <w:t xml:space="preserve">the end-user to enter the data necessary for the spreadsheet to produce its desired </w:t>
      </w:r>
    </w:p>
    <w:p>
      <w:pPr>
        <w:pStyle w:val="Normal"/>
      </w:pPr>
      <w:r>
        <w:t xml:space="preserve">calculations and results. </w:t>
      </w:r>
    </w:p>
    <w:p>
      <w:pPr>
        <w:pStyle w:val="Para 001"/>
      </w:pPr>
      <w:r>
        <w:t xml:space="preserve">The second feature is to restrict the user so that they must use the designated input </w:t>
      </w:r>
    </w:p>
    <w:p>
      <w:pPr>
        <w:pStyle w:val="Normal"/>
      </w:pPr>
      <w:r>
        <w:t>areas and cannot access any other areas of the spreadsheet. This second feature is ac-</w:t>
      </w:r>
    </w:p>
    <w:p>
      <w:pPr>
        <w:pStyle w:val="Normal"/>
      </w:pPr>
      <w:r>
        <w:t xml:space="preserve">complished by password protecting all of the cells except the designated input cells. </w:t>
      </w:r>
    </w:p>
    <w:p>
      <w:pPr>
        <w:pStyle w:val="Normal"/>
      </w:pPr>
      <w:r>
        <w:t xml:space="preserve">In this section, we address the first feature, correctly formatting a spreadsheet to have </w:t>
      </w:r>
    </w:p>
    <w:p>
      <w:pPr>
        <w:pStyle w:val="Normal"/>
      </w:pPr>
      <w:r>
        <w:t xml:space="preserve">a clearly defined input data entry area. The locking of cells by password is presented </w:t>
      </w:r>
    </w:p>
    <w:p>
      <w:pPr>
        <w:pStyle w:val="Normal"/>
      </w:pPr>
      <w:r>
        <w:t>in Section 8.5.</w:t>
      </w:r>
    </w:p>
    <w:p>
      <w:pPr>
        <w:pStyle w:val="Para 008"/>
      </w:pPr>
      <w:r>
        <w:t xml:space="preserve">Input and Results Sections </w:t>
      </w:r>
    </w:p>
    <w:p>
      <w:pPr>
        <w:pStyle w:val="Normal"/>
      </w:pPr>
      <w:r>
        <w:t xml:space="preserve">A professional spreadsheet layout separates the spreadsheet into two areas: an Input area </w:t>
      </w:r>
    </w:p>
    <w:p>
      <w:pPr>
        <w:pStyle w:val="Normal"/>
      </w:pPr>
      <w:r>
        <w:t>and a Results area, as shown in Figure 1.30.</w:t>
      </w:r>
    </w:p>
    <w:p>
      <w:pPr>
        <w:pStyle w:val="Para 001"/>
      </w:pPr>
      <w:r>
        <w:t xml:space="preserve">The purpose of the Input area (also known as the Assumptions area) is to enable a </w:t>
      </w:r>
    </w:p>
    <w:p>
      <w:pPr>
        <w:pStyle w:val="Normal"/>
      </w:pPr>
      <w:r>
        <w:t xml:space="preserve">user to clearly see what data is needed, and then provide an area for entering the input </w:t>
      </w:r>
    </w:p>
    <w:p>
      <w:pPr>
        <w:pStyle w:val="Normal"/>
      </w:pPr>
      <w:r>
        <w:t>data. If possible, this area should be placed at the top left-hand corner of the spread-</w:t>
      </w:r>
    </w:p>
    <w:p>
      <w:pPr>
        <w:pStyle w:val="Normal"/>
      </w:pPr>
      <w:r>
        <w:t xml:space="preserve">sheet, as shown in Figure 1.30; when not possible, it is placed within columns along </w:t>
      </w:r>
    </w:p>
    <w:p>
      <w:pPr>
        <w:pStyle w:val="Normal"/>
      </w:pPr>
      <w:r>
        <w:t xml:space="preserve">the top of the spreadsheet and/or in the left-hand rows of the spreadsheet. </w:t>
      </w:r>
    </w:p>
    <w:p>
      <w:pPr>
        <w:pStyle w:val="Para 007"/>
      </w:pPr>
      <w:r>
        <w:rPr>
          <w:rStyle w:val="Text8"/>
        </w:rPr>
        <w:t xml:space="preserve">4 </w:t>
      </w:r>
      <w:r>
        <w:t>This topic can initially be omitted without loss of subject continuity.</w:t>
      </w:r>
    </w:p>
    <w:p>
      <w:bookmarkStart w:id="48" w:name="GettinG_started_25"/>
      <w:pPr>
        <w:pStyle w:val="Para 005"/>
      </w:pPr>
      <w:r>
        <w:rPr>
          <w:rStyle w:val="Text5"/>
        </w:rPr>
        <w:t>G</w:t>
      </w:r>
      <w:r>
        <w:t>ettinG</w:t>
      </w:r>
      <w:r>
        <w:rPr>
          <w:rStyle w:val="Text5"/>
        </w:rPr>
        <w:t xml:space="preserve"> s</w:t>
      </w:r>
      <w:r>
        <w:t>tarted</w:t>
      </w:r>
      <w:r>
        <w:rPr>
          <w:rStyle w:val="Text3"/>
        </w:rPr>
        <w:t xml:space="preserve"> 25</w:t>
      </w:r>
      <w:bookmarkEnd w:id="48"/>
    </w:p>
    <w:p>
      <w:pPr>
        <w:pStyle w:val="Para 002"/>
      </w:pPr>
      <w:r>
        <w:t/>
      </w:r>
    </w:p>
    <w:p>
      <w:pPr>
        <w:pStyle w:val="Para 001"/>
      </w:pPr>
      <w:r>
        <w:t>The Results area, also illustrated in Figure 1.30, consists of two sections. One sec-</w:t>
      </w:r>
    </w:p>
    <w:p>
      <w:pPr>
        <w:pStyle w:val="Normal"/>
      </w:pPr>
      <w:r>
        <w:t xml:space="preserve">tion, placed immediately after the Input area, provides single formula results, and </w:t>
      </w:r>
    </w:p>
    <w:p>
      <w:pPr>
        <w:pStyle w:val="Normal"/>
      </w:pPr>
      <w:r>
        <w:t>example of this configuration is illustrated in Figure 1.31.</w:t>
      </w:r>
    </w:p>
    <w:p>
      <w:pPr>
        <w:pStyle w:val="Para 001"/>
      </w:pPr>
      <w:r>
        <w:t xml:space="preserve">Rarely, however, does a specific application conform exactly to the configurations </w:t>
      </w:r>
    </w:p>
    <w:p>
      <w:pPr>
        <w:pStyle w:val="Normal"/>
      </w:pPr>
      <w:r>
        <w:t xml:space="preserve">shown in Figures 1.30 and 1.31. </w:t>
      </w:r>
    </w:p>
    <w:p>
      <w:pPr>
        <w:pStyle w:val="Para 001"/>
      </w:pPr>
      <w:r>
        <w:t>Although all professionally constructed spreadsheets have the basic Input and Re-</w:t>
      </w:r>
    </w:p>
    <w:p>
      <w:pPr>
        <w:pStyle w:val="Normal"/>
      </w:pPr>
      <w:r>
        <w:t xml:space="preserve">sult sections shown in Figure 1.30 as their objective, not all spreadsheets will conform </w:t>
      </w:r>
    </w:p>
    <w:p>
      <w:pPr>
        <w:pStyle w:val="Normal"/>
      </w:pPr>
      <w:r>
        <w:t>to such precise separation of areas due to specific application requirements, neverthe-</w:t>
      </w:r>
    </w:p>
    <w:p>
      <w:pPr>
        <w:pStyle w:val="Normal"/>
      </w:pPr>
      <w:r>
        <w:t xml:space="preserve">less, the goal of separating your spreadsheets into clearly defined Input and Results </w:t>
      </w:r>
    </w:p>
    <w:p>
      <w:pPr>
        <w:pStyle w:val="Normal"/>
      </w:pPr>
      <w:r>
        <w:t>sections is one that you should always keep in mind.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2260600"/>
            <wp:effectExtent l="0" r="0" t="0" b="0"/>
            <wp:wrapTopAndBottom/>
            <wp:docPr id="48" name="index-41_1.jpg" descr="index-41_1.jpg"/>
            <wp:cNvGraphicFramePr>
              <a:graphicFrameLocks noChangeAspect="1"/>
            </wp:cNvGraphicFramePr>
            <a:graphic>
              <a:graphicData uri="http://schemas.openxmlformats.org/drawingml/2006/picture">
                <pic:pic>
                  <pic:nvPicPr>
                    <pic:cNvPr id="0" name="index-41_1.jpg" descr="index-41_1.jpg"/>
                    <pic:cNvPicPr/>
                  </pic:nvPicPr>
                  <pic:blipFill>
                    <a:blip r:embed="rId52"/>
                    <a:stretch>
                      <a:fillRect/>
                    </a:stretch>
                  </pic:blipFill>
                  <pic:spPr>
                    <a:xfrm>
                      <a:off x="0" y="0"/>
                      <a:ext cx="2628900" cy="2260600"/>
                    </a:xfrm>
                    <a:prstGeom prst="rect">
                      <a:avLst/>
                    </a:prstGeom>
                  </pic:spPr>
                </pic:pic>
              </a:graphicData>
            </a:graphic>
          </wp:anchor>
        </w:drawing>
      </w:r>
    </w:p>
    <w:p>
      <w:pPr>
        <w:pStyle w:val="Para 002"/>
      </w:pPr>
      <w:r>
        <w:t/>
      </w:r>
    </w:p>
    <w:p>
      <w:pPr>
        <w:pStyle w:val="Para 003"/>
      </w:pPr>
      <w:r>
        <w:rPr>
          <w:rStyle w:val="Text0"/>
        </w:rPr>
        <w:t xml:space="preserve">Figure 1.30 </w:t>
      </w:r>
      <w:r>
        <w:t>The Input area and Results area</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104900"/>
            <wp:effectExtent l="0" r="0" t="0" b="0"/>
            <wp:wrapTopAndBottom/>
            <wp:docPr id="49" name="index-41_2.jpg" descr="index-41_2.jpg"/>
            <wp:cNvGraphicFramePr>
              <a:graphicFrameLocks noChangeAspect="1"/>
            </wp:cNvGraphicFramePr>
            <a:graphic>
              <a:graphicData uri="http://schemas.openxmlformats.org/drawingml/2006/picture">
                <pic:pic>
                  <pic:nvPicPr>
                    <pic:cNvPr id="0" name="index-41_2.jpg" descr="index-41_2.jpg"/>
                    <pic:cNvPicPr/>
                  </pic:nvPicPr>
                  <pic:blipFill>
                    <a:blip r:embed="rId53"/>
                    <a:stretch>
                      <a:fillRect/>
                    </a:stretch>
                  </pic:blipFill>
                  <pic:spPr>
                    <a:xfrm>
                      <a:off x="0" y="0"/>
                      <a:ext cx="2921000" cy="1104900"/>
                    </a:xfrm>
                    <a:prstGeom prst="rect">
                      <a:avLst/>
                    </a:prstGeom>
                  </pic:spPr>
                </pic:pic>
              </a:graphicData>
            </a:graphic>
          </wp:anchor>
        </w:drawing>
      </w:r>
    </w:p>
    <w:p>
      <w:pPr>
        <w:pStyle w:val="Para 002"/>
      </w:pPr>
      <w:r>
        <w:t/>
      </w:r>
    </w:p>
    <w:p>
      <w:pPr>
        <w:pStyle w:val="Para 003"/>
      </w:pPr>
      <w:r>
        <w:rPr>
          <w:rStyle w:val="Text0"/>
        </w:rPr>
        <w:t xml:space="preserve">Figure 1.31 </w:t>
      </w:r>
      <w:r>
        <w:t>The Results area with the output from the data and the single formula results</w:t>
      </w:r>
      <w:r>
        <w:rPr>
          <w:rStyle w:val="Text7"/>
        </w:rPr>
        <w:t xml:space="preserve"> </w:t>
      </w:r>
      <w:r>
        <w:rPr>
          <w:rStyle w:val="Text1"/>
        </w:rPr>
        <w:t xml:space="preserve">26 </w:t>
      </w:r>
      <w:r>
        <w:rPr>
          <w:rStyle w:val="Text9"/>
        </w:rPr>
        <w:t>e</w:t>
      </w:r>
      <w:r>
        <w:rPr>
          <w:rStyle w:val="Text6"/>
        </w:rPr>
        <w:t>xCel</w:t>
      </w:r>
      <w:r>
        <w:rPr>
          <w:rStyle w:val="Text9"/>
        </w:rPr>
        <w:t xml:space="preserve"> B</w:t>
      </w:r>
      <w:r>
        <w:rPr>
          <w:rStyle w:val="Text6"/>
        </w:rPr>
        <w:t>asiCs</w:t>
      </w:r>
    </w:p>
    <w:p>
      <w:pPr>
        <w:pStyle w:val="Para 002"/>
      </w:pPr>
      <w:r>
        <w:t/>
      </w:r>
    </w:p>
    <w:p>
      <w:bookmarkStart w:id="49" w:name="An_example_of_an_application_tha"/>
      <w:pPr>
        <w:pStyle w:val="Normal"/>
      </w:pPr>
      <w:r>
        <w:t xml:space="preserve">An example of an application that does not fit directly into the preferred form of </w:t>
      </w:r>
      <w:bookmarkEnd w:id="49"/>
    </w:p>
    <w:p>
      <w:pPr>
        <w:pStyle w:val="Normal"/>
      </w:pPr>
      <w:r>
        <w:t xml:space="preserve">distinct Input and Results areas is the one shown in Figure 1.32. In this spreadsheet, </w:t>
      </w:r>
    </w:p>
    <w:p>
      <w:pPr>
        <w:pStyle w:val="Normal"/>
      </w:pPr>
      <w:r>
        <w:t xml:space="preserve">some of the inputs are entered in the Results area. In this spreadsheet, all of the </w:t>
      </w:r>
    </w:p>
    <w:p>
      <w:pPr>
        <w:pStyle w:val="Normal"/>
      </w:pPr>
      <w:r>
        <w:t xml:space="preserve">shaded cells contain input data. In keeping with the basic input format, however, the </w:t>
      </w:r>
    </w:p>
    <w:p>
      <w:pPr>
        <w:pStyle w:val="Normal"/>
      </w:pPr>
      <w:r>
        <w:t xml:space="preserve">tax rate is at the top of the spreadsheet and the remaining input data is contained </w:t>
      </w:r>
    </w:p>
    <w:p>
      <w:pPr>
        <w:pStyle w:val="Normal"/>
      </w:pPr>
      <w:r>
        <w:t>within the main Results area.</w:t>
      </w:r>
    </w:p>
    <w:p>
      <w:pPr>
        <w:pStyle w:val="Para 001"/>
      </w:pPr>
      <w:r>
        <w:t>The type of spreadsheet illustrated in Figure 1.32 is typical of a majority of spread-</w:t>
      </w:r>
    </w:p>
    <w:p>
      <w:pPr>
        <w:pStyle w:val="Normal"/>
      </w:pPr>
      <w:r>
        <w:t>sheets you will create in your college and professional careers. This type of spread-</w:t>
      </w:r>
    </w:p>
    <w:p>
      <w:pPr>
        <w:pStyle w:val="Normal"/>
      </w:pPr>
      <w:r>
        <w:t xml:space="preserve">sheet lends itself extremely well to introducing such basic elements as entering and </w:t>
      </w:r>
    </w:p>
    <w:p>
      <w:pPr>
        <w:pStyle w:val="Normal"/>
      </w:pPr>
      <w:r>
        <w:t>copying formulas, as well as formatting cells to distinguish between text and data val-</w:t>
      </w:r>
    </w:p>
    <w:p>
      <w:pPr>
        <w:pStyle w:val="Normal"/>
      </w:pPr>
      <w:r>
        <w:t xml:space="preserve">ues. As a result, it is highly useful to be able to structure worksheets based on the </w:t>
      </w:r>
    </w:p>
    <w:p>
      <w:pPr>
        <w:pStyle w:val="Normal"/>
      </w:pPr>
      <w:r>
        <w:t>model of separate Input and Results areas shown in Figure 1.30.</w:t>
      </w:r>
      <w:r>
        <w:rPr>
          <w:rStyle w:val="Text8"/>
        </w:rPr>
        <w:t>5</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485900"/>
            <wp:effectExtent l="0" r="0" t="0" b="0"/>
            <wp:wrapTopAndBottom/>
            <wp:docPr id="50" name="index-42_1.jpg" descr="index-42_1.jpg"/>
            <wp:cNvGraphicFramePr>
              <a:graphicFrameLocks noChangeAspect="1"/>
            </wp:cNvGraphicFramePr>
            <a:graphic>
              <a:graphicData uri="http://schemas.openxmlformats.org/drawingml/2006/picture">
                <pic:pic>
                  <pic:nvPicPr>
                    <pic:cNvPr id="0" name="index-42_1.jpg" descr="index-42_1.jpg"/>
                    <pic:cNvPicPr/>
                  </pic:nvPicPr>
                  <pic:blipFill>
                    <a:blip r:embed="rId54"/>
                    <a:stretch>
                      <a:fillRect/>
                    </a:stretch>
                  </pic:blipFill>
                  <pic:spPr>
                    <a:xfrm>
                      <a:off x="0" y="0"/>
                      <a:ext cx="2921000" cy="1485900"/>
                    </a:xfrm>
                    <a:prstGeom prst="rect">
                      <a:avLst/>
                    </a:prstGeom>
                  </pic:spPr>
                </pic:pic>
              </a:graphicData>
            </a:graphic>
          </wp:anchor>
        </w:drawing>
      </w:r>
    </w:p>
    <w:p>
      <w:pPr>
        <w:pStyle w:val="Para 002"/>
      </w:pPr>
      <w:r>
        <w:t/>
      </w:r>
    </w:p>
    <w:p>
      <w:pPr>
        <w:pStyle w:val="Para 003"/>
      </w:pPr>
      <w:r>
        <w:rPr>
          <w:rStyle w:val="Text0"/>
        </w:rPr>
        <w:t xml:space="preserve">Figure 1.32 </w:t>
      </w:r>
      <w:r>
        <w:t>An example of a typical spreadsheet</w:t>
      </w:r>
    </w:p>
    <w:p>
      <w:pPr>
        <w:pStyle w:val="Para 002"/>
      </w:pPr>
      <w:r>
        <w:t/>
      </w:r>
    </w:p>
    <w:p>
      <w:pPr>
        <w:pStyle w:val="Para 010"/>
      </w:pPr>
      <w:r>
        <w:t>1.5 COMMON EXCEL ERRORS</w:t>
      </w:r>
    </w:p>
    <w:p>
      <w:pPr>
        <w:pStyle w:val="Para 002"/>
      </w:pPr>
      <w:r>
        <w:t/>
      </w:r>
    </w:p>
    <w:p>
      <w:pPr>
        <w:pStyle w:val="Normal"/>
      </w:pPr>
      <w:r>
        <w:t>Part of learning any application software is making the elementary mistakes that begin-</w:t>
      </w:r>
    </w:p>
    <w:p>
      <w:pPr>
        <w:pStyle w:val="Normal"/>
      </w:pPr>
      <w:r>
        <w:t xml:space="preserve">ners typically make. Each program has its own set of common implementation errors </w:t>
      </w:r>
    </w:p>
    <w:p>
      <w:pPr>
        <w:pStyle w:val="Normal"/>
      </w:pPr>
      <w:r>
        <w:t xml:space="preserve">waiting for the unwary, and these mistakes can be quite frustrating. The most common </w:t>
      </w:r>
    </w:p>
    <w:p>
      <w:pPr>
        <w:pStyle w:val="Normal"/>
      </w:pPr>
      <w:r>
        <w:t xml:space="preserve">errors associated with the material presented in this chapter are listed below. </w:t>
      </w:r>
    </w:p>
    <w:p>
      <w:pPr>
        <w:pStyle w:val="Para 001"/>
      </w:pPr>
      <w:r>
        <w:t xml:space="preserve">You should review these errors now and then come back to them again after you </w:t>
      </w:r>
    </w:p>
    <w:p>
      <w:pPr>
        <w:pStyle w:val="Normal"/>
      </w:pPr>
      <w:r>
        <w:t xml:space="preserve">have completed the first set of exercises. At that time, many of them will make much </w:t>
      </w:r>
    </w:p>
    <w:p>
      <w:pPr>
        <w:pStyle w:val="Normal"/>
      </w:pPr>
      <w:r>
        <w:t>more sense to you.</w:t>
      </w:r>
    </w:p>
    <w:p>
      <w:pPr>
        <w:pStyle w:val="Para 002"/>
      </w:pPr>
      <w:r>
        <w:t/>
      </w:r>
    </w:p>
    <w:p>
      <w:pPr>
        <w:pStyle w:val="Para 007"/>
      </w:pPr>
      <w:r>
        <w:rPr>
          <w:rStyle w:val="Text8"/>
        </w:rPr>
        <w:t xml:space="preserve">5 </w:t>
      </w:r>
      <w:r>
        <w:t xml:space="preserve">Note that this spreadsheet follows conventional accounting guidelines that stipulate that only the first currency value at the </w:t>
        <w:t xml:space="preserve">start of a column or after an underline, in addition to single currency items, receives a currency symbol, which in this case is </w:t>
        <w:t>the $ symbol.</w:t>
      </w:r>
    </w:p>
    <w:p>
      <w:bookmarkStart w:id="50" w:name="GettinG_started_27"/>
      <w:pPr>
        <w:pStyle w:val="Para 005"/>
      </w:pPr>
      <w:r>
        <w:rPr>
          <w:rStyle w:val="Text5"/>
        </w:rPr>
        <w:t>G</w:t>
      </w:r>
      <w:r>
        <w:t>ettinG</w:t>
      </w:r>
      <w:r>
        <w:rPr>
          <w:rStyle w:val="Text5"/>
        </w:rPr>
        <w:t xml:space="preserve"> s</w:t>
      </w:r>
      <w:r>
        <w:t>tarted</w:t>
      </w:r>
      <w:r>
        <w:rPr>
          <w:rStyle w:val="Text3"/>
        </w:rPr>
        <w:t xml:space="preserve"> 27</w:t>
      </w:r>
      <w:bookmarkEnd w:id="50"/>
    </w:p>
    <w:p>
      <w:pPr>
        <w:pStyle w:val="Para 002"/>
      </w:pPr>
      <w:r>
        <w:t/>
      </w:r>
    </w:p>
    <w:p>
      <w:pPr>
        <w:pStyle w:val="Para 008"/>
      </w:pPr>
      <w:r>
        <w:t>Common Errors</w:t>
      </w:r>
    </w:p>
    <w:p>
      <w:pPr>
        <w:pStyle w:val="Para 001"/>
      </w:pPr>
      <w:r>
        <w:rPr>
          <w:rStyle w:val="Text1"/>
        </w:rPr>
        <w:t xml:space="preserve">1. </w:t>
      </w:r>
      <w:r>
        <w:t xml:space="preserve">Rushing to create a spreadsheet without spending enough time learning about </w:t>
      </w:r>
    </w:p>
    <w:p>
      <w:pPr>
        <w:pStyle w:val="Para 004"/>
      </w:pPr>
      <w:r>
        <w:t>what is really needed and the relationship between the inputs and outputs. In this regard, it is worthwhile to remember the saying, “It is impossible to construct a successful spreadsheet for an application that is not fully understood.” A similar and equally valuable saying is “The sooner you start creating a spreadsheet, the longer it usually takes to complete.”</w:t>
      </w:r>
    </w:p>
    <w:p>
      <w:pPr>
        <w:pStyle w:val="Para 001"/>
      </w:pPr>
      <w:r>
        <w:rPr>
          <w:rStyle w:val="Text1"/>
        </w:rPr>
        <w:t xml:space="preserve">2. </w:t>
      </w:r>
      <w:r>
        <w:t xml:space="preserve">Forgetting to save your spreadsheet in a file that will be available to you when you </w:t>
      </w:r>
    </w:p>
    <w:p>
      <w:pPr>
        <w:pStyle w:val="Para 004"/>
      </w:pPr>
      <w:r>
        <w:t xml:space="preserve">return the next day. This is especially true if you are working on a public com-puter in which the public storage area is cleared at the end of each day. The safest method is to save two copies of your work: the first copy on a dedicated section of the computer that is reserved for your personal backup files and the second copy on a removable USB flash drive. </w:t>
      </w:r>
    </w:p>
    <w:p>
      <w:pPr>
        <w:pStyle w:val="Para 001"/>
      </w:pPr>
      <w:r>
        <w:rPr>
          <w:rStyle w:val="Text1"/>
        </w:rPr>
        <w:t xml:space="preserve">3. </w:t>
      </w:r>
      <w:r>
        <w:t xml:space="preserve">Entering the same input piece of data more than once on your spreadsheet. If the </w:t>
      </w:r>
    </w:p>
    <w:p>
      <w:pPr>
        <w:pStyle w:val="Para 004"/>
      </w:pPr>
      <w:r>
        <w:t>same item is needed in more than one cell, the additional cells should reference the one cell into which the data was initially entered within the spreadsheet’s Input area. This will prevent you from forgetting to change the value in the sec-ond cell when a change is made in the original cell.</w:t>
      </w:r>
    </w:p>
    <w:p>
      <w:pPr>
        <w:pStyle w:val="Para 001"/>
      </w:pPr>
      <w:r>
        <w:rPr>
          <w:rStyle w:val="Text1"/>
        </w:rPr>
        <w:t xml:space="preserve">4. </w:t>
      </w:r>
      <w:r>
        <w:t xml:space="preserve">Using a calculator to determine a value that you then enter into a cell. Rather, an </w:t>
      </w:r>
    </w:p>
    <w:p>
      <w:pPr>
        <w:pStyle w:val="Para 004"/>
      </w:pPr>
      <w:r>
        <w:t xml:space="preserve">Excel formula should always be used to make all calculations. </w:t>
      </w:r>
    </w:p>
    <w:p>
      <w:pPr>
        <w:pStyle w:val="Para 001"/>
      </w:pPr>
      <w:r>
        <w:rPr>
          <w:rStyle w:val="Text1"/>
        </w:rPr>
        <w:t xml:space="preserve">5. </w:t>
      </w:r>
      <w:r>
        <w:t xml:space="preserve">Forgetting to initially check a result, using a calculator, in the first cell where a </w:t>
      </w:r>
    </w:p>
    <w:p>
      <w:pPr>
        <w:pStyle w:val="Para 004"/>
      </w:pPr>
      <w:r>
        <w:t xml:space="preserve">formula is entered. Checking the result ensures that you are initially using the correct formula. </w:t>
      </w:r>
    </w:p>
    <w:p>
      <w:pPr>
        <w:pStyle w:val="Para 001"/>
      </w:pPr>
      <w:r>
        <w:rPr>
          <w:rStyle w:val="Text1"/>
        </w:rPr>
        <w:t xml:space="preserve">6. </w:t>
      </w:r>
      <w:r>
        <w:t xml:space="preserve">Assuming that all data containing only digits should be left as Excel’s default </w:t>
      </w:r>
    </w:p>
    <w:p>
      <w:pPr>
        <w:pStyle w:val="Para 004"/>
      </w:pPr>
      <w:r>
        <w:t xml:space="preserve">numeric data type (such as General). For example, zip codes and identification numbers should never be considered as numeric data, as they are used for calcu-lations or generating numeric results. One of the issues that results is that leading zeroes will not be displayed, either in the spreadsheet or when the spreadsheet is printed. As a result, it is usually best to format these kinds of data as text or some other alternative format. </w:t>
      </w:r>
    </w:p>
    <w:p>
      <w:pPr>
        <w:pStyle w:val="Para 002"/>
      </w:pPr>
      <w:r>
        <w:t/>
      </w:r>
    </w:p>
    <w:p>
      <w:pPr>
        <w:pStyle w:val="Para 010"/>
      </w:pPr>
      <w:r>
        <w:t>1.6 CHAPTER APPENDIX: THE EXCEL DEVELOPMENT SYSTEM</w:t>
      </w:r>
    </w:p>
    <w:p>
      <w:pPr>
        <w:pStyle w:val="Para 002"/>
      </w:pPr>
      <w:r>
        <w:t/>
      </w:r>
    </w:p>
    <w:p>
      <w:pPr>
        <w:pStyle w:val="Normal"/>
      </w:pPr>
      <w:r>
        <w:t>As noted in Section 1.1, Excel provides both</w:t>
      </w:r>
      <w:r>
        <w:rPr>
          <w:rStyle w:val="Text4"/>
        </w:rPr>
        <w:t xml:space="preserve"> </w:t>
      </w:r>
      <w:r>
        <w:t xml:space="preserve">a set of worksheets (within a file called a </w:t>
      </w:r>
    </w:p>
    <w:p>
      <w:pPr>
        <w:pStyle w:val="Normal"/>
      </w:pPr>
      <w:r>
        <w:t xml:space="preserve">workbook) and a set of capabilities for organizing and maintaining these worksheets. </w:t>
      </w:r>
    </w:p>
    <w:p>
      <w:pPr>
        <w:pStyle w:val="Normal"/>
      </w:pPr>
      <w:r>
        <w:t xml:space="preserve">Figure 1.33 shows the display you will see when you first launch Excel. As shown, the </w:t>
      </w:r>
      <w:r>
        <w:rPr>
          <w:rStyle w:val="Text11"/>
        </w:rPr>
        <w:t xml:space="preserve">28 </w:t>
      </w:r>
      <w:r>
        <w:rPr>
          <w:rStyle w:val="Text9"/>
        </w:rPr>
        <w:t>e</w:t>
      </w:r>
      <w:r>
        <w:rPr>
          <w:rStyle w:val="Text6"/>
        </w:rPr>
        <w:t>xCel</w:t>
      </w:r>
      <w:r>
        <w:rPr>
          <w:rStyle w:val="Text9"/>
        </w:rPr>
        <w:t xml:space="preserve"> B</w:t>
      </w:r>
      <w:r>
        <w:rPr>
          <w:rStyle w:val="Text6"/>
        </w:rPr>
        <w:t>asiCs</w:t>
      </w:r>
    </w:p>
    <w:p>
      <w:pPr>
        <w:pStyle w:val="Para 002"/>
      </w:pPr>
      <w:r>
        <w:t/>
      </w:r>
    </w:p>
    <w:p>
      <w:bookmarkStart w:id="51" w:name="central_and_greater_part_of_the"/>
      <w:pPr>
        <w:pStyle w:val="Normal"/>
      </w:pPr>
      <w:r>
        <w:t xml:space="preserve">central and greater part of the display is a worksheet consisting of rows and columns, </w:t>
      </w:r>
      <w:bookmarkEnd w:id="51"/>
    </w:p>
    <w:p>
      <w:pPr>
        <w:pStyle w:val="Normal"/>
      </w:pPr>
      <w:r>
        <w:t>which is the worksheet described and used in the previous two sections.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968500"/>
            <wp:effectExtent l="0" r="0" t="0" b="0"/>
            <wp:wrapTopAndBottom/>
            <wp:docPr id="51" name="index-44_1.jpg" descr="index-44_1.jpg"/>
            <wp:cNvGraphicFramePr>
              <a:graphicFrameLocks noChangeAspect="1"/>
            </wp:cNvGraphicFramePr>
            <a:graphic>
              <a:graphicData uri="http://schemas.openxmlformats.org/drawingml/2006/picture">
                <pic:pic>
                  <pic:nvPicPr>
                    <pic:cNvPr id="0" name="index-44_1.jpg" descr="index-44_1.jpg"/>
                    <pic:cNvPicPr/>
                  </pic:nvPicPr>
                  <pic:blipFill>
                    <a:blip r:embed="rId55"/>
                    <a:stretch>
                      <a:fillRect/>
                    </a:stretch>
                  </pic:blipFill>
                  <pic:spPr>
                    <a:xfrm>
                      <a:off x="0" y="0"/>
                      <a:ext cx="3721100" cy="1968500"/>
                    </a:xfrm>
                    <a:prstGeom prst="rect">
                      <a:avLst/>
                    </a:prstGeom>
                  </pic:spPr>
                </pic:pic>
              </a:graphicData>
            </a:graphic>
          </wp:anchor>
        </w:drawing>
      </w:r>
    </w:p>
    <w:p>
      <w:pPr>
        <w:pStyle w:val="Para 002"/>
      </w:pPr>
      <w:r>
        <w:t/>
      </w:r>
    </w:p>
    <w:p>
      <w:pPr>
        <w:pStyle w:val="Para 003"/>
      </w:pPr>
      <w:r>
        <w:rPr>
          <w:rStyle w:val="Text0"/>
        </w:rPr>
        <w:t xml:space="preserve">Figure 1.33 </w:t>
      </w:r>
      <w:r>
        <w:t>Excel’s Initial Development Screen</w:t>
      </w:r>
    </w:p>
    <w:p>
      <w:pPr>
        <w:pStyle w:val="Para 002"/>
      </w:pPr>
      <w:r>
        <w:t/>
      </w:r>
    </w:p>
    <w:p>
      <w:pPr>
        <w:pStyle w:val="Normal"/>
      </w:pPr>
      <w:r>
        <w:t xml:space="preserve">To make it easier to understand and use these worksheets (or </w:t>
      </w:r>
      <w:r>
        <w:rPr>
          <w:rStyle w:val="Text2"/>
        </w:rPr>
        <w:t>sheets</w:t>
      </w:r>
      <w:r>
        <w:t xml:space="preserve">, for short) and </w:t>
      </w:r>
    </w:p>
    <w:p>
      <w:pPr>
        <w:pStyle w:val="Normal"/>
      </w:pPr>
      <w:r>
        <w:t xml:space="preserve">their capabilities effectively, the four key functional sections of the initial screen </w:t>
      </w:r>
    </w:p>
    <w:p>
      <w:pPr>
        <w:pStyle w:val="Normal"/>
      </w:pPr>
      <w:r>
        <w:t>shown in Figure 1.33 are highlighted in Figure 1.34. The use of these four sec-</w:t>
      </w:r>
    </w:p>
    <w:p>
      <w:pPr>
        <w:pStyle w:val="Normal"/>
      </w:pPr>
      <w:r>
        <w:t xml:space="preserve">tions, both individually and together to achieve specific results, is the purpose of </w:t>
      </w:r>
    </w:p>
    <w:p>
      <w:pPr>
        <w:pStyle w:val="Normal"/>
      </w:pPr>
      <w:r>
        <w:t xml:space="preserve">this chapter. </w:t>
      </w:r>
    </w:p>
    <w:p>
      <w:pPr>
        <w:pStyle w:val="Para 001"/>
      </w:pPr>
      <w:r>
        <w:t>Figure 1.35 illustrates just the spreadsheet section shown in Figure 1.34, with ad-</w:t>
      </w:r>
    </w:p>
    <w:p>
      <w:pPr>
        <w:pStyle w:val="Normal"/>
      </w:pPr>
      <w:r>
        <w:t xml:space="preserve">ditional details of this section highlighted. As seen, the main area is the spreadsheet </w:t>
      </w:r>
    </w:p>
    <w:p>
      <w:pPr>
        <w:pStyle w:val="Normal"/>
      </w:pPr>
      <w:r>
        <w:t xml:space="preserve">presented in the previous section. </w:t>
      </w:r>
    </w:p>
    <w:p>
      <w:pPr>
        <w:pStyle w:val="Para 001"/>
      </w:pPr>
      <w:r>
        <w:t>At any given time, and in the absence of using multi-window or split screen fea-</w:t>
      </w:r>
    </w:p>
    <w:p>
      <w:pPr>
        <w:pStyle w:val="Normal"/>
      </w:pPr>
      <w:r>
        <w:t xml:space="preserve">tures, Excel will display only one sheet, and even then, only a small number of the </w:t>
      </w:r>
    </w:p>
    <w:p>
      <w:pPr>
        <w:pStyle w:val="Normal"/>
      </w:pPr>
      <w:r>
        <w:t xml:space="preserve">worksheet’s rows and columns will be visible on the screen. The worksheet you see </w:t>
      </w:r>
    </w:p>
    <w:p>
      <w:pPr>
        <w:pStyle w:val="Normal"/>
      </w:pPr>
      <w:r>
        <w:t xml:space="preserve">actually can have over 16,384 columns and 1,048,576 rows, yielding over 17 billion </w:t>
      </w:r>
    </w:p>
    <w:p>
      <w:pPr>
        <w:pStyle w:val="Normal"/>
      </w:pPr>
      <w:r>
        <w:t xml:space="preserve">cells possible on a single sheet. Few users will ever use that many cells, and there are </w:t>
      </w:r>
    </w:p>
    <w:p>
      <w:pPr>
        <w:pStyle w:val="Normal"/>
      </w:pPr>
      <w:r>
        <w:t xml:space="preserve">also constraints based on the hardware of the computer you are using, the amount </w:t>
      </w:r>
    </w:p>
    <w:p>
      <w:pPr>
        <w:pStyle w:val="Normal"/>
      </w:pPr>
      <w:r>
        <w:t xml:space="preserve">of memory you have, and numerous other factors. However, the potential for a large </w:t>
      </w:r>
    </w:p>
    <w:p>
      <w:pPr>
        <w:pStyle w:val="Normal"/>
      </w:pPr>
      <w:r>
        <w:t xml:space="preserve">worksheet certainly exists. To see these other parts of the worksheet, again, in smaller </w:t>
      </w:r>
    </w:p>
    <w:p>
      <w:pPr>
        <w:pStyle w:val="Normal"/>
      </w:pPr>
      <w:r>
        <w:t>sections, you can either use the vertical row and horizontal column scroll bars (la-</w:t>
      </w:r>
    </w:p>
    <w:p>
      <w:pPr>
        <w:pStyle w:val="Normal"/>
      </w:pPr>
      <w:r>
        <w:t xml:space="preserve">belled in the right-hand bottom corner of Figure 1.35), or the keyboard cursor control </w:t>
      </w:r>
    </w:p>
    <w:p>
      <w:pPr>
        <w:pStyle w:val="Normal"/>
      </w:pPr>
      <w:r>
        <w:t xml:space="preserve">(arrow) keys. </w:t>
      </w:r>
    </w:p>
    <w:p>
      <w:bookmarkStart w:id="52" w:name="GettinG_started_29"/>
      <w:pPr>
        <w:pStyle w:val="Para 005"/>
      </w:pPr>
      <w:r>
        <w:rPr>
          <w:rStyle w:val="Text5"/>
        </w:rPr>
        <w:t>G</w:t>
      </w:r>
      <w:r>
        <w:t>ettinG</w:t>
      </w:r>
      <w:r>
        <w:rPr>
          <w:rStyle w:val="Text5"/>
        </w:rPr>
        <w:t xml:space="preserve"> s</w:t>
      </w:r>
      <w:r>
        <w:t>tarted</w:t>
      </w:r>
      <w:r>
        <w:rPr>
          <w:rStyle w:val="Text3"/>
        </w:rPr>
        <w:t xml:space="preserve"> 29</w:t>
      </w:r>
      <w:bookmarkEnd w:id="52"/>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429000" cy="1752600"/>
            <wp:effectExtent l="0" r="0" t="0" b="0"/>
            <wp:wrapTopAndBottom/>
            <wp:docPr id="52" name="index-45_1.jpg" descr="index-45_1.jpg"/>
            <wp:cNvGraphicFramePr>
              <a:graphicFrameLocks noChangeAspect="1"/>
            </wp:cNvGraphicFramePr>
            <a:graphic>
              <a:graphicData uri="http://schemas.openxmlformats.org/drawingml/2006/picture">
                <pic:pic>
                  <pic:nvPicPr>
                    <pic:cNvPr id="0" name="index-45_1.jpg" descr="index-45_1.jpg"/>
                    <pic:cNvPicPr/>
                  </pic:nvPicPr>
                  <pic:blipFill>
                    <a:blip r:embed="rId56"/>
                    <a:stretch>
                      <a:fillRect/>
                    </a:stretch>
                  </pic:blipFill>
                  <pic:spPr>
                    <a:xfrm>
                      <a:off x="0" y="0"/>
                      <a:ext cx="3429000" cy="1752600"/>
                    </a:xfrm>
                    <a:prstGeom prst="rect">
                      <a:avLst/>
                    </a:prstGeom>
                  </pic:spPr>
                </pic:pic>
              </a:graphicData>
            </a:graphic>
          </wp:anchor>
        </w:drawing>
      </w:r>
    </w:p>
    <w:p>
      <w:pPr>
        <w:pStyle w:val="Para 002"/>
      </w:pPr>
      <w:r>
        <w:t/>
      </w:r>
    </w:p>
    <w:p>
      <w:pPr>
        <w:pStyle w:val="Para 003"/>
      </w:pPr>
      <w:r>
        <w:rPr>
          <w:rStyle w:val="Text0"/>
        </w:rPr>
        <w:t xml:space="preserve">Figure 1.34 </w:t>
      </w:r>
      <w:r>
        <w:t>Specific Spreadsheet sections</w:t>
      </w:r>
    </w:p>
    <w:p>
      <w:pPr>
        <w:pStyle w:val="Para 002"/>
      </w:pPr>
      <w:r>
        <w:t/>
      </w:r>
    </w:p>
    <w:p>
      <w:pPr>
        <w:pStyle w:val="Normal"/>
      </w:pPr>
      <w:r>
        <w:t xml:space="preserve">To go directly to an individual cell, you can either click on the desired cell (use the </w:t>
      </w:r>
    </w:p>
    <w:p>
      <w:pPr>
        <w:pStyle w:val="Normal"/>
      </w:pPr>
      <w:r>
        <w:t xml:space="preserve">cursor arrows or the scroll bars shown in Figure 1.35 to move to other sections of the </w:t>
      </w:r>
    </w:p>
    <w:p>
      <w:pPr>
        <w:pStyle w:val="Normal"/>
      </w:pPr>
      <w:r>
        <w:t xml:space="preserve">spreadsheet, if needed) or enter the cell’s row and column designation at the top of </w:t>
      </w:r>
    </w:p>
    <w:p>
      <w:pPr>
        <w:pStyle w:val="Normal"/>
      </w:pPr>
      <w:r>
        <w:t xml:space="preserve">the worksheet into the </w:t>
      </w:r>
      <w:r>
        <w:rPr>
          <w:rStyle w:val="Text2"/>
        </w:rPr>
        <w:t>name box</w:t>
      </w:r>
      <w:r>
        <w:t xml:space="preserve"> shown in the figure. (There is also a shortcut key to </w:t>
      </w:r>
    </w:p>
    <w:p>
      <w:pPr>
        <w:pStyle w:val="Normal"/>
      </w:pPr>
      <w:r>
        <w:t xml:space="preserve">do this, F5 on the PC and Mac). To enter data into the selected cell, you can either </w:t>
      </w:r>
    </w:p>
    <w:p>
      <w:pPr>
        <w:pStyle w:val="Normal"/>
      </w:pPr>
      <w:r>
        <w:t xml:space="preserve">type directly into the selected cell or position the cursor in the area shown at the top </w:t>
      </w:r>
    </w:p>
    <w:p>
      <w:pPr>
        <w:pStyle w:val="Normal"/>
      </w:pPr>
      <w:r>
        <w:t xml:space="preserve">of the worksheet in Figure 1.35, and then type or copy the desired data.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48000" cy="1854200"/>
            <wp:effectExtent l="0" r="0" t="0" b="0"/>
            <wp:wrapTopAndBottom/>
            <wp:docPr id="53" name="index-45_2.jpg" descr="index-45_2.jpg"/>
            <wp:cNvGraphicFramePr>
              <a:graphicFrameLocks noChangeAspect="1"/>
            </wp:cNvGraphicFramePr>
            <a:graphic>
              <a:graphicData uri="http://schemas.openxmlformats.org/drawingml/2006/picture">
                <pic:pic>
                  <pic:nvPicPr>
                    <pic:cNvPr id="0" name="index-45_2.jpg" descr="index-45_2.jpg"/>
                    <pic:cNvPicPr/>
                  </pic:nvPicPr>
                  <pic:blipFill>
                    <a:blip r:embed="rId57"/>
                    <a:stretch>
                      <a:fillRect/>
                    </a:stretch>
                  </pic:blipFill>
                  <pic:spPr>
                    <a:xfrm>
                      <a:off x="0" y="0"/>
                      <a:ext cx="3048000" cy="1854200"/>
                    </a:xfrm>
                    <a:prstGeom prst="rect">
                      <a:avLst/>
                    </a:prstGeom>
                  </pic:spPr>
                </pic:pic>
              </a:graphicData>
            </a:graphic>
          </wp:anchor>
        </w:drawing>
      </w:r>
    </w:p>
    <w:p>
      <w:pPr>
        <w:pStyle w:val="Para 002"/>
      </w:pPr>
      <w:r>
        <w:t/>
      </w:r>
    </w:p>
    <w:p>
      <w:pPr>
        <w:pStyle w:val="Para 003"/>
      </w:pPr>
      <w:r>
        <w:rPr>
          <w:rStyle w:val="Text0"/>
        </w:rPr>
        <w:t xml:space="preserve">Figure 1.35 </w:t>
      </w:r>
      <w:r>
        <w:t>Spreadsheet features</w:t>
      </w:r>
      <w:r>
        <w:rPr>
          <w:rStyle w:val="Text7"/>
        </w:rPr>
        <w:t xml:space="preserve"> </w:t>
      </w:r>
      <w:r>
        <w:rPr>
          <w:rStyle w:val="Text1"/>
        </w:rPr>
        <w:t xml:space="preserve">30 </w:t>
      </w:r>
      <w:r>
        <w:rPr>
          <w:rStyle w:val="Text9"/>
        </w:rPr>
        <w:t>e</w:t>
      </w:r>
      <w:r>
        <w:rPr>
          <w:rStyle w:val="Text6"/>
        </w:rPr>
        <w:t>xCel</w:t>
      </w:r>
      <w:r>
        <w:rPr>
          <w:rStyle w:val="Text9"/>
        </w:rPr>
        <w:t xml:space="preserve"> B</w:t>
      </w:r>
      <w:r>
        <w:rPr>
          <w:rStyle w:val="Text6"/>
        </w:rPr>
        <w:t>asiCs</w:t>
      </w:r>
    </w:p>
    <w:p>
      <w:pPr>
        <w:pStyle w:val="Para 002"/>
      </w:pPr>
      <w:r>
        <w:t/>
      </w:r>
    </w:p>
    <w:p>
      <w:bookmarkStart w:id="53" w:name="As_noted_in_the_Section_1_1__the"/>
      <w:pPr>
        <w:pStyle w:val="Normal"/>
      </w:pPr>
      <w:r>
        <w:t xml:space="preserve">As noted in the Section 1.1, the column and row designations permit every cell in a </w:t>
      </w:r>
      <w:bookmarkEnd w:id="53"/>
    </w:p>
    <w:p>
      <w:pPr>
        <w:pStyle w:val="Normal"/>
      </w:pPr>
      <w:r>
        <w:t xml:space="preserve">spreadsheet to be uniquely located and identified, and only one item can be stored in </w:t>
      </w:r>
    </w:p>
    <w:p>
      <w:pPr>
        <w:pStyle w:val="Normal"/>
      </w:pPr>
      <w:r>
        <w:t xml:space="preserve">an individual cell at a time. The stored item must be either a number, text, formula, </w:t>
      </w:r>
    </w:p>
    <w:p>
      <w:pPr>
        <w:pStyle w:val="Normal"/>
      </w:pPr>
      <w:r>
        <w:t>or function.</w:t>
      </w:r>
    </w:p>
    <w:p>
      <w:pPr>
        <w:pStyle w:val="Para 001"/>
      </w:pPr>
      <w:r>
        <w:t xml:space="preserve">In addition to the currently active displayed worksheet, Excel also allows many </w:t>
      </w:r>
    </w:p>
    <w:p>
      <w:pPr>
        <w:pStyle w:val="Normal"/>
      </w:pPr>
      <w:r>
        <w:t xml:space="preserve">additional worksheets to be created, limited only by your computer’s memory. Each </w:t>
      </w:r>
    </w:p>
    <w:p>
      <w:pPr>
        <w:pStyle w:val="Normal"/>
      </w:pPr>
      <w:r>
        <w:t xml:space="preserve">worksheet initially is assigned a designated sheet number, but that can be changed on </w:t>
      </w:r>
    </w:p>
    <w:p>
      <w:pPr>
        <w:pStyle w:val="Normal"/>
      </w:pPr>
      <w:r>
        <w:t>the sheet tab to a more descriptive name</w:t>
      </w:r>
      <w:r>
        <w:rPr>
          <w:rStyle w:val="Text1"/>
        </w:rPr>
        <w:t xml:space="preserve">� </w:t>
      </w:r>
      <w:r>
        <w:t xml:space="preserve">Clicking on one of the sheet numbers shown </w:t>
      </w:r>
    </w:p>
    <w:p>
      <w:pPr>
        <w:pStyle w:val="Normal"/>
      </w:pPr>
      <w:r>
        <w:t xml:space="preserve">at the bottom of Figure 1.35 causes the associated worksheet to be displayed, so you </w:t>
      </w:r>
    </w:p>
    <w:p>
      <w:pPr>
        <w:pStyle w:val="Normal"/>
      </w:pPr>
      <w:r>
        <w:t xml:space="preserve">can easily move between worksheets. By default, when Excel is first launched, Sheet 1 </w:t>
      </w:r>
    </w:p>
    <w:p>
      <w:pPr>
        <w:pStyle w:val="Normal"/>
      </w:pPr>
      <w:r>
        <w:t>is activated. Thereafter, whenever Excel is launched, the last actively displayed work-</w:t>
      </w:r>
    </w:p>
    <w:p>
      <w:pPr>
        <w:pStyle w:val="Normal"/>
      </w:pPr>
      <w:r>
        <w:t xml:space="preserve">sheet is initially displayed. To add sheets to your spreadsheet, click on the + icon in </w:t>
      </w:r>
    </w:p>
    <w:p>
      <w:pPr>
        <w:pStyle w:val="Normal"/>
      </w:pPr>
      <w:r>
        <w:t xml:space="preserve">the sheet designation section. </w:t>
      </w:r>
    </w:p>
    <w:p>
      <w:pPr>
        <w:pStyle w:val="Para 008"/>
      </w:pPr>
      <w:r>
        <w:t xml:space="preserve">Using Excel’s Options </w:t>
      </w:r>
    </w:p>
    <w:p>
      <w:pPr>
        <w:pStyle w:val="Normal"/>
      </w:pPr>
      <w:r>
        <w:t xml:space="preserve">In general, there are three main methods of accessing Excel’s options for maintaining </w:t>
      </w:r>
    </w:p>
    <w:p>
      <w:pPr>
        <w:pStyle w:val="Normal"/>
      </w:pPr>
      <w:r>
        <w:t>both individual worksheet cells and groups of cells. These are:</w:t>
      </w:r>
    </w:p>
    <w:p>
      <w:pPr>
        <w:pStyle w:val="Para 001"/>
      </w:pPr>
      <w:r>
        <w:rPr>
          <w:rStyle w:val="Text1"/>
        </w:rPr>
        <w:t xml:space="preserve">1. </w:t>
      </w:r>
      <w:r>
        <w:t xml:space="preserve">Using the Excel ribbon tabs shown in Figure 1.34 and then selecting one of the </w:t>
      </w:r>
    </w:p>
    <w:p>
      <w:pPr>
        <w:pStyle w:val="Para 004"/>
      </w:pPr>
      <w:r>
        <w:t>options that appears in one of the tab’s groups when a tab is selected. In Figure 1.34, the Home tab is shown as having been selected.</w:t>
      </w:r>
    </w:p>
    <w:p>
      <w:pPr>
        <w:pStyle w:val="Para 001"/>
      </w:pPr>
      <w:r>
        <w:rPr>
          <w:rStyle w:val="Text1"/>
        </w:rPr>
        <w:t xml:space="preserve">2. </w:t>
      </w:r>
      <w:r>
        <w:t xml:space="preserve">Clicking on one of the options in the Quick Access Toolbar, also shown in Figure </w:t>
      </w:r>
    </w:p>
    <w:p>
      <w:pPr>
        <w:pStyle w:val="Para 004"/>
      </w:pPr>
      <w:r>
        <w:t xml:space="preserve">1.34. </w:t>
      </w:r>
    </w:p>
    <w:p>
      <w:pPr>
        <w:pStyle w:val="Para 001"/>
      </w:pPr>
      <w:r>
        <w:rPr>
          <w:rStyle w:val="Text1"/>
        </w:rPr>
        <w:t xml:space="preserve">3. </w:t>
      </w:r>
      <w:r>
        <w:t>Right–clicking on the mouse when a cell or group of cells has first been high-</w:t>
      </w:r>
    </w:p>
    <w:p>
      <w:pPr>
        <w:pStyle w:val="Para 004"/>
      </w:pPr>
      <w:r>
        <w:t>lighted, as presented in Section 1.2.</w:t>
      </w:r>
    </w:p>
    <w:p>
      <w:pPr>
        <w:pStyle w:val="Para 002"/>
      </w:pPr>
      <w:r>
        <w:t/>
      </w:r>
    </w:p>
    <w:p>
      <w:pPr>
        <w:pStyle w:val="Para 008"/>
      </w:pPr>
      <w:r>
        <w:t>Using the Excel Ribbon Tabs Toolbar</w:t>
      </w:r>
    </w:p>
    <w:p>
      <w:pPr>
        <w:pStyle w:val="Normal"/>
      </w:pPr>
      <w:r>
        <w:t xml:space="preserve">Figure 1.36 illustrates the main groups of Excel options provided by the Excel ribbon </w:t>
      </w:r>
    </w:p>
    <w:p>
      <w:pPr>
        <w:pStyle w:val="Normal"/>
      </w:pPr>
      <w:r>
        <w:t>tab and its associated groups of options (command icons). All of the tabs together col-</w:t>
      </w:r>
    </w:p>
    <w:p>
      <w:pPr>
        <w:pStyle w:val="Normal"/>
      </w:pPr>
      <w:r>
        <w:t xml:space="preserve">lectively are known as the Excel </w:t>
      </w:r>
      <w:r>
        <w:rPr>
          <w:rStyle w:val="Text2"/>
        </w:rPr>
        <w:t>ribbon</w:t>
      </w:r>
      <w:r>
        <w:rPr>
          <w:rStyle w:val="Text1"/>
        </w:rPr>
        <w:t>�</w:t>
      </w:r>
      <w:r>
        <w:t xml:space="preserve"> As illustrated, there are eight option groups, </w:t>
      </w:r>
    </w:p>
    <w:p>
      <w:pPr>
        <w:pStyle w:val="Normal"/>
      </w:pPr>
      <w:r>
        <w:t xml:space="preserve">with each group identified by a unique tab. When one of these eight tabs is selected, </w:t>
      </w:r>
    </w:p>
    <w:p>
      <w:pPr>
        <w:pStyle w:val="Normal"/>
      </w:pPr>
      <w:r>
        <w:t xml:space="preserve">a subset of options (sometime known as icons or buttons) associated with that tab is </w:t>
      </w:r>
    </w:p>
    <w:p>
      <w:pPr>
        <w:pStyle w:val="Normal"/>
      </w:pPr>
      <w:r>
        <w:t xml:space="preserve">displayed immediately under the tab. The one exception in terms of structure to this </w:t>
      </w:r>
    </w:p>
    <w:p>
      <w:pPr>
        <w:pStyle w:val="Normal"/>
      </w:pPr>
      <w:r>
        <w:t xml:space="preserve">tab and ribbon structure is provided by the File tab, which is presented in the next </w:t>
      </w:r>
    </w:p>
    <w:p>
      <w:pPr>
        <w:pStyle w:val="Normal"/>
      </w:pPr>
      <w:r>
        <w:t xml:space="preserve">section. </w:t>
      </w:r>
    </w:p>
    <w:p>
      <w:pPr>
        <w:pStyle w:val="Para 001"/>
      </w:pPr>
      <w:r>
        <w:t xml:space="preserve">In Figure 1.36, both the Home tab and its associated groups and commands have </w:t>
      </w:r>
    </w:p>
    <w:p>
      <w:pPr>
        <w:pStyle w:val="Normal"/>
      </w:pPr>
      <w:r>
        <w:t xml:space="preserve">been outlined by a dotted line. As shown in the figure, the Home tab starts with the </w:t>
      </w:r>
    </w:p>
    <w:p>
      <w:pPr>
        <w:pStyle w:val="Normal"/>
      </w:pPr>
      <w:r>
        <w:t xml:space="preserve">Paste option at the left-end and ends with the Editing options at the right. Initially, </w:t>
      </w:r>
    </w:p>
    <w:p>
      <w:pPr>
        <w:pStyle w:val="Normal"/>
      </w:pPr>
      <w:r>
        <w:t xml:space="preserve">this is the tab that you will most often be using. At any time, however, you can click </w:t>
      </w:r>
    </w:p>
    <w:p>
      <w:bookmarkStart w:id="54" w:name="GettinG_started_31"/>
      <w:pPr>
        <w:pStyle w:val="Para 005"/>
      </w:pPr>
      <w:r>
        <w:rPr>
          <w:rStyle w:val="Text5"/>
        </w:rPr>
        <w:t>G</w:t>
      </w:r>
      <w:r>
        <w:t>ettinG</w:t>
      </w:r>
      <w:r>
        <w:rPr>
          <w:rStyle w:val="Text5"/>
        </w:rPr>
        <w:t xml:space="preserve"> s</w:t>
      </w:r>
      <w:r>
        <w:t>tarted</w:t>
      </w:r>
      <w:r>
        <w:rPr>
          <w:rStyle w:val="Text3"/>
        </w:rPr>
        <w:t xml:space="preserve"> 31</w:t>
      </w:r>
      <w:bookmarkEnd w:id="54"/>
    </w:p>
    <w:p>
      <w:pPr>
        <w:pStyle w:val="Para 002"/>
      </w:pPr>
      <w:r>
        <w:t/>
      </w:r>
    </w:p>
    <w:p>
      <w:pPr>
        <w:pStyle w:val="Normal"/>
      </w:pPr>
      <w:r>
        <w:t xml:space="preserve">on a different tab and see that tab’s available Groups and Options. As you will also be </w:t>
      </w:r>
    </w:p>
    <w:p>
      <w:pPr>
        <w:pStyle w:val="Normal"/>
      </w:pPr>
      <w:r>
        <w:t xml:space="preserve">using the File tab for saving, retrieving and printing your work, a pointer to this tab is </w:t>
      </w:r>
    </w:p>
    <w:p>
      <w:pPr>
        <w:pStyle w:val="Normal"/>
      </w:pPr>
      <w:r>
        <w:t xml:space="preserve">also shown.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876300"/>
            <wp:effectExtent l="0" r="0" t="0" b="0"/>
            <wp:wrapTopAndBottom/>
            <wp:docPr id="54" name="index-47_1.jpg" descr="index-47_1.jpg"/>
            <wp:cNvGraphicFramePr>
              <a:graphicFrameLocks noChangeAspect="1"/>
            </wp:cNvGraphicFramePr>
            <a:graphic>
              <a:graphicData uri="http://schemas.openxmlformats.org/drawingml/2006/picture">
                <pic:pic>
                  <pic:nvPicPr>
                    <pic:cNvPr id="0" name="index-47_1.jpg" descr="index-47_1.jpg"/>
                    <pic:cNvPicPr/>
                  </pic:nvPicPr>
                  <pic:blipFill>
                    <a:blip r:embed="rId58"/>
                    <a:stretch>
                      <a:fillRect/>
                    </a:stretch>
                  </pic:blipFill>
                  <pic:spPr>
                    <a:xfrm>
                      <a:off x="0" y="0"/>
                      <a:ext cx="3797300" cy="876300"/>
                    </a:xfrm>
                    <a:prstGeom prst="rect">
                      <a:avLst/>
                    </a:prstGeom>
                  </pic:spPr>
                </pic:pic>
              </a:graphicData>
            </a:graphic>
          </wp:anchor>
        </w:drawing>
      </w:r>
    </w:p>
    <w:p>
      <w:pPr>
        <w:pStyle w:val="Para 002"/>
      </w:pPr>
      <w:r>
        <w:t/>
      </w:r>
    </w:p>
    <w:p>
      <w:pPr>
        <w:pStyle w:val="Para 003"/>
      </w:pPr>
      <w:r>
        <w:rPr>
          <w:rStyle w:val="Text0"/>
        </w:rPr>
        <w:t xml:space="preserve">Figure 1.36 </w:t>
      </w:r>
      <w:r>
        <w:t>The Home tab and its options</w:t>
      </w:r>
    </w:p>
    <w:p>
      <w:pPr>
        <w:pStyle w:val="Para 002"/>
      </w:pPr>
      <w:r>
        <w:t/>
      </w:r>
    </w:p>
    <w:p>
      <w:pPr>
        <w:pStyle w:val="Normal"/>
      </w:pPr>
      <w:r>
        <w:t xml:space="preserve">The File tab and its use were described in Section 1.3. Each of the other tabs and </w:t>
      </w:r>
    </w:p>
    <w:p>
      <w:pPr>
        <w:pStyle w:val="Normal"/>
      </w:pPr>
      <w:r>
        <w:t xml:space="preserve">their associated groups and command icons are presented in detail in the remaining </w:t>
      </w:r>
    </w:p>
    <w:p>
      <w:pPr>
        <w:pStyle w:val="Normal"/>
      </w:pPr>
      <w:r>
        <w:t>chapters.</w:t>
      </w:r>
    </w:p>
    <w:p>
      <w:pPr>
        <w:pStyle w:val="Para 001"/>
      </w:pPr>
      <w:r>
        <w:t xml:space="preserve">In addition to the Excel tabs, a second method of activating Excel options is to use </w:t>
      </w:r>
    </w:p>
    <w:p>
      <w:pPr>
        <w:pStyle w:val="Normal"/>
      </w:pPr>
      <w:r>
        <w:t>the Quick Access Toolbar</w:t>
      </w:r>
      <w:r>
        <w:rPr>
          <w:rStyle w:val="Text1"/>
        </w:rPr>
        <w:t xml:space="preserve">� </w:t>
      </w:r>
      <w:r>
        <w:t xml:space="preserve">This toolbar provides a quick way of selecting frequently </w:t>
      </w:r>
    </w:p>
    <w:p>
      <w:pPr>
        <w:pStyle w:val="Normal"/>
      </w:pPr>
      <w:r>
        <w:t xml:space="preserve">used options without the need of first selecting a tab and then working your way </w:t>
      </w:r>
    </w:p>
    <w:p>
      <w:pPr>
        <w:pStyle w:val="Normal"/>
      </w:pPr>
      <w:r>
        <w:t xml:space="preserve">through the various ribbon choices to activate the desired option. </w:t>
      </w:r>
    </w:p>
    <w:p>
      <w:pPr>
        <w:pStyle w:val="Para 001"/>
      </w:pPr>
      <w:r>
        <w:t xml:space="preserve">Figure 1.37, previously shown as Figure 1.21, shows the Quick Access Toolbar that </w:t>
      </w:r>
    </w:p>
    <w:p>
      <w:pPr>
        <w:pStyle w:val="Normal"/>
      </w:pPr>
      <w:r>
        <w:t xml:space="preserve">is illustrated in the top left had corner of Figure 1.34, with the purpose of each icon </w:t>
      </w:r>
    </w:p>
    <w:p>
      <w:pPr>
        <w:pStyle w:val="Normal"/>
      </w:pPr>
      <w:r>
        <w:t xml:space="preserve">listed on the figure. This toolbar can be customized by adding and deleting your own </w:t>
      </w:r>
    </w:p>
    <w:p>
      <w:pPr>
        <w:pStyle w:val="Normal"/>
      </w:pPr>
      <w:r>
        <w:t xml:space="preserve">personal selection of options. This is accomplished by clicking on the last option, the </w:t>
      </w:r>
    </w:p>
    <w:p>
      <w:pPr>
        <w:pStyle w:val="Normal"/>
      </w:pPr>
      <w:r>
        <w:t>down-facing arrow, shown on the figure. This same customization can also be accom-</w:t>
      </w:r>
    </w:p>
    <w:p>
      <w:pPr>
        <w:pStyle w:val="Normal"/>
      </w:pPr>
      <w:r>
        <w:t xml:space="preserve">plished using the File tab’s options menu.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35300" cy="1168400"/>
            <wp:effectExtent l="0" r="0" t="0" b="0"/>
            <wp:wrapTopAndBottom/>
            <wp:docPr id="55" name="index-47_2.jpg" descr="index-47_2.jpg"/>
            <wp:cNvGraphicFramePr>
              <a:graphicFrameLocks noChangeAspect="1"/>
            </wp:cNvGraphicFramePr>
            <a:graphic>
              <a:graphicData uri="http://schemas.openxmlformats.org/drawingml/2006/picture">
                <pic:pic>
                  <pic:nvPicPr>
                    <pic:cNvPr id="0" name="index-47_2.jpg" descr="index-47_2.jpg"/>
                    <pic:cNvPicPr/>
                  </pic:nvPicPr>
                  <pic:blipFill>
                    <a:blip r:embed="rId59"/>
                    <a:stretch>
                      <a:fillRect/>
                    </a:stretch>
                  </pic:blipFill>
                  <pic:spPr>
                    <a:xfrm>
                      <a:off x="0" y="0"/>
                      <a:ext cx="3035300" cy="1168400"/>
                    </a:xfrm>
                    <a:prstGeom prst="rect">
                      <a:avLst/>
                    </a:prstGeom>
                  </pic:spPr>
                </pic:pic>
              </a:graphicData>
            </a:graphic>
          </wp:anchor>
        </w:drawing>
      </w:r>
    </w:p>
    <w:p>
      <w:pPr>
        <w:pStyle w:val="Para 002"/>
      </w:pPr>
      <w:r>
        <w:t/>
      </w:r>
    </w:p>
    <w:p>
      <w:pPr>
        <w:pStyle w:val="Para 003"/>
      </w:pPr>
      <w:r>
        <w:rPr>
          <w:rStyle w:val="Text0"/>
        </w:rPr>
        <w:t xml:space="preserve">Figure 1.37 </w:t>
      </w:r>
      <w:r>
        <w:t>The Quick Access Toolbar</w:t>
      </w:r>
      <w:r>
        <w:rPr>
          <w:rStyle w:val="Text7"/>
        </w:rPr>
        <w:t xml:space="preserve"> </w:t>
      </w:r>
      <w:r>
        <w:rPr>
          <w:rStyle w:val="Text1"/>
        </w:rPr>
        <w:t xml:space="preserve">32 </w:t>
      </w:r>
      <w:r>
        <w:rPr>
          <w:rStyle w:val="Text9"/>
        </w:rPr>
        <w:t>e</w:t>
      </w:r>
      <w:r>
        <w:rPr>
          <w:rStyle w:val="Text6"/>
        </w:rPr>
        <w:t>xCel</w:t>
      </w:r>
      <w:r>
        <w:rPr>
          <w:rStyle w:val="Text9"/>
        </w:rPr>
        <w:t xml:space="preserve"> B</w:t>
      </w:r>
      <w:r>
        <w:rPr>
          <w:rStyle w:val="Text6"/>
        </w:rPr>
        <w:t>asiCs</w:t>
      </w:r>
    </w:p>
    <w:p>
      <w:pPr>
        <w:pStyle w:val="Para 002"/>
      </w:pPr>
      <w:r>
        <w:t/>
      </w:r>
    </w:p>
    <w:p>
      <w:bookmarkStart w:id="55" w:name="Appendix_Exercises"/>
      <w:pPr>
        <w:pStyle w:val="Para 008"/>
      </w:pPr>
      <w:r>
        <w:t>Appendix Exercises</w:t>
      </w:r>
      <w:bookmarkEnd w:id="55"/>
    </w:p>
    <w:p>
      <w:pPr>
        <w:pStyle w:val="Para 001"/>
      </w:pPr>
      <w:r>
        <w:rPr>
          <w:rStyle w:val="Text1"/>
        </w:rPr>
        <w:t xml:space="preserve">1. </w:t>
      </w:r>
      <w:r>
        <w:t>List the main features that are provided by the Excel spreadsheet program</w:t>
      </w:r>
    </w:p>
    <w:p>
      <w:pPr>
        <w:pStyle w:val="Para 001"/>
      </w:pPr>
      <w:r>
        <w:rPr>
          <w:rStyle w:val="Text1"/>
        </w:rPr>
        <w:t xml:space="preserve">2. </w:t>
      </w:r>
      <w:r>
        <w:t xml:space="preserve">How many columns and rows are available in a worksheet that is displayed when </w:t>
      </w:r>
    </w:p>
    <w:p>
      <w:pPr>
        <w:pStyle w:val="Para 004"/>
      </w:pPr>
      <w:r>
        <w:t>Excel is launched?</w:t>
      </w:r>
    </w:p>
    <w:p>
      <w:pPr>
        <w:pStyle w:val="Para 001"/>
      </w:pPr>
      <w:r>
        <w:rPr>
          <w:rStyle w:val="Text1"/>
        </w:rPr>
        <w:t xml:space="preserve">3. </w:t>
      </w:r>
      <w:r>
        <w:t>How many worksheets are available when Excel is launched?</w:t>
      </w:r>
    </w:p>
    <w:p>
      <w:pPr>
        <w:pStyle w:val="Para 001"/>
      </w:pPr>
      <w:r>
        <w:rPr>
          <w:rStyle w:val="Text1"/>
        </w:rPr>
        <w:t xml:space="preserve">4. </w:t>
      </w:r>
      <w:r>
        <w:t>List the four main areas provided in an Excel spreadsheet.</w:t>
      </w:r>
    </w:p>
    <w:p>
      <w:pPr>
        <w:pStyle w:val="Para 001"/>
      </w:pPr>
      <w:r>
        <w:rPr>
          <w:rStyle w:val="Text1"/>
        </w:rPr>
        <w:t xml:space="preserve">5. </w:t>
      </w:r>
      <w:r>
        <w:t xml:space="preserve">Launch the Excel program on your computer and identify the four main areas of </w:t>
      </w:r>
    </w:p>
    <w:p>
      <w:pPr>
        <w:pStyle w:val="Para 004"/>
      </w:pPr>
      <w:r>
        <w:t xml:space="preserve">the displayed spreadsheet. </w:t>
      </w:r>
    </w:p>
    <w:p>
      <w:pPr>
        <w:pStyle w:val="Para 001"/>
      </w:pPr>
      <w:r>
        <w:rPr>
          <w:rStyle w:val="Text1"/>
        </w:rPr>
        <w:t xml:space="preserve">6. </w:t>
      </w:r>
      <w:r>
        <w:t xml:space="preserve">Create the following spreadsheet on your computer after you have launched </w:t>
      </w:r>
    </w:p>
    <w:p>
      <w:pPr>
        <w:pStyle w:val="Para 004"/>
      </w:pPr>
      <w:r>
        <w:t>the Excel program and opened up a new blank worksheet. (</w:t>
      </w:r>
      <w:r>
        <w:rPr>
          <w:rStyle w:val="Text4"/>
        </w:rPr>
        <w:t>Note</w:t>
      </w:r>
      <w:r>
        <w:rPr>
          <w:rStyle w:val="Text1"/>
        </w:rPr>
        <w:t>:</w:t>
      </w:r>
      <w:r>
        <w:t xml:space="preserve"> Boldfacing is achieved by selecting the desired cell and pressing the Ctrl and B keys at the same time or by pressing the Home tab’s B icon. To convert the contents in cells C6, C7, and C8 to text, type them with a leading quote, as in ‘/hr. Without the leading single quote, ‘, which converts the cell’s contents to text, the division symbol will be marked as an invalid division error).</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1130300"/>
            <wp:effectExtent l="0" r="0" t="0" b="0"/>
            <wp:wrapTopAndBottom/>
            <wp:docPr id="56" name="index-48_1.jpg" descr="index-48_1.jpg"/>
            <wp:cNvGraphicFramePr>
              <a:graphicFrameLocks noChangeAspect="1"/>
            </wp:cNvGraphicFramePr>
            <a:graphic>
              <a:graphicData uri="http://schemas.openxmlformats.org/drawingml/2006/picture">
                <pic:pic>
                  <pic:nvPicPr>
                    <pic:cNvPr id="0" name="index-48_1.jpg" descr="index-48_1.jpg"/>
                    <pic:cNvPicPr/>
                  </pic:nvPicPr>
                  <pic:blipFill>
                    <a:blip r:embed="rId60"/>
                    <a:stretch>
                      <a:fillRect/>
                    </a:stretch>
                  </pic:blipFill>
                  <pic:spPr>
                    <a:xfrm>
                      <a:off x="0" y="0"/>
                      <a:ext cx="3429000" cy="1130300"/>
                    </a:xfrm>
                    <a:prstGeom prst="rect">
                      <a:avLst/>
                    </a:prstGeom>
                  </pic:spPr>
                </pic:pic>
              </a:graphicData>
            </a:graphic>
          </wp:anchor>
        </w:drawing>
      </w:r>
    </w:p>
    <w:p>
      <w:pPr>
        <w:pStyle w:val="Para 002"/>
      </w:pPr>
      <w:r>
        <w:t/>
      </w:r>
    </w:p>
    <w:p>
      <w:pPr>
        <w:pStyle w:val="Para 001"/>
      </w:pPr>
      <w:r>
        <w:rPr>
          <w:rStyle w:val="Text1"/>
        </w:rPr>
        <w:t xml:space="preserve">7. </w:t>
      </w:r>
      <w:r>
        <w:t xml:space="preserve">List the first four tabs located on the Excel ribbon. </w:t>
      </w:r>
    </w:p>
    <w:p>
      <w:pPr>
        <w:pStyle w:val="Para 001"/>
      </w:pPr>
      <w:r>
        <w:rPr>
          <w:rStyle w:val="Text1"/>
        </w:rPr>
        <w:t xml:space="preserve">8. </w:t>
      </w:r>
      <w:r>
        <w:t>What do each of the tab’s ribbons consist of?</w:t>
      </w:r>
    </w:p>
    <w:p>
      <w:pPr>
        <w:pStyle w:val="Para 001"/>
      </w:pPr>
      <w:r>
        <w:rPr>
          <w:rStyle w:val="Text1"/>
        </w:rPr>
        <w:t xml:space="preserve">9. </w:t>
      </w:r>
      <w:r>
        <w:t xml:space="preserve">Answer the following. </w:t>
      </w:r>
    </w:p>
    <w:p>
      <w:pPr>
        <w:pStyle w:val="Para 001"/>
      </w:pPr>
      <w:r>
        <w:rPr>
          <w:rStyle w:val="Text1"/>
        </w:rPr>
        <w:t xml:space="preserve">a. </w:t>
      </w:r>
      <w:r>
        <w:t>What is the purpose of the Quick Access Toolbar?</w:t>
      </w:r>
    </w:p>
    <w:p>
      <w:pPr>
        <w:pStyle w:val="Para 001"/>
      </w:pPr>
      <w:r>
        <w:rPr>
          <w:rStyle w:val="Text1"/>
        </w:rPr>
        <w:t xml:space="preserve">b. </w:t>
      </w:r>
      <w:r>
        <w:t>List three of the options provided by the Quick Access Toolbar.</w:t>
      </w:r>
    </w:p>
    <w:p>
      <w:bookmarkStart w:id="56" w:name="C_H_A_P_T_E_R_2"/>
      <w:pPr>
        <w:pStyle w:val="Para 022"/>
      </w:pPr>
      <w:r>
        <w:t>C H A P T E R</w:t>
      </w:r>
      <w:r>
        <w:rPr>
          <w:rStyle w:val="Text7"/>
        </w:rPr>
        <w:t xml:space="preserve"> </w:t>
      </w:r>
      <w:r>
        <w:rPr>
          <w:rStyle w:val="Text13"/>
        </w:rPr>
        <w:t>2</w:t>
      </w:r>
      <w:bookmarkEnd w:id="56"/>
    </w:p>
    <w:p>
      <w:pPr>
        <w:pStyle w:val="Para 028"/>
      </w:pPr>
      <w:r>
        <w:rPr>
          <w:rStyle w:val="Text13"/>
        </w:rPr>
        <w:t>f</w:t>
      </w:r>
      <w:r>
        <w:t>ormulas</w:t>
      </w:r>
      <w:r>
        <w:rPr>
          <w:rStyle w:val="Text14"/>
        </w:rPr>
        <w:t xml:space="preserve"> </w:t>
      </w:r>
      <w:r>
        <w:t>and</w:t>
      </w:r>
      <w:r>
        <w:rPr>
          <w:rStyle w:val="Text13"/>
        </w:rPr>
        <w:t xml:space="preserve"> f</w:t>
      </w:r>
      <w:r>
        <w:t>ormatting</w:t>
      </w:r>
    </w:p>
    <w:p>
      <w:pPr>
        <w:pStyle w:val="Para 002"/>
      </w:pPr>
      <w:r>
        <w:t/>
      </w:r>
    </w:p>
    <w:p>
      <w:pPr>
        <w:pStyle w:val="Para 027"/>
      </w:pPr>
      <w:r>
        <w:t>This Chapter Contains</w:t>
      </w:r>
    </w:p>
    <w:p>
      <w:pPr>
        <w:pStyle w:val="Para 006"/>
      </w:pPr>
      <w:r>
        <w:rPr>
          <w:rStyle w:val="Text1"/>
        </w:rPr>
        <w:t xml:space="preserve">2.1 </w:t>
      </w:r>
      <w:r>
        <w:t xml:space="preserve">Formulas </w:t>
      </w:r>
    </w:p>
    <w:p>
      <w:pPr>
        <w:pStyle w:val="Para 006"/>
      </w:pPr>
      <w:r>
        <w:rPr>
          <w:rStyle w:val="Text1"/>
        </w:rPr>
        <w:t>2.2</w:t>
      </w:r>
      <w:r>
        <w:t xml:space="preserve"> Introduction to Excel Functions</w:t>
      </w:r>
    </w:p>
    <w:p>
      <w:pPr>
        <w:pStyle w:val="Para 006"/>
      </w:pPr>
      <w:r>
        <w:rPr>
          <w:rStyle w:val="Text1"/>
        </w:rPr>
        <w:t>2.3</w:t>
      </w:r>
      <w:r>
        <w:t xml:space="preserve"> Formatting</w:t>
      </w:r>
    </w:p>
    <w:p>
      <w:pPr>
        <w:pStyle w:val="Para 006"/>
      </w:pPr>
      <w:r>
        <w:rPr>
          <w:rStyle w:val="Text1"/>
        </w:rPr>
        <w:t>2.4</w:t>
      </w:r>
      <w:r>
        <w:t xml:space="preserve"> Cash Flow and Cash Balance Spreadsheets </w:t>
      </w:r>
    </w:p>
    <w:p>
      <w:pPr>
        <w:pStyle w:val="Para 006"/>
      </w:pPr>
      <w:r>
        <w:rPr>
          <w:rStyle w:val="Text1"/>
        </w:rPr>
        <w:t>2.5</w:t>
      </w:r>
      <w:r>
        <w:t xml:space="preserve"> Absolute Addresses</w:t>
      </w:r>
    </w:p>
    <w:p>
      <w:pPr>
        <w:pStyle w:val="Para 006"/>
      </w:pPr>
      <w:r>
        <w:rPr>
          <w:rStyle w:val="Text1"/>
        </w:rPr>
        <w:t>2.6</w:t>
      </w:r>
      <w:r>
        <w:t xml:space="preserve"> Common Excel Errors</w:t>
      </w:r>
    </w:p>
    <w:p>
      <w:pPr>
        <w:pStyle w:val="Para 006"/>
      </w:pPr>
      <w:r>
        <w:rPr>
          <w:rStyle w:val="Text1"/>
        </w:rPr>
        <w:t>2.7</w:t>
      </w:r>
      <w:r>
        <w:t xml:space="preserve"> Chapter Appendix: Working with Rows and Columns </w:t>
      </w:r>
    </w:p>
    <w:p>
      <w:pPr>
        <w:pStyle w:val="Para 002"/>
      </w:pPr>
      <w:r>
        <w:t/>
      </w:r>
    </w:p>
    <w:p>
      <w:pPr>
        <w:pStyle w:val="Para 010"/>
      </w:pPr>
      <w:r>
        <w:t>2.1 FORMULAS</w:t>
      </w:r>
    </w:p>
    <w:p>
      <w:pPr>
        <w:pStyle w:val="Para 002"/>
      </w:pPr>
      <w:r>
        <w:t/>
      </w:r>
    </w:p>
    <w:p>
      <w:pPr>
        <w:pStyle w:val="Normal"/>
      </w:pPr>
      <w:r>
        <w:t>Formulas form the backbone of all Excel spreadsheets. They are one of the key ele-</w:t>
      </w:r>
    </w:p>
    <w:p>
      <w:pPr>
        <w:pStyle w:val="Normal"/>
      </w:pPr>
      <w:r>
        <w:t>ments that make Excel the essential tool it has become and what separates a spread-</w:t>
      </w:r>
    </w:p>
    <w:p>
      <w:pPr>
        <w:pStyle w:val="Normal"/>
      </w:pPr>
      <w:r>
        <w:t xml:space="preserve">sheet from a word processing program’s data table. Using a formula, the data in one </w:t>
      </w:r>
    </w:p>
    <w:p>
      <w:pPr>
        <w:pStyle w:val="Normal"/>
      </w:pPr>
      <w:r>
        <w:t xml:space="preserve">or more cells can be used to calculate new values or examined to make decisions. For </w:t>
      </w:r>
    </w:p>
    <w:p>
      <w:pPr>
        <w:pStyle w:val="Normal"/>
      </w:pPr>
      <w:r>
        <w:t xml:space="preserve">example, consider the following spreadsheet segment in Figure 2.1a, paying particular </w:t>
      </w:r>
    </w:p>
    <w:p>
      <w:pPr>
        <w:pStyle w:val="Normal"/>
      </w:pPr>
      <w:r>
        <w:t>attention to the formula in cell C2.</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43100" cy="406400"/>
            <wp:effectExtent l="0" r="0" t="0" b="0"/>
            <wp:wrapTopAndBottom/>
            <wp:docPr id="57" name="index-49_1.png" descr="index-49_1.png"/>
            <wp:cNvGraphicFramePr>
              <a:graphicFrameLocks noChangeAspect="1"/>
            </wp:cNvGraphicFramePr>
            <a:graphic>
              <a:graphicData uri="http://schemas.openxmlformats.org/drawingml/2006/picture">
                <pic:pic>
                  <pic:nvPicPr>
                    <pic:cNvPr id="0" name="index-49_1.png" descr="index-49_1.png"/>
                    <pic:cNvPicPr/>
                  </pic:nvPicPr>
                  <pic:blipFill>
                    <a:blip r:embed="rId61"/>
                    <a:stretch>
                      <a:fillRect/>
                    </a:stretch>
                  </pic:blipFill>
                  <pic:spPr>
                    <a:xfrm>
                      <a:off x="0" y="0"/>
                      <a:ext cx="1943100" cy="406400"/>
                    </a:xfrm>
                    <a:prstGeom prst="rect">
                      <a:avLst/>
                    </a:prstGeom>
                  </pic:spPr>
                </pic:pic>
              </a:graphicData>
            </a:graphic>
          </wp:anchor>
        </w:drawing>
      </w:r>
    </w:p>
    <w:p>
      <w:pPr>
        <w:pStyle w:val="Para 002"/>
      </w:pPr>
      <w:r>
        <w:t/>
      </w:r>
    </w:p>
    <w:p>
      <w:pPr>
        <w:pStyle w:val="Para 003"/>
      </w:pPr>
      <w:r>
        <w:rPr>
          <w:rStyle w:val="Text0"/>
        </w:rPr>
        <w:t xml:space="preserve">Figure 2.1a </w:t>
      </w:r>
      <w:r>
        <w:t>Sample spreadsheet with the original input</w:t>
      </w:r>
    </w:p>
    <w:p>
      <w:pPr>
        <w:pStyle w:val="Para 002"/>
      </w:pPr>
      <w:r>
        <w:t/>
      </w:r>
    </w:p>
    <w:p>
      <w:pPr>
        <w:pStyle w:val="Normal"/>
      </w:pPr>
      <w:r>
        <w:t>The display produced by this spreadsheet is shown in Figure 2.1b.</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74800" cy="406400"/>
            <wp:effectExtent l="0" r="0" t="0" b="0"/>
            <wp:wrapTopAndBottom/>
            <wp:docPr id="58" name="index-49_2.png" descr="index-49_2.png"/>
            <wp:cNvGraphicFramePr>
              <a:graphicFrameLocks noChangeAspect="1"/>
            </wp:cNvGraphicFramePr>
            <a:graphic>
              <a:graphicData uri="http://schemas.openxmlformats.org/drawingml/2006/picture">
                <pic:pic>
                  <pic:nvPicPr>
                    <pic:cNvPr id="0" name="index-49_2.png" descr="index-49_2.png"/>
                    <pic:cNvPicPr/>
                  </pic:nvPicPr>
                  <pic:blipFill>
                    <a:blip r:embed="rId62"/>
                    <a:stretch>
                      <a:fillRect/>
                    </a:stretch>
                  </pic:blipFill>
                  <pic:spPr>
                    <a:xfrm>
                      <a:off x="0" y="0"/>
                      <a:ext cx="1574800" cy="406400"/>
                    </a:xfrm>
                    <a:prstGeom prst="rect">
                      <a:avLst/>
                    </a:prstGeom>
                  </pic:spPr>
                </pic:pic>
              </a:graphicData>
            </a:graphic>
          </wp:anchor>
        </w:drawing>
      </w:r>
    </w:p>
    <w:p>
      <w:pPr>
        <w:pStyle w:val="Para 002"/>
      </w:pPr>
      <w:r>
        <w:t/>
      </w:r>
    </w:p>
    <w:p>
      <w:pPr>
        <w:pStyle w:val="Para 003"/>
      </w:pPr>
      <w:r>
        <w:rPr>
          <w:rStyle w:val="Text0"/>
        </w:rPr>
        <w:t xml:space="preserve">Figure 2.1b </w:t>
      </w:r>
      <w:r>
        <w:t>Sample spreadsheet with the results of the calculation</w:t>
      </w:r>
      <w:r>
        <w:rPr>
          <w:rStyle w:val="Text7"/>
        </w:rPr>
        <w:t xml:space="preserve"> </w:t>
      </w:r>
      <w:r>
        <w:rPr>
          <w:rStyle w:val="Text1"/>
        </w:rPr>
        <w:t xml:space="preserve">34 </w:t>
      </w:r>
      <w:r>
        <w:rPr>
          <w:rStyle w:val="Text9"/>
        </w:rPr>
        <w:t>e</w:t>
      </w:r>
      <w:r>
        <w:rPr>
          <w:rStyle w:val="Text6"/>
        </w:rPr>
        <w:t>xCel</w:t>
      </w:r>
      <w:r>
        <w:rPr>
          <w:rStyle w:val="Text9"/>
        </w:rPr>
        <w:t xml:space="preserve"> B</w:t>
      </w:r>
      <w:r>
        <w:rPr>
          <w:rStyle w:val="Text6"/>
        </w:rPr>
        <w:t>asiCs</w:t>
      </w:r>
    </w:p>
    <w:p>
      <w:pPr>
        <w:pStyle w:val="Para 002"/>
      </w:pPr>
      <w:r>
        <w:t/>
      </w:r>
    </w:p>
    <w:p>
      <w:bookmarkStart w:id="57" w:name="In_the_spreadsheet_shown_in_Figu"/>
      <w:pPr>
        <w:pStyle w:val="Normal"/>
      </w:pPr>
      <w:r>
        <w:t xml:space="preserve">In the spreadsheet shown in Figure 2.1b, if either the length value in cell A2 or the </w:t>
      </w:r>
      <w:bookmarkEnd w:id="57"/>
    </w:p>
    <w:p>
      <w:pPr>
        <w:pStyle w:val="Normal"/>
      </w:pPr>
      <w:r>
        <w:t xml:space="preserve">width value in cell B2 were changed, the formula in cell C2 would automatically be </w:t>
      </w:r>
    </w:p>
    <w:p>
      <w:pPr>
        <w:pStyle w:val="Normal"/>
      </w:pPr>
      <w:r>
        <w:t xml:space="preserve">recalculated and a correct new value displayed in C2. The formula entered into cell </w:t>
      </w:r>
    </w:p>
    <w:p>
      <w:pPr>
        <w:pStyle w:val="Normal"/>
      </w:pPr>
      <w:r>
        <w:t xml:space="preserve">C2 follows the basic structure of all Excel formulas, and has the general form </w:t>
      </w:r>
    </w:p>
    <w:p>
      <w:pPr>
        <w:pStyle w:val="Para 047"/>
      </w:pPr>
      <w:r>
        <w:rPr>
          <w:rStyle w:val="Text4"/>
        </w:rPr>
        <w:t xml:space="preserve">= </w:t>
      </w:r>
      <w:r>
        <w:t>expression</w:t>
      </w:r>
    </w:p>
    <w:p>
      <w:pPr>
        <w:pStyle w:val="Normal"/>
      </w:pPr>
      <w:r>
        <w:t xml:space="preserve">Here, the </w:t>
      </w:r>
      <w:r>
        <w:rPr>
          <w:rStyle w:val="Text2"/>
        </w:rPr>
        <w:t>expression</w:t>
      </w:r>
      <w:r>
        <w:t xml:space="preserve"> is any combination of one or more operands, connected with </w:t>
      </w:r>
    </w:p>
    <w:p>
      <w:pPr>
        <w:pStyle w:val="Normal"/>
      </w:pPr>
      <w:r>
        <w:t xml:space="preserve">mathematical </w:t>
      </w:r>
      <w:r>
        <w:rPr>
          <w:rStyle w:val="Text2"/>
        </w:rPr>
        <w:t>operators</w:t>
      </w:r>
      <w:r>
        <w:t xml:space="preserve"> that can be evaluated to yield a result. An </w:t>
      </w:r>
      <w:r>
        <w:rPr>
          <w:rStyle w:val="Text2"/>
        </w:rPr>
        <w:t>operand</w:t>
      </w:r>
      <w:r>
        <w:t xml:space="preserve"> is a num-</w:t>
      </w:r>
    </w:p>
    <w:p>
      <w:pPr>
        <w:pStyle w:val="Normal"/>
      </w:pPr>
      <w:r>
        <w:t>ber, cell address, or Excel function. Examples of Excel expressions are as follows:</w:t>
      </w:r>
    </w:p>
    <w:p>
      <w:pPr>
        <w:pStyle w:val="Para 048"/>
      </w:pPr>
      <w:r>
        <w:t xml:space="preserve">A1 + B1 </w:t>
      </w:r>
    </w:p>
    <w:p>
      <w:pPr>
        <w:pStyle w:val="Para 048"/>
      </w:pPr>
      <w:r>
        <w:t>A2 * B2 0.06 * C3 E2 /D2</w:t>
      </w:r>
    </w:p>
    <w:p>
      <w:pPr>
        <w:pStyle w:val="Para 002"/>
      </w:pPr>
      <w:r>
        <w:t>(E3 – F3) / (D2 – C2)</w:t>
      </w:r>
    </w:p>
    <w:p>
      <w:pPr>
        <w:pStyle w:val="Normal"/>
      </w:pPr>
      <w:r>
        <w:t xml:space="preserve">Each of these expressions uses the primary mathematical operators ^, +, -, *, and /. </w:t>
      </w:r>
    </w:p>
    <w:p>
      <w:pPr>
        <w:pStyle w:val="Normal"/>
      </w:pPr>
      <w:r>
        <w:t xml:space="preserve">The only criterion in creating an expression is that an arithmetic symbol (+, -, *, /) </w:t>
      </w:r>
    </w:p>
    <w:p>
      <w:pPr>
        <w:pStyle w:val="Normal"/>
      </w:pPr>
      <w:r>
        <w:rPr>
          <w:rStyle w:val="Text1"/>
        </w:rPr>
        <w:t>must be</w:t>
      </w:r>
      <w:r>
        <w:t xml:space="preserve"> used between two operands, be they cell addresses and/or numeric values </w:t>
      </w:r>
    </w:p>
    <w:p>
      <w:pPr>
        <w:pStyle w:val="Normal"/>
      </w:pPr>
      <w:r>
        <w:t>and/or Excel functions, which are presented in the next section. Additionally, the mul-</w:t>
      </w:r>
    </w:p>
    <w:p>
      <w:pPr>
        <w:pStyle w:val="Normal"/>
      </w:pPr>
      <w:r>
        <w:t xml:space="preserve">tiplication symbol, *, </w:t>
      </w:r>
      <w:r>
        <w:rPr>
          <w:rStyle w:val="Text1"/>
        </w:rPr>
        <w:t>must be</w:t>
      </w:r>
      <w:r>
        <w:t xml:space="preserve"> used for multiplication. Thus, while A1*B2 is valid, </w:t>
      </w:r>
    </w:p>
    <w:p>
      <w:pPr>
        <w:pStyle w:val="Normal"/>
      </w:pPr>
      <w:r>
        <w:t>both A2B2 and(A2)(B2) are invalid.</w:t>
      </w:r>
    </w:p>
    <w:p>
      <w:pPr>
        <w:pStyle w:val="Para 001"/>
      </w:pPr>
      <w:r>
        <w:t>The available mathematical operators in Excel are listed Table 2.1.</w:t>
      </w:r>
    </w:p>
    <w:p>
      <w:pPr>
        <w:pStyle w:val="Para 003"/>
      </w:pPr>
      <w:r>
        <w:rPr>
          <w:rStyle w:val="Text0"/>
        </w:rPr>
        <w:t xml:space="preserve">Table 2.1 </w:t>
      </w:r>
      <w:r>
        <w:t>Summary of arithmetic operators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711200"/>
            <wp:effectExtent l="0" r="0" t="0" b="0"/>
            <wp:wrapTopAndBottom/>
            <wp:docPr id="59" name="index-50_1.png" descr="index-50_1.png"/>
            <wp:cNvGraphicFramePr>
              <a:graphicFrameLocks noChangeAspect="1"/>
            </wp:cNvGraphicFramePr>
            <a:graphic>
              <a:graphicData uri="http://schemas.openxmlformats.org/drawingml/2006/picture">
                <pic:pic>
                  <pic:nvPicPr>
                    <pic:cNvPr id="0" name="index-50_1.png" descr="index-50_1.png"/>
                    <pic:cNvPicPr/>
                  </pic:nvPicPr>
                  <pic:blipFill>
                    <a:blip r:embed="rId63"/>
                    <a:stretch>
                      <a:fillRect/>
                    </a:stretch>
                  </pic:blipFill>
                  <pic:spPr>
                    <a:xfrm>
                      <a:off x="0" y="0"/>
                      <a:ext cx="1460500" cy="711200"/>
                    </a:xfrm>
                    <a:prstGeom prst="rect">
                      <a:avLst/>
                    </a:prstGeom>
                  </pic:spPr>
                </pic:pic>
              </a:graphicData>
            </a:graphic>
          </wp:anchor>
        </w:drawing>
      </w:r>
    </w:p>
    <w:p>
      <w:pPr>
        <w:pStyle w:val="Para 002"/>
      </w:pPr>
      <w:r>
        <w:t/>
      </w:r>
    </w:p>
    <w:p>
      <w:pPr>
        <w:pStyle w:val="Normal"/>
      </w:pPr>
      <w:r>
        <w:t xml:space="preserve">Expressions are calculated using standard arithmetic computational rules. These rules </w:t>
      </w:r>
    </w:p>
    <w:p>
      <w:pPr>
        <w:pStyle w:val="Normal"/>
      </w:pPr>
      <w:r>
        <w:t>are presented in detail at the end of this section, and summarized below:</w:t>
      </w:r>
    </w:p>
    <w:p>
      <w:pPr>
        <w:pStyle w:val="Para 001"/>
      </w:pPr>
      <w:r>
        <w:rPr>
          <w:rStyle w:val="Text1"/>
        </w:rPr>
        <w:t xml:space="preserve">1. </w:t>
      </w:r>
      <w:r>
        <w:t>Parentheses can be used to form groupings.</w:t>
      </w:r>
    </w:p>
    <w:p>
      <w:pPr>
        <w:pStyle w:val="Para 001"/>
      </w:pPr>
      <w:r>
        <w:rPr>
          <w:rStyle w:val="Text1"/>
        </w:rPr>
        <w:t xml:space="preserve">2. </w:t>
      </w:r>
      <w:r>
        <w:t xml:space="preserve">When parentheses are present, operations within parentheses are calculated first, </w:t>
      </w:r>
    </w:p>
    <w:p>
      <w:pPr>
        <w:pStyle w:val="Para 004"/>
      </w:pPr>
      <w:r>
        <w:t>starting from the innermost set of parentheses to the outermost set.</w:t>
      </w:r>
    </w:p>
    <w:p>
      <w:pPr>
        <w:pStyle w:val="Para 001"/>
      </w:pPr>
      <w:r>
        <w:rPr>
          <w:rStyle w:val="Text1"/>
        </w:rPr>
        <w:t xml:space="preserve">3. </w:t>
      </w:r>
      <w:r>
        <w:t xml:space="preserve">An arithmetic symbol (^, +, -, *, /) </w:t>
      </w:r>
      <w:r>
        <w:rPr>
          <w:rStyle w:val="Text1"/>
        </w:rPr>
        <w:t>must be</w:t>
      </w:r>
      <w:r>
        <w:t xml:space="preserve"> used between two operands. Thus, </w:t>
      </w:r>
    </w:p>
    <w:p>
      <w:pPr>
        <w:pStyle w:val="Para 004"/>
      </w:pPr>
      <w:r>
        <w:t>=A1*B1 is valid, while =A1B1 is invalid.</w:t>
      </w:r>
    </w:p>
    <w:p>
      <w:pPr>
        <w:pStyle w:val="Para 001"/>
      </w:pPr>
      <w:r>
        <w:rPr>
          <w:rStyle w:val="Text1"/>
        </w:rPr>
        <w:t xml:space="preserve">4. </w:t>
      </w:r>
      <w:r>
        <w:t xml:space="preserve">The multiplication symbol must be used for multiplication (not parentheses). </w:t>
      </w:r>
    </w:p>
    <w:p>
      <w:pPr>
        <w:pStyle w:val="Para 004"/>
      </w:pPr>
      <w:r>
        <w:t>Thus, A1*B2 is valid and (A2)(B2) is invalid.</w:t>
      </w:r>
    </w:p>
    <w:p>
      <w:bookmarkStart w:id="58" w:name="formulas_and_formattinG_35"/>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35</w:t>
      </w:r>
      <w:bookmarkEnd w:id="58"/>
    </w:p>
    <w:p>
      <w:pPr>
        <w:pStyle w:val="Para 002"/>
      </w:pPr>
      <w:r>
        <w:t/>
      </w:r>
    </w:p>
    <w:p>
      <w:pPr>
        <w:pStyle w:val="Para 001"/>
      </w:pPr>
      <w:r>
        <w:rPr>
          <w:rStyle w:val="Text1"/>
        </w:rPr>
        <w:t xml:space="preserve">5. </w:t>
      </w:r>
      <w:r>
        <w:t xml:space="preserve">Multiplication and division are performed before addition and subtraction, and </w:t>
      </w:r>
    </w:p>
    <w:p>
      <w:pPr>
        <w:pStyle w:val="Para 004"/>
      </w:pPr>
      <w:r>
        <w:t>calculations are performed from left to right.</w:t>
      </w:r>
    </w:p>
    <w:p>
      <w:pPr>
        <w:pStyle w:val="Para 008"/>
      </w:pPr>
      <w:r>
        <w:t>From Expressions to Formulas</w:t>
      </w:r>
    </w:p>
    <w:p>
      <w:pPr>
        <w:pStyle w:val="Normal"/>
      </w:pPr>
      <w:r>
        <w:t>Placing an equal sign (=) in front of an expression turns it into a formula. The for-</w:t>
      </w:r>
    </w:p>
    <w:p>
      <w:pPr>
        <w:pStyle w:val="Normal"/>
      </w:pPr>
      <w:r>
        <w:t xml:space="preserve">mula can then be entered into an individual cell. Thus, the following are valid Excel </w:t>
      </w:r>
    </w:p>
    <w:p>
      <w:pPr>
        <w:pStyle w:val="Normal"/>
      </w:pPr>
      <w:r>
        <w:t>formulas:</w:t>
      </w:r>
    </w:p>
    <w:p>
      <w:pPr>
        <w:pStyle w:val="Para 048"/>
      </w:pPr>
      <w:r>
        <w:t>= A1 + B1</w:t>
      </w:r>
    </w:p>
    <w:p>
      <w:pPr>
        <w:pStyle w:val="Para 048"/>
      </w:pPr>
      <w:r>
        <w:t>= A2*B2 = 0.06 *C3 = E2/D2</w:t>
      </w:r>
    </w:p>
    <w:p>
      <w:pPr>
        <w:pStyle w:val="Para 002"/>
      </w:pPr>
      <w:r>
        <w:t>= (E3 – F3) / (D2 – C2)</w:t>
      </w:r>
    </w:p>
    <w:p>
      <w:pPr>
        <w:pStyle w:val="Para 002"/>
      </w:pPr>
      <w:r>
        <w:t>= C5 *(D5 + E5) = C1 + D1 +(E1*F1)</w:t>
      </w:r>
    </w:p>
    <w:p>
      <w:pPr>
        <w:pStyle w:val="Normal"/>
      </w:pPr>
      <w:r>
        <w:t xml:space="preserve">The spaces around the arithmetic operators in these examples are inserted strictly for </w:t>
      </w:r>
    </w:p>
    <w:p>
      <w:pPr>
        <w:pStyle w:val="Normal"/>
      </w:pPr>
      <w:r>
        <w:t xml:space="preserve">clarity and may be omitted without affecting the value of the expression. The equal </w:t>
      </w:r>
    </w:p>
    <w:p>
      <w:pPr>
        <w:pStyle w:val="Normal"/>
      </w:pPr>
      <w:r>
        <w:t xml:space="preserve">sign causes the expression to be evaluated and then stored and displayed in the cell </w:t>
      </w:r>
    </w:p>
    <w:p>
      <w:pPr>
        <w:pStyle w:val="Normal"/>
      </w:pPr>
      <w:r>
        <w:t>containing the formula. Any cell referenced in a formula that does not contain a num-</w:t>
      </w:r>
    </w:p>
    <w:p>
      <w:pPr>
        <w:pStyle w:val="Normal"/>
      </w:pPr>
      <w:r>
        <w:t>ber is assigned a value of 0.</w:t>
      </w:r>
    </w:p>
    <w:p>
      <w:pPr>
        <w:pStyle w:val="Para 002"/>
      </w:pPr>
      <w:r>
        <w:t/>
      </w:r>
    </w:p>
    <w:p>
      <w:pPr>
        <w:pStyle w:val="Para 008"/>
      </w:pPr>
      <w:r>
        <w:t xml:space="preserve"> Example 1</w:t>
      </w:r>
    </w:p>
    <w:p>
      <w:pPr>
        <w:pStyle w:val="Normal"/>
      </w:pPr>
      <w:r>
        <w:t xml:space="preserve">Determine what each of the formulas does in the following cells: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1500" cy="215900"/>
            <wp:effectExtent l="0" r="0" t="0" b="0"/>
            <wp:wrapTopAndBottom/>
            <wp:docPr id="60" name="index-51_1.png" descr="index-51_1.png"/>
            <wp:cNvGraphicFramePr>
              <a:graphicFrameLocks noChangeAspect="1"/>
            </wp:cNvGraphicFramePr>
            <a:graphic>
              <a:graphicData uri="http://schemas.openxmlformats.org/drawingml/2006/picture">
                <pic:pic>
                  <pic:nvPicPr>
                    <pic:cNvPr id="0" name="index-51_1.png" descr="index-51_1.png"/>
                    <pic:cNvPicPr/>
                  </pic:nvPicPr>
                  <pic:blipFill>
                    <a:blip r:embed="rId64"/>
                    <a:stretch>
                      <a:fillRect/>
                    </a:stretch>
                  </pic:blipFill>
                  <pic:spPr>
                    <a:xfrm>
                      <a:off x="0" y="0"/>
                      <a:ext cx="571500" cy="215900"/>
                    </a:xfrm>
                    <a:prstGeom prst="rect">
                      <a:avLst/>
                    </a:prstGeom>
                  </pic:spPr>
                </pic:pic>
              </a:graphicData>
            </a:graphic>
          </wp:anchor>
        </w:drawing>
      </w:r>
    </w:p>
    <w:p>
      <w:pPr>
        <w:pStyle w:val="Para 002"/>
      </w:pPr>
      <w:r>
        <w:t/>
      </w:r>
    </w:p>
    <w:p>
      <w:pPr>
        <w:pStyle w:val="Normal"/>
      </w:pPr>
      <w:r>
        <w:rPr>
          <w:rStyle w:val="Text4"/>
        </w:rPr>
        <w:t xml:space="preserve">Solution: </w:t>
      </w:r>
      <w:r>
        <w:t xml:space="preserve">The formula in cell C1 adds the values displayed in cells A1 and B1 and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09600" cy="215900"/>
            <wp:effectExtent l="0" r="0" t="0" b="0"/>
            <wp:wrapTopAndBottom/>
            <wp:docPr id="61" name="index-51_2.png" descr="index-51_2.png"/>
            <wp:cNvGraphicFramePr>
              <a:graphicFrameLocks noChangeAspect="1"/>
            </wp:cNvGraphicFramePr>
            <a:graphic>
              <a:graphicData uri="http://schemas.openxmlformats.org/drawingml/2006/picture">
                <pic:pic>
                  <pic:nvPicPr>
                    <pic:cNvPr id="0" name="index-51_2.png" descr="index-51_2.png"/>
                    <pic:cNvPicPr/>
                  </pic:nvPicPr>
                  <pic:blipFill>
                    <a:blip r:embed="rId65"/>
                    <a:stretch>
                      <a:fillRect/>
                    </a:stretch>
                  </pic:blipFill>
                  <pic:spPr>
                    <a:xfrm>
                      <a:off x="0" y="0"/>
                      <a:ext cx="609600" cy="215900"/>
                    </a:xfrm>
                    <a:prstGeom prst="rect">
                      <a:avLst/>
                    </a:prstGeom>
                  </pic:spPr>
                </pic:pic>
              </a:graphicData>
            </a:graphic>
          </wp:anchor>
        </w:drawing>
      </w:r>
    </w:p>
    <w:p>
      <w:pPr>
        <w:pStyle w:val="Normal"/>
      </w:pPr>
      <w:r>
        <w:t xml:space="preserve">displays the sum in cell C1. It is important to note that the formula in cell D1 is a </w:t>
      </w:r>
    </w:p>
    <w:p>
      <w:pPr>
        <w:pStyle w:val="Normal"/>
      </w:pPr>
      <w:r>
        <w:t>valid entry for this cell, whether or not</w:t>
      </w:r>
      <w:r>
        <w:rPr>
          <w:rStyle w:val="Text4"/>
        </w:rPr>
        <w:t xml:space="preserve"> </w:t>
      </w:r>
      <w:r>
        <w:t xml:space="preserve">cells A1 and B1 have any values in them. The </w:t>
      </w:r>
    </w:p>
    <w:p>
      <w:pPr>
        <w:pStyle w:val="Normal"/>
      </w:pPr>
      <w:r>
        <w:t xml:space="preserve">formula will display a correct sum only when values actually reside in cells A1 and B1, </w:t>
      </w:r>
    </w:p>
    <w:p>
      <w:pPr>
        <w:pStyle w:val="Normal"/>
      </w:pPr>
      <w:r>
        <w:t>otherwise it displays 0.</w:t>
      </w:r>
    </w:p>
    <w:p>
      <w:pPr>
        <w:pStyle w:val="Para 001"/>
      </w:pPr>
      <w:r>
        <w:t xml:space="preserve">The formula in cell D1 adds the values located in cells A1 and B1, subtracts 12 from </w:t>
      </w:r>
    </w:p>
    <w:p>
      <w:pPr>
        <w:pStyle w:val="Normal"/>
      </w:pPr>
      <w:r>
        <w:t xml:space="preserve">this sum, and displays the result in cell D1. Here, the formula in D1 could also have </w:t>
      </w:r>
    </w:p>
    <w:p>
      <w:pPr>
        <w:pStyle w:val="Normal"/>
      </w:pPr>
      <w:r>
        <w:t>been entered as =C1–12.</w:t>
      </w:r>
    </w:p>
    <w:p>
      <w:pPr>
        <w:pStyle w:val="Para 002"/>
      </w:pPr>
      <w:r>
        <w:t/>
      </w:r>
    </w:p>
    <w:p>
      <w:pPr>
        <w:pStyle w:val="Para 008"/>
      </w:pPr>
      <w:r>
        <w:t xml:space="preserve"> Example 2</w:t>
      </w:r>
    </w:p>
    <w:p>
      <w:pPr>
        <w:pStyle w:val="Normal"/>
      </w:pPr>
      <w:r>
        <w:t xml:space="preserve">Determine what the formulas do.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15900"/>
            <wp:effectExtent l="0" r="0" t="0" b="0"/>
            <wp:wrapTopAndBottom/>
            <wp:docPr id="62" name="index-51_3.png" descr="index-51_3.png"/>
            <wp:cNvGraphicFramePr>
              <a:graphicFrameLocks noChangeAspect="1"/>
            </wp:cNvGraphicFramePr>
            <a:graphic>
              <a:graphicData uri="http://schemas.openxmlformats.org/drawingml/2006/picture">
                <pic:pic>
                  <pic:nvPicPr>
                    <pic:cNvPr id="0" name="index-51_3.png" descr="index-51_3.png"/>
                    <pic:cNvPicPr/>
                  </pic:nvPicPr>
                  <pic:blipFill>
                    <a:blip r:embed="rId66"/>
                    <a:stretch>
                      <a:fillRect/>
                    </a:stretch>
                  </pic:blipFill>
                  <pic:spPr>
                    <a:xfrm>
                      <a:off x="0" y="0"/>
                      <a:ext cx="584200" cy="215900"/>
                    </a:xfrm>
                    <a:prstGeom prst="rect">
                      <a:avLst/>
                    </a:prstGeom>
                  </pic:spPr>
                </pic:pic>
              </a:graphicData>
            </a:graphic>
          </wp:anchor>
        </w:drawing>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25500" cy="215900"/>
            <wp:effectExtent l="0" r="0" t="0" b="0"/>
            <wp:wrapTopAndBottom/>
            <wp:docPr id="63" name="index-51_4.png" descr="index-51_4.png"/>
            <wp:cNvGraphicFramePr>
              <a:graphicFrameLocks noChangeAspect="1"/>
            </wp:cNvGraphicFramePr>
            <a:graphic>
              <a:graphicData uri="http://schemas.openxmlformats.org/drawingml/2006/picture">
                <pic:pic>
                  <pic:nvPicPr>
                    <pic:cNvPr id="0" name="index-51_4.png" descr="index-51_4.png"/>
                    <pic:cNvPicPr/>
                  </pic:nvPicPr>
                  <pic:blipFill>
                    <a:blip r:embed="rId67"/>
                    <a:stretch>
                      <a:fillRect/>
                    </a:stretch>
                  </pic:blipFill>
                  <pic:spPr>
                    <a:xfrm>
                      <a:off x="0" y="0"/>
                      <a:ext cx="825500" cy="215900"/>
                    </a:xfrm>
                    <a:prstGeom prst="rect">
                      <a:avLst/>
                    </a:prstGeom>
                  </pic:spPr>
                </pic:pic>
              </a:graphicData>
            </a:graphic>
          </wp:anchor>
        </w:drawing>
      </w:r>
    </w:p>
    <w:p>
      <w:bookmarkStart w:id="59" w:name="36_exCel_BasiCs"/>
      <w:pPr>
        <w:pStyle w:val="Para 009"/>
      </w:pPr>
      <w:r>
        <w:rPr>
          <w:rStyle w:val="Text3"/>
        </w:rPr>
        <w:t xml:space="preserve">36 </w:t>
      </w:r>
      <w:r>
        <w:rPr>
          <w:rStyle w:val="Text5"/>
        </w:rPr>
        <w:t>e</w:t>
      </w:r>
      <w:r>
        <w:t>xCel</w:t>
      </w:r>
      <w:r>
        <w:rPr>
          <w:rStyle w:val="Text5"/>
        </w:rPr>
        <w:t xml:space="preserve"> B</w:t>
      </w:r>
      <w:r>
        <w:t>asiCs</w:t>
      </w:r>
      <w:bookmarkEnd w:id="59"/>
    </w:p>
    <w:p>
      <w:pPr>
        <w:pStyle w:val="Para 002"/>
      </w:pPr>
      <w:r>
        <w:t/>
      </w:r>
    </w:p>
    <w:p>
      <w:pPr>
        <w:pStyle w:val="Para 016"/>
      </w:pPr>
      <w:r>
        <w:t>Application Note</w:t>
      </w:r>
    </w:p>
    <w:p>
      <w:pPr>
        <w:pStyle w:val="Para 018"/>
      </w:pPr>
      <w:r>
        <w:t>Displaying Formulas</w:t>
      </w:r>
    </w:p>
    <w:p>
      <w:pPr>
        <w:pStyle w:val="Para 015"/>
      </w:pPr>
      <w:r>
        <w:t xml:space="preserve">The Excel default is to calculate and display the result in the cell wherever a formula is entered. You </w:t>
      </w:r>
    </w:p>
    <w:p>
      <w:pPr>
        <w:pStyle w:val="Para 015"/>
      </w:pPr>
      <w:r>
        <w:t xml:space="preserve">can, or course, always see the formula by clicking on the cell and looking at the formula bar directly </w:t>
      </w:r>
    </w:p>
    <w:p>
      <w:pPr>
        <w:pStyle w:val="Para 015"/>
      </w:pPr>
      <w:r>
        <w:t xml:space="preserve">above the spreadsheet. There is also the F2 shortcut key (or Ctrl- U on the Mac) which allows you to </w:t>
      </w:r>
    </w:p>
    <w:p>
      <w:pPr>
        <w:pStyle w:val="Para 015"/>
      </w:pPr>
      <w:r>
        <w:t xml:space="preserve">do the same thing. </w:t>
      </w:r>
    </w:p>
    <w:p>
      <w:pPr>
        <w:pStyle w:val="Para 011"/>
      </w:pPr>
      <w:r>
        <w:t xml:space="preserve">Another way to see all of the formulas entered into a spreadsheet is to press the Ctrl and ~ keys </w:t>
      </w:r>
    </w:p>
    <w:p>
      <w:pPr>
        <w:pStyle w:val="Para 015"/>
      </w:pPr>
      <w:r>
        <w:t xml:space="preserve">together (the ~ key is at the top left-hand corner of the keyboard, directly below the Esc key). Doing </w:t>
      </w:r>
    </w:p>
    <w:p>
      <w:pPr>
        <w:pStyle w:val="Para 015"/>
      </w:pPr>
      <w:r>
        <w:t>so will change the display to reveal all entered formulas.</w:t>
      </w:r>
    </w:p>
    <w:p>
      <w:pPr>
        <w:pStyle w:val="Para 011"/>
      </w:pPr>
      <w:r>
        <w:t xml:space="preserve">The Ctrl ~ combination is a toggle switch; this means pressing them again will toggle the spreadsheet </w:t>
      </w:r>
    </w:p>
    <w:p>
      <w:pPr>
        <w:pStyle w:val="Para 015"/>
      </w:pPr>
      <w:r>
        <w:t>back to its normal default display.</w:t>
      </w:r>
    </w:p>
    <w:p>
      <w:pPr>
        <w:pStyle w:val="Para 002"/>
      </w:pPr>
      <w:r>
        <w:t/>
      </w:r>
    </w:p>
    <w:p>
      <w:pPr>
        <w:pStyle w:val="Normal"/>
      </w:pPr>
      <w:r>
        <w:rPr>
          <w:rStyle w:val="Text4"/>
        </w:rPr>
        <w:t xml:space="preserve">Solution: </w:t>
      </w:r>
      <w:r>
        <w:t>The formula in cell E2 multiplies the values in cells C5 and D4 and dis-</w:t>
      </w:r>
    </w:p>
    <w:p>
      <w:pPr>
        <w:pStyle w:val="Normal"/>
      </w:pPr>
      <w:r>
        <w:t xml:space="preserve">plays the result in cell E2. </w:t>
      </w:r>
    </w:p>
    <w:p>
      <w:pPr>
        <w:pStyle w:val="Para 002"/>
      </w:pPr>
      <w:r>
        <w:t/>
      </w:r>
    </w:p>
    <w:p>
      <w:pPr>
        <w:pStyle w:val="Para 082"/>
      </w:pPr>
      <w:r>
        <w:rPr>
          <w:rStyle w:val="Text4"/>
        </w:rPr>
        <w:t>NOTE</w:t>
      </w:r>
      <w:r>
        <w:rPr>
          <w:rStyle w:val="Text14"/>
        </w:rPr>
        <w:t xml:space="preserve"> </w:t>
      </w:r>
      <w:r>
        <w:t xml:space="preserve">A correct result is displayed in F2 only when cells C5 and D4 contain valid values; </w:t>
      </w:r>
      <w:r>
        <w:rPr>
          <w:rStyle w:val="Text14"/>
        </w:rPr>
        <w:t xml:space="preserve"> </w:t>
      </w:r>
      <w:r>
        <w:t>otherwise, cell F2 displays a 0.</w:t>
      </w:r>
    </w:p>
    <w:p>
      <w:pPr>
        <w:pStyle w:val="Normal"/>
      </w:pPr>
      <w:r>
        <w:t xml:space="preserve">The formula in cell F3 multiplies the value in cell C3 by 0.005, divides this result by </w:t>
      </w:r>
    </w:p>
    <w:p>
      <w:pPr>
        <w:pStyle w:val="Normal"/>
      </w:pPr>
      <w:r>
        <w:t xml:space="preserve">the value in cell D3, and displays the result in cell C3. A correct result is displayed in </w:t>
      </w:r>
    </w:p>
    <w:p>
      <w:pPr>
        <w:pStyle w:val="Normal"/>
      </w:pPr>
      <w:r>
        <w:t>F3 only when cells C3 and D3 contain valid values; otherwise, a value of 0 is displayed.</w:t>
      </w:r>
    </w:p>
    <w:p>
      <w:pPr>
        <w:pStyle w:val="Para 025"/>
      </w:pPr>
      <w:r>
        <w:t xml:space="preserve">Give It a Try </w:t>
      </w:r>
    </w:p>
    <w:p>
      <w:pPr>
        <w:pStyle w:val="Normal"/>
      </w:pPr>
      <w:r>
        <w:t xml:space="preserve">For the spreadsheet illustrated in Figure 2.2a, determine the values displayed in the </w:t>
      </w:r>
    </w:p>
    <w:p>
      <w:pPr>
        <w:pStyle w:val="Normal"/>
      </w:pPr>
      <w:r>
        <w:t xml:space="preserve">cells containing each formula. Use Figure 2.2b to record your answers.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482600"/>
            <wp:effectExtent l="0" r="0" t="0" b="0"/>
            <wp:wrapTopAndBottom/>
            <wp:docPr id="64" name="index-52_1.png" descr="index-52_1.png"/>
            <wp:cNvGraphicFramePr>
              <a:graphicFrameLocks noChangeAspect="1"/>
            </wp:cNvGraphicFramePr>
            <a:graphic>
              <a:graphicData uri="http://schemas.openxmlformats.org/drawingml/2006/picture">
                <pic:pic>
                  <pic:nvPicPr>
                    <pic:cNvPr id="0" name="index-52_1.png" descr="index-52_1.png"/>
                    <pic:cNvPicPr/>
                  </pic:nvPicPr>
                  <pic:blipFill>
                    <a:blip r:embed="rId68"/>
                    <a:stretch>
                      <a:fillRect/>
                    </a:stretch>
                  </pic:blipFill>
                  <pic:spPr>
                    <a:xfrm>
                      <a:off x="0" y="0"/>
                      <a:ext cx="2438400" cy="482600"/>
                    </a:xfrm>
                    <a:prstGeom prst="rect">
                      <a:avLst/>
                    </a:prstGeom>
                  </pic:spPr>
                </pic:pic>
              </a:graphicData>
            </a:graphic>
          </wp:anchor>
        </w:drawing>
      </w:r>
    </w:p>
    <w:p>
      <w:pPr>
        <w:pStyle w:val="Para 002"/>
      </w:pPr>
      <w:r>
        <w:t/>
      </w:r>
    </w:p>
    <w:p>
      <w:pPr>
        <w:pStyle w:val="Para 003"/>
      </w:pPr>
      <w:r>
        <w:rPr>
          <w:rStyle w:val="Text0"/>
        </w:rPr>
        <w:t xml:space="preserve">Figure 2.2a </w:t>
      </w:r>
      <w:r>
        <w:t>Original input for the spreadsheet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584200"/>
            <wp:effectExtent l="0" r="0" t="0" b="0"/>
            <wp:wrapTopAndBottom/>
            <wp:docPr id="65" name="index-52_2.png" descr="index-52_2.png"/>
            <wp:cNvGraphicFramePr>
              <a:graphicFrameLocks noChangeAspect="1"/>
            </wp:cNvGraphicFramePr>
            <a:graphic>
              <a:graphicData uri="http://schemas.openxmlformats.org/drawingml/2006/picture">
                <pic:pic>
                  <pic:nvPicPr>
                    <pic:cNvPr id="0" name="index-52_2.png" descr="index-52_2.png"/>
                    <pic:cNvPicPr/>
                  </pic:nvPicPr>
                  <pic:blipFill>
                    <a:blip r:embed="rId69"/>
                    <a:stretch>
                      <a:fillRect/>
                    </a:stretch>
                  </pic:blipFill>
                  <pic:spPr>
                    <a:xfrm>
                      <a:off x="0" y="0"/>
                      <a:ext cx="1752600" cy="584200"/>
                    </a:xfrm>
                    <a:prstGeom prst="rect">
                      <a:avLst/>
                    </a:prstGeom>
                  </pic:spPr>
                </pic:pic>
              </a:graphicData>
            </a:graphic>
          </wp:anchor>
        </w:drawing>
      </w:r>
    </w:p>
    <w:p>
      <w:pPr>
        <w:pStyle w:val="Para 002"/>
      </w:pPr>
      <w:r>
        <w:t/>
      </w:r>
    </w:p>
    <w:p>
      <w:pPr>
        <w:pStyle w:val="Para 003"/>
      </w:pPr>
      <w:r>
        <w:rPr>
          <w:rStyle w:val="Text0"/>
        </w:rPr>
        <w:t xml:space="preserve">Figure 2.2b </w:t>
      </w:r>
      <w:r>
        <w:t>Calculate the results of the input in Figure 2.2a</w:t>
      </w:r>
    </w:p>
    <w:p>
      <w:pPr>
        <w:pStyle w:val="Para 008"/>
      </w:pPr>
      <w:r>
        <w:t xml:space="preserve">Graphically Selecting Cells </w:t>
      </w:r>
    </w:p>
    <w:p>
      <w:pPr>
        <w:pStyle w:val="Normal"/>
      </w:pPr>
      <w:r>
        <w:t>Excel provides multiple ways for achieving almost anything you will need to accom-</w:t>
      </w:r>
    </w:p>
    <w:p>
      <w:pPr>
        <w:pStyle w:val="Normal"/>
      </w:pPr>
      <w:r>
        <w:t>plish. One of these alternative methods provides an extremely useful way of enter-</w:t>
      </w:r>
    </w:p>
    <w:p>
      <w:pPr>
        <w:pStyle w:val="Normal"/>
      </w:pPr>
      <w:r>
        <w:t xml:space="preserve">ing cell addresses into a formula. Using this method, you can point to and click on a </w:t>
      </w:r>
    </w:p>
    <w:p>
      <w:bookmarkStart w:id="60" w:name="formulas_and_formattinG_37"/>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37</w:t>
      </w:r>
      <w:bookmarkEnd w:id="60"/>
    </w:p>
    <w:p>
      <w:pPr>
        <w:pStyle w:val="Para 002"/>
      </w:pPr>
      <w:r>
        <w:t/>
      </w:r>
    </w:p>
    <w:p>
      <w:pPr>
        <w:pStyle w:val="Normal"/>
      </w:pPr>
      <w:r>
        <w:t xml:space="preserve">desired cell rather than typing the cell’s address. This is advantageous in that it visually </w:t>
      </w:r>
    </w:p>
    <w:p>
      <w:pPr>
        <w:pStyle w:val="Normal"/>
      </w:pPr>
      <w:r>
        <w:t xml:space="preserve">shows you the referenced cells, avoids the necessity of determining the cell’s address </w:t>
      </w:r>
    </w:p>
    <w:p>
      <w:pPr>
        <w:pStyle w:val="Normal"/>
      </w:pPr>
      <w:r>
        <w:t>and, perhaps, mistyping the address in the formula.</w:t>
      </w:r>
    </w:p>
    <w:p>
      <w:pPr>
        <w:pStyle w:val="Para 001"/>
      </w:pPr>
      <w:r>
        <w:t xml:space="preserve">The general procedure for selecting cells using this point and click method is as </w:t>
      </w:r>
    </w:p>
    <w:p>
      <w:pPr>
        <w:pStyle w:val="Normal"/>
      </w:pPr>
      <w:r>
        <w:t>follows:</w:t>
      </w:r>
    </w:p>
    <w:p>
      <w:pPr>
        <w:pStyle w:val="Normal"/>
      </w:pPr>
      <w:r>
        <w:rPr>
          <w:rStyle w:val="Text1"/>
        </w:rPr>
        <w:t xml:space="preserve">Step 1: </w:t>
      </w:r>
      <w:r>
        <w:t>Type an = sign in the cell where you want the formula located.</w:t>
      </w:r>
    </w:p>
    <w:p>
      <w:pPr>
        <w:pStyle w:val="Normal"/>
      </w:pPr>
      <w:r>
        <w:rPr>
          <w:rStyle w:val="Text1"/>
        </w:rPr>
        <w:t>Step 2:</w:t>
      </w:r>
      <w:r>
        <w:t xml:space="preserve"> If the next operand is a number, type it in; otherwise, if it is a cell, move the </w:t>
      </w:r>
    </w:p>
    <w:p>
      <w:pPr>
        <w:pStyle w:val="Normal"/>
      </w:pPr>
      <w:r>
        <w:t>cursor to the desired cell and left-click the mouse.</w:t>
      </w:r>
    </w:p>
    <w:p>
      <w:pPr>
        <w:pStyle w:val="Normal"/>
      </w:pPr>
      <w:r>
        <w:rPr>
          <w:rStyle w:val="Text1"/>
        </w:rPr>
        <w:t xml:space="preserve">Step 3: </w:t>
      </w:r>
      <w:r>
        <w:t>Type in a mathematical operator.</w:t>
      </w:r>
    </w:p>
    <w:p>
      <w:pPr>
        <w:pStyle w:val="Normal"/>
      </w:pPr>
      <w:r>
        <w:rPr>
          <w:rStyle w:val="Text1"/>
        </w:rPr>
        <w:t>Step 4:</w:t>
      </w:r>
      <w:r>
        <w:t xml:space="preserve"> If the next operand is a number, type it in; otherwise, if it is a cell, move the </w:t>
      </w:r>
    </w:p>
    <w:p>
      <w:pPr>
        <w:pStyle w:val="Normal"/>
      </w:pPr>
      <w:r>
        <w:t>cursor to the desired cell and left-click the mouse.</w:t>
      </w:r>
    </w:p>
    <w:p>
      <w:pPr>
        <w:pStyle w:val="Normal"/>
      </w:pPr>
      <w:r>
        <w:rPr>
          <w:rStyle w:val="Text1"/>
        </w:rPr>
        <w:t>Step 5:</w:t>
      </w:r>
      <w:r>
        <w:t xml:space="preserve"> Repeat Steps 3 and 4 until the formula is complete; then press the Enter key.</w:t>
      </w:r>
    </w:p>
    <w:p>
      <w:pPr>
        <w:pStyle w:val="Normal"/>
      </w:pPr>
      <w:r>
        <w:t xml:space="preserve">To see how this procedure works in practice, consider that the formula =A1+B1 is </w:t>
      </w:r>
    </w:p>
    <w:p>
      <w:pPr>
        <w:pStyle w:val="Normal"/>
      </w:pPr>
      <w:r>
        <w:t>entered in cell C1 using this point and click method.</w:t>
      </w:r>
    </w:p>
    <w:p>
      <w:pPr>
        <w:pStyle w:val="Para 001"/>
      </w:pPr>
      <w:r>
        <w:t xml:space="preserve">Figure 2.3a shows how cell C1 appears after the initial = sign is entered (Step 1). </w:t>
      </w:r>
    </w:p>
    <w:p>
      <w:pPr>
        <w:pStyle w:val="Normal"/>
      </w:pPr>
      <w:r>
        <w:t xml:space="preserve">Figure 2.3b shows how the cursor looks when it is moved to cell A1, while Figure 2.3c </w:t>
      </w:r>
    </w:p>
    <w:p>
      <w:pPr>
        <w:pStyle w:val="Normal"/>
      </w:pPr>
      <w:r>
        <w:t xml:space="preserve">shows how cells A1 and C1 appear after the mouse is clicked on cell A1. Notice in </w:t>
      </w:r>
    </w:p>
    <w:p>
      <w:pPr>
        <w:pStyle w:val="Normal"/>
      </w:pPr>
      <w:r>
        <w:t>Figure 2.3c that the formula now includes cell A1.</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58900" cy="419100"/>
            <wp:effectExtent l="0" r="0" t="0" b="0"/>
            <wp:wrapTopAndBottom/>
            <wp:docPr id="66" name="index-53_1.jpg" descr="index-53_1.jpg"/>
            <wp:cNvGraphicFramePr>
              <a:graphicFrameLocks noChangeAspect="1"/>
            </wp:cNvGraphicFramePr>
            <a:graphic>
              <a:graphicData uri="http://schemas.openxmlformats.org/drawingml/2006/picture">
                <pic:pic>
                  <pic:nvPicPr>
                    <pic:cNvPr id="0" name="index-53_1.jpg" descr="index-53_1.jpg"/>
                    <pic:cNvPicPr/>
                  </pic:nvPicPr>
                  <pic:blipFill>
                    <a:blip r:embed="rId70"/>
                    <a:stretch>
                      <a:fillRect/>
                    </a:stretch>
                  </pic:blipFill>
                  <pic:spPr>
                    <a:xfrm>
                      <a:off x="0" y="0"/>
                      <a:ext cx="1358900" cy="419100"/>
                    </a:xfrm>
                    <a:prstGeom prst="rect">
                      <a:avLst/>
                    </a:prstGeom>
                  </pic:spPr>
                </pic:pic>
              </a:graphicData>
            </a:graphic>
          </wp:anchor>
        </w:drawing>
      </w:r>
    </w:p>
    <w:p>
      <w:pPr>
        <w:pStyle w:val="Para 002"/>
      </w:pPr>
      <w:r>
        <w:t/>
      </w:r>
    </w:p>
    <w:p>
      <w:pPr>
        <w:pStyle w:val="Para 003"/>
      </w:pPr>
      <w:r>
        <w:rPr>
          <w:rStyle w:val="Text0"/>
        </w:rPr>
        <w:t xml:space="preserve">Figure 2.3a </w:t>
      </w:r>
      <w:r>
        <w:t>Beginning the formula in cell C1</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58900" cy="368300"/>
            <wp:effectExtent l="0" r="0" t="0" b="0"/>
            <wp:wrapTopAndBottom/>
            <wp:docPr id="67" name="index-53_2.jpg" descr="index-53_2.jpg"/>
            <wp:cNvGraphicFramePr>
              <a:graphicFrameLocks noChangeAspect="1"/>
            </wp:cNvGraphicFramePr>
            <a:graphic>
              <a:graphicData uri="http://schemas.openxmlformats.org/drawingml/2006/picture">
                <pic:pic>
                  <pic:nvPicPr>
                    <pic:cNvPr id="0" name="index-53_2.jpg" descr="index-53_2.jpg"/>
                    <pic:cNvPicPr/>
                  </pic:nvPicPr>
                  <pic:blipFill>
                    <a:blip r:embed="rId71"/>
                    <a:stretch>
                      <a:fillRect/>
                    </a:stretch>
                  </pic:blipFill>
                  <pic:spPr>
                    <a:xfrm>
                      <a:off x="0" y="0"/>
                      <a:ext cx="1358900" cy="368300"/>
                    </a:xfrm>
                    <a:prstGeom prst="rect">
                      <a:avLst/>
                    </a:prstGeom>
                  </pic:spPr>
                </pic:pic>
              </a:graphicData>
            </a:graphic>
          </wp:anchor>
        </w:drawing>
      </w:r>
    </w:p>
    <w:p>
      <w:pPr>
        <w:pStyle w:val="Para 002"/>
      </w:pPr>
      <w:r>
        <w:t/>
      </w:r>
    </w:p>
    <w:p>
      <w:pPr>
        <w:pStyle w:val="Para 003"/>
      </w:pPr>
      <w:r>
        <w:rPr>
          <w:rStyle w:val="Text0"/>
        </w:rPr>
        <w:t xml:space="preserve">Figure 2.3b </w:t>
      </w:r>
      <w:r>
        <w:t>The cursor over cell A1</w:t>
      </w:r>
    </w:p>
    <w:p>
      <w:pPr>
        <w:pStyle w:val="Para 002"/>
      </w:pPr>
      <w:r>
        <w:t/>
      </w:r>
    </w:p>
    <w:p>
      <w:pPr>
        <w:pStyle w:val="Normal"/>
      </w:pPr>
      <w:r>
        <w:t>Once cell A1 has been included in the formula, as shown in Figure 2.3c, the multipli-</w:t>
      </w:r>
    </w:p>
    <w:p>
      <w:pPr>
        <w:pStyle w:val="Normal"/>
      </w:pPr>
      <w:r>
        <w:t>cation operator (*) is typed (Step 3, shown in Figure 2.3d).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58900" cy="419100"/>
            <wp:effectExtent l="0" r="0" t="0" b="0"/>
            <wp:wrapTopAndBottom/>
            <wp:docPr id="68" name="index-53_3.jpg" descr="index-53_3.jpg"/>
            <wp:cNvGraphicFramePr>
              <a:graphicFrameLocks noChangeAspect="1"/>
            </wp:cNvGraphicFramePr>
            <a:graphic>
              <a:graphicData uri="http://schemas.openxmlformats.org/drawingml/2006/picture">
                <pic:pic>
                  <pic:nvPicPr>
                    <pic:cNvPr id="0" name="index-53_3.jpg" descr="index-53_3.jpg"/>
                    <pic:cNvPicPr/>
                  </pic:nvPicPr>
                  <pic:blipFill>
                    <a:blip r:embed="rId72"/>
                    <a:stretch>
                      <a:fillRect/>
                    </a:stretch>
                  </pic:blipFill>
                  <pic:spPr>
                    <a:xfrm>
                      <a:off x="0" y="0"/>
                      <a:ext cx="1358900" cy="419100"/>
                    </a:xfrm>
                    <a:prstGeom prst="rect">
                      <a:avLst/>
                    </a:prstGeom>
                  </pic:spPr>
                </pic:pic>
              </a:graphicData>
            </a:graphic>
          </wp:anchor>
        </w:drawing>
      </w:r>
    </w:p>
    <w:p>
      <w:pPr>
        <w:pStyle w:val="Para 002"/>
      </w:pPr>
      <w:r>
        <w:t/>
      </w:r>
    </w:p>
    <w:p>
      <w:pPr>
        <w:pStyle w:val="Para 003"/>
      </w:pPr>
      <w:r>
        <w:rPr>
          <w:rStyle w:val="Text0"/>
        </w:rPr>
        <w:t xml:space="preserve">Figure 2.3c </w:t>
      </w:r>
      <w:r>
        <w:t>After clicking on cell A1</w:t>
      </w:r>
    </w:p>
    <w:p>
      <w:bookmarkStart w:id="61" w:name="38_exCel_BasiCs"/>
      <w:pPr>
        <w:pStyle w:val="Para 009"/>
      </w:pPr>
      <w:r>
        <w:rPr>
          <w:rStyle w:val="Text3"/>
        </w:rPr>
        <w:t xml:space="preserve">38 </w:t>
      </w:r>
      <w:r>
        <w:rPr>
          <w:rStyle w:val="Text5"/>
        </w:rPr>
        <w:t>e</w:t>
      </w:r>
      <w:r>
        <w:t>xCel</w:t>
      </w:r>
      <w:r>
        <w:rPr>
          <w:rStyle w:val="Text5"/>
        </w:rPr>
        <w:t xml:space="preserve"> B</w:t>
      </w:r>
      <w:r>
        <w:t>asiCs</w:t>
      </w:r>
      <w:bookmarkEnd w:id="61"/>
    </w:p>
    <w:p>
      <w:pPr>
        <w:pStyle w:val="Para 002"/>
      </w:pPr>
      <w:r>
        <w:t/>
      </w:r>
    </w:p>
    <w:p>
      <w:pPr>
        <w:pStyle w:val="Para 016"/>
      </w:pPr>
      <w:r>
        <w:t>Application Note</w:t>
      </w:r>
    </w:p>
    <w:p>
      <w:pPr>
        <w:pStyle w:val="Para 018"/>
      </w:pPr>
      <w:r>
        <w:t>Formulas as Cell Contents</w:t>
      </w:r>
    </w:p>
    <w:p>
      <w:pPr>
        <w:pStyle w:val="Para 015"/>
      </w:pPr>
      <w:r>
        <w:t xml:space="preserve">A formula is a valid and acceptable cell entry, whether or not the cells used in the formula contain valid </w:t>
      </w:r>
    </w:p>
    <w:p>
      <w:pPr>
        <w:pStyle w:val="Para 015"/>
      </w:pPr>
      <w:r>
        <w:t xml:space="preserve">data values. However, the formula will calculate and display a correct result only when the referenced </w:t>
      </w:r>
    </w:p>
    <w:p>
      <w:pPr>
        <w:pStyle w:val="Para 015"/>
      </w:pPr>
      <w:r>
        <w:t>cells contain and display valid data.</w:t>
      </w:r>
    </w:p>
    <w:p>
      <w:pPr>
        <w:pStyle w:val="Para 011"/>
      </w:pPr>
      <w:r>
        <w:t xml:space="preserve">Clearly, it is more satisfying and easier to understand when an entered formula references cells </w:t>
      </w:r>
    </w:p>
    <w:p>
      <w:pPr>
        <w:pStyle w:val="Para 015"/>
      </w:pPr>
      <w:r>
        <w:t xml:space="preserve">that have data in them. In that case, you can immediately check that the formula is working as you </w:t>
      </w:r>
    </w:p>
    <w:p>
      <w:pPr>
        <w:pStyle w:val="Para 015"/>
      </w:pPr>
      <w:r>
        <w:t xml:space="preserve">expect. However, there will be times you will have to enter formulas before the referenced data is </w:t>
      </w:r>
    </w:p>
    <w:p>
      <w:pPr>
        <w:pStyle w:val="Para 015"/>
      </w:pPr>
      <w:r>
        <w:t>available.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419100"/>
            <wp:effectExtent l="0" r="0" t="0" b="0"/>
            <wp:wrapTopAndBottom/>
            <wp:docPr id="69" name="index-54_1.jpg" descr="index-54_1.jpg"/>
            <wp:cNvGraphicFramePr>
              <a:graphicFrameLocks noChangeAspect="1"/>
            </wp:cNvGraphicFramePr>
            <a:graphic>
              <a:graphicData uri="http://schemas.openxmlformats.org/drawingml/2006/picture">
                <pic:pic>
                  <pic:nvPicPr>
                    <pic:cNvPr id="0" name="index-54_1.jpg" descr="index-54_1.jpg"/>
                    <pic:cNvPicPr/>
                  </pic:nvPicPr>
                  <pic:blipFill>
                    <a:blip r:embed="rId73"/>
                    <a:stretch>
                      <a:fillRect/>
                    </a:stretch>
                  </pic:blipFill>
                  <pic:spPr>
                    <a:xfrm>
                      <a:off x="0" y="0"/>
                      <a:ext cx="1460500" cy="419100"/>
                    </a:xfrm>
                    <a:prstGeom prst="rect">
                      <a:avLst/>
                    </a:prstGeom>
                  </pic:spPr>
                </pic:pic>
              </a:graphicData>
            </a:graphic>
          </wp:anchor>
        </w:drawing>
      </w:r>
    </w:p>
    <w:p>
      <w:pPr>
        <w:pStyle w:val="Para 002"/>
      </w:pPr>
      <w:r>
        <w:t/>
      </w:r>
    </w:p>
    <w:p>
      <w:pPr>
        <w:pStyle w:val="Para 003"/>
      </w:pPr>
      <w:r>
        <w:rPr>
          <w:rStyle w:val="Text0"/>
        </w:rPr>
        <w:t xml:space="preserve">Figure 2.3d </w:t>
      </w:r>
      <w:r>
        <w:t>Typing the desired mathematical symbol</w:t>
      </w:r>
    </w:p>
    <w:p>
      <w:pPr>
        <w:pStyle w:val="Para 002"/>
      </w:pPr>
      <w:r>
        <w:t/>
      </w:r>
    </w:p>
    <w:p>
      <w:pPr>
        <w:pStyle w:val="Normal"/>
      </w:pPr>
      <w:r>
        <w:t xml:space="preserve">The selection of the second cell reference, in this case B1, is now made (Step 4, shown </w:t>
      </w:r>
    </w:p>
    <w:p>
      <w:pPr>
        <w:pStyle w:val="Normal"/>
      </w:pPr>
      <w:r>
        <w:t xml:space="preserve">in, Figures 2.3e and 2.3f). This selection follows the same procedure used in selecting </w:t>
      </w:r>
    </w:p>
    <w:p>
      <w:pPr>
        <w:pStyle w:val="Normal"/>
      </w:pPr>
      <w:r>
        <w:t xml:space="preserve">the first operand, cell A1. Notice in Figure 2.3f that the desired formula now is located </w:t>
      </w:r>
    </w:p>
    <w:p>
      <w:pPr>
        <w:pStyle w:val="Normal"/>
      </w:pPr>
      <w:r>
        <w:t xml:space="preserve">in cell C1 and the cells referenced in this formula are highlighted.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431800"/>
            <wp:effectExtent l="0" r="0" t="0" b="0"/>
            <wp:wrapTopAndBottom/>
            <wp:docPr id="70" name="index-54_2.jpg" descr="index-54_2.jpg"/>
            <wp:cNvGraphicFramePr>
              <a:graphicFrameLocks noChangeAspect="1"/>
            </wp:cNvGraphicFramePr>
            <a:graphic>
              <a:graphicData uri="http://schemas.openxmlformats.org/drawingml/2006/picture">
                <pic:pic>
                  <pic:nvPicPr>
                    <pic:cNvPr id="0" name="index-54_2.jpg" descr="index-54_2.jpg"/>
                    <pic:cNvPicPr/>
                  </pic:nvPicPr>
                  <pic:blipFill>
                    <a:blip r:embed="rId74"/>
                    <a:stretch>
                      <a:fillRect/>
                    </a:stretch>
                  </pic:blipFill>
                  <pic:spPr>
                    <a:xfrm>
                      <a:off x="0" y="0"/>
                      <a:ext cx="1460500" cy="431800"/>
                    </a:xfrm>
                    <a:prstGeom prst="rect">
                      <a:avLst/>
                    </a:prstGeom>
                  </pic:spPr>
                </pic:pic>
              </a:graphicData>
            </a:graphic>
          </wp:anchor>
        </w:drawing>
      </w:r>
    </w:p>
    <w:p>
      <w:pPr>
        <w:pStyle w:val="Para 002"/>
      </w:pPr>
      <w:r>
        <w:t/>
      </w:r>
    </w:p>
    <w:p>
      <w:pPr>
        <w:pStyle w:val="Para 003"/>
      </w:pPr>
      <w:r>
        <w:rPr>
          <w:rStyle w:val="Text0"/>
        </w:rPr>
        <w:t xml:space="preserve">Figure 2.3e </w:t>
      </w:r>
      <w:r>
        <w:t>The cursor over cell B1</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431800"/>
            <wp:effectExtent l="0" r="0" t="0" b="0"/>
            <wp:wrapTopAndBottom/>
            <wp:docPr id="71" name="index-54_3.jpg" descr="index-54_3.jpg"/>
            <wp:cNvGraphicFramePr>
              <a:graphicFrameLocks noChangeAspect="1"/>
            </wp:cNvGraphicFramePr>
            <a:graphic>
              <a:graphicData uri="http://schemas.openxmlformats.org/drawingml/2006/picture">
                <pic:pic>
                  <pic:nvPicPr>
                    <pic:cNvPr id="0" name="index-54_3.jpg" descr="index-54_3.jpg"/>
                    <pic:cNvPicPr/>
                  </pic:nvPicPr>
                  <pic:blipFill>
                    <a:blip r:embed="rId75"/>
                    <a:stretch>
                      <a:fillRect/>
                    </a:stretch>
                  </pic:blipFill>
                  <pic:spPr>
                    <a:xfrm>
                      <a:off x="0" y="0"/>
                      <a:ext cx="1460500" cy="431800"/>
                    </a:xfrm>
                    <a:prstGeom prst="rect">
                      <a:avLst/>
                    </a:prstGeom>
                  </pic:spPr>
                </pic:pic>
              </a:graphicData>
            </a:graphic>
          </wp:anchor>
        </w:drawing>
      </w:r>
    </w:p>
    <w:p>
      <w:pPr>
        <w:pStyle w:val="Para 002"/>
      </w:pPr>
      <w:r>
        <w:t/>
      </w:r>
    </w:p>
    <w:p>
      <w:pPr>
        <w:pStyle w:val="Para 003"/>
      </w:pPr>
      <w:r>
        <w:rPr>
          <w:rStyle w:val="Text0"/>
        </w:rPr>
        <w:t xml:space="preserve">Figure 2.3f </w:t>
      </w:r>
      <w:r>
        <w:t>After clicking on cell B1</w:t>
      </w:r>
    </w:p>
    <w:p>
      <w:pPr>
        <w:pStyle w:val="Para 002"/>
      </w:pPr>
      <w:r>
        <w:t/>
      </w:r>
    </w:p>
    <w:p>
      <w:pPr>
        <w:pStyle w:val="Normal"/>
      </w:pPr>
      <w:r>
        <w:t xml:space="preserve">Once the desired formula is complete, as shown in Figure 2.3f, pressing the Enter </w:t>
      </w:r>
    </w:p>
    <w:p>
      <w:pPr>
        <w:pStyle w:val="Normal"/>
      </w:pPr>
      <w:r>
        <w:t xml:space="preserve">key (Step 5) ends the formula, which is then computed, resulting in the value shown </w:t>
      </w:r>
    </w:p>
    <w:p>
      <w:pPr>
        <w:pStyle w:val="Normal"/>
      </w:pPr>
      <w:r>
        <w:t xml:space="preserve">in Figure 2.3g. As always, because a formula is a valid cell entry, the data in any cell </w:t>
      </w:r>
    </w:p>
    <w:p>
      <w:pPr>
        <w:pStyle w:val="Normal"/>
      </w:pPr>
      <w:r>
        <w:t>referenced by the formula need not be entered prior to entering the formula.</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406400"/>
            <wp:effectExtent l="0" r="0" t="0" b="0"/>
            <wp:wrapTopAndBottom/>
            <wp:docPr id="72" name="index-54_4.jpg" descr="index-54_4.jpg"/>
            <wp:cNvGraphicFramePr>
              <a:graphicFrameLocks noChangeAspect="1"/>
            </wp:cNvGraphicFramePr>
            <a:graphic>
              <a:graphicData uri="http://schemas.openxmlformats.org/drawingml/2006/picture">
                <pic:pic>
                  <pic:nvPicPr>
                    <pic:cNvPr id="0" name="index-54_4.jpg" descr="index-54_4.jpg"/>
                    <pic:cNvPicPr/>
                  </pic:nvPicPr>
                  <pic:blipFill>
                    <a:blip r:embed="rId76"/>
                    <a:stretch>
                      <a:fillRect/>
                    </a:stretch>
                  </pic:blipFill>
                  <pic:spPr>
                    <a:xfrm>
                      <a:off x="0" y="0"/>
                      <a:ext cx="1460500" cy="406400"/>
                    </a:xfrm>
                    <a:prstGeom prst="rect">
                      <a:avLst/>
                    </a:prstGeom>
                  </pic:spPr>
                </pic:pic>
              </a:graphicData>
            </a:graphic>
          </wp:anchor>
        </w:drawing>
      </w:r>
    </w:p>
    <w:p>
      <w:pPr>
        <w:pStyle w:val="Para 002"/>
      </w:pPr>
      <w:r>
        <w:t/>
      </w:r>
    </w:p>
    <w:p>
      <w:pPr>
        <w:pStyle w:val="Para 003"/>
      </w:pPr>
      <w:r>
        <w:rPr>
          <w:rStyle w:val="Text0"/>
        </w:rPr>
        <w:t xml:space="preserve">Figure 2.3g </w:t>
      </w:r>
      <w:r>
        <w:t>The result computed by the entered formula</w:t>
      </w:r>
    </w:p>
    <w:p>
      <w:bookmarkStart w:id="62" w:name="formulas_and_formattinG_39"/>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39</w:t>
      </w:r>
      <w:bookmarkEnd w:id="62"/>
    </w:p>
    <w:p>
      <w:pPr>
        <w:pStyle w:val="Para 002"/>
      </w:pPr>
      <w:r>
        <w:t/>
      </w:r>
    </w:p>
    <w:p>
      <w:pPr>
        <w:pStyle w:val="Para 008"/>
      </w:pPr>
      <w:r>
        <w:t>Copying Formulas</w:t>
      </w:r>
    </w:p>
    <w:p>
      <w:pPr>
        <w:pStyle w:val="Normal"/>
      </w:pPr>
      <w:r>
        <w:t xml:space="preserve">The contents of a range of cells can be copied using standard Windows cut and paste </w:t>
      </w:r>
    </w:p>
    <w:p>
      <w:pPr>
        <w:pStyle w:val="Normal"/>
      </w:pPr>
      <w:r>
        <w:t xml:space="preserve">techniques. In addition, Excel provides a unique technique for copying the contents </w:t>
      </w:r>
    </w:p>
    <w:p>
      <w:pPr>
        <w:pStyle w:val="Normal"/>
      </w:pPr>
      <w:r>
        <w:t xml:space="preserve">of one or more cells to other cells with one mouse movement. This technique is </w:t>
      </w:r>
    </w:p>
    <w:p>
      <w:pPr>
        <w:pStyle w:val="Normal"/>
      </w:pPr>
      <w:r>
        <w:t xml:space="preserve">extremely useful and one that will save you a tremendous amount of time in preparing </w:t>
      </w:r>
    </w:p>
    <w:p>
      <w:pPr>
        <w:pStyle w:val="Normal"/>
      </w:pPr>
      <w:r>
        <w:t xml:space="preserve">your spreadsheet. </w:t>
      </w:r>
    </w:p>
    <w:p>
      <w:pPr>
        <w:pStyle w:val="Para 001"/>
      </w:pPr>
      <w:r>
        <w:t xml:space="preserve">To understand why copying a formula from a single cell to one or more cells is such </w:t>
      </w:r>
    </w:p>
    <w:p>
      <w:pPr>
        <w:pStyle w:val="Normal"/>
      </w:pPr>
      <w:r>
        <w:t xml:space="preserve">a powerful and frequently used technique, consider the spreadsheet shown in Figure </w:t>
      </w:r>
    </w:p>
    <w:p>
      <w:pPr>
        <w:pStyle w:val="Normal"/>
      </w:pPr>
      <w:r>
        <w:t xml:space="preserve">2.4a. This spreadsheet is intended to keep track of living expenses for the first six </w:t>
      </w:r>
    </w:p>
    <w:p>
      <w:pPr>
        <w:pStyle w:val="Normal"/>
      </w:pPr>
      <w:r>
        <w:t>months of the year.</w:t>
      </w:r>
    </w:p>
    <w:p>
      <w:pPr>
        <w:pStyle w:val="Para 001"/>
      </w:pPr>
      <w:r>
        <w:t xml:space="preserve">Now look at cell B7, which is the selected cell in Figure 2.4a. Notice that the </w:t>
      </w:r>
    </w:p>
    <w:p>
      <w:pPr>
        <w:pStyle w:val="Normal"/>
      </w:pPr>
      <w:r>
        <w:rPr>
          <w:rStyle w:val="Text2"/>
        </w:rPr>
        <w:t>value</w:t>
      </w:r>
      <w:r>
        <w:t xml:space="preserve"> in the cell is 0, but that the cell’s </w:t>
      </w:r>
      <w:r>
        <w:rPr>
          <w:rStyle w:val="Text2"/>
        </w:rPr>
        <w:t>formula</w:t>
      </w:r>
      <w:r>
        <w:t xml:space="preserve">, seen in the Formula Bar at the top </w:t>
      </w:r>
    </w:p>
    <w:p>
      <w:pPr>
        <w:pStyle w:val="Normal"/>
      </w:pPr>
      <w:r>
        <w:t xml:space="preserve">of the spreadsheet, is =B4+B5+B6. As expenses for January are entered into the </w:t>
      </w:r>
    </w:p>
    <w:p>
      <w:pPr>
        <w:pStyle w:val="Normal"/>
      </w:pPr>
      <w:r>
        <w:t>spreadsheet, the value in cell B7 will change to reflect the total of the entered ex-</w:t>
      </w:r>
    </w:p>
    <w:p>
      <w:pPr>
        <w:pStyle w:val="Normal"/>
      </w:pPr>
      <w:r>
        <w:t xml:space="preserve">penses. This leads to a very important concept, namely, that </w:t>
      </w:r>
      <w:r>
        <w:rPr>
          <w:rStyle w:val="Text4"/>
        </w:rPr>
        <w:t>a formula may be en-</w:t>
      </w:r>
    </w:p>
    <w:p>
      <w:pPr>
        <w:pStyle w:val="Para 020"/>
      </w:pPr>
      <w:r>
        <w:t xml:space="preserve">tered into a cell before any data is entered into the cells that are referenced </w:t>
      </w:r>
    </w:p>
    <w:p>
      <w:pPr>
        <w:pStyle w:val="Para 020"/>
      </w:pPr>
      <w:r>
        <w:t>in the formula</w:t>
      </w:r>
      <w:r>
        <w:rPr>
          <w:rStyle w:val="Text4"/>
        </w:rPr>
        <w: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409700"/>
            <wp:effectExtent l="0" r="0" t="0" b="0"/>
            <wp:wrapTopAndBottom/>
            <wp:docPr id="73" name="index-55_1.jpg" descr="index-55_1.jpg"/>
            <wp:cNvGraphicFramePr>
              <a:graphicFrameLocks noChangeAspect="1"/>
            </wp:cNvGraphicFramePr>
            <a:graphic>
              <a:graphicData uri="http://schemas.openxmlformats.org/drawingml/2006/picture">
                <pic:pic>
                  <pic:nvPicPr>
                    <pic:cNvPr id="0" name="index-55_1.jpg" descr="index-55_1.jpg"/>
                    <pic:cNvPicPr/>
                  </pic:nvPicPr>
                  <pic:blipFill>
                    <a:blip r:embed="rId77"/>
                    <a:stretch>
                      <a:fillRect/>
                    </a:stretch>
                  </pic:blipFill>
                  <pic:spPr>
                    <a:xfrm>
                      <a:off x="0" y="0"/>
                      <a:ext cx="3505200" cy="1409700"/>
                    </a:xfrm>
                    <a:prstGeom prst="rect">
                      <a:avLst/>
                    </a:prstGeom>
                  </pic:spPr>
                </pic:pic>
              </a:graphicData>
            </a:graphic>
          </wp:anchor>
        </w:drawing>
      </w:r>
    </w:p>
    <w:p>
      <w:pPr>
        <w:pStyle w:val="Para 002"/>
      </w:pPr>
      <w:r>
        <w:t/>
      </w:r>
    </w:p>
    <w:p>
      <w:pPr>
        <w:pStyle w:val="Para 003"/>
      </w:pPr>
      <w:r>
        <w:rPr>
          <w:rStyle w:val="Text0"/>
        </w:rPr>
        <w:t xml:space="preserve">Figure 2.4a </w:t>
      </w:r>
      <w:r>
        <w:t>Keeping track of expenses</w:t>
      </w:r>
    </w:p>
    <w:p>
      <w:pPr>
        <w:pStyle w:val="Para 002"/>
      </w:pPr>
      <w:r>
        <w:t/>
      </w:r>
    </w:p>
    <w:p>
      <w:pPr>
        <w:pStyle w:val="Normal"/>
      </w:pPr>
      <w:r>
        <w:t xml:space="preserve">Now let us see how we can easily enter the formulas for cells C7 through G7, which </w:t>
      </w:r>
    </w:p>
    <w:p>
      <w:pPr>
        <w:pStyle w:val="Normal"/>
      </w:pPr>
      <w:r>
        <w:t xml:space="preserve">represent the totals for each of the months, February through June. (Again, these </w:t>
      </w:r>
    </w:p>
    <w:p>
      <w:pPr>
        <w:pStyle w:val="Normal"/>
      </w:pPr>
      <w:r>
        <w:t xml:space="preserve">formulas may be entered before or after any actual data for these months is entered.) </w:t>
      </w:r>
    </w:p>
    <w:p>
      <w:pPr>
        <w:pStyle w:val="Normal"/>
      </w:pPr>
      <w:r>
        <w:t xml:space="preserve">The correct formulas for the months February through June can be entered simply by </w:t>
      </w:r>
    </w:p>
    <w:p>
      <w:pPr>
        <w:pStyle w:val="Normal"/>
      </w:pPr>
      <w:r>
        <w:t xml:space="preserve">copying the contents of cell B7 to cells C7 through G7, using the fill handle, as shown </w:t>
      </w:r>
    </w:p>
    <w:p>
      <w:pPr>
        <w:pStyle w:val="Normal"/>
      </w:pPr>
      <w:r>
        <w:t xml:space="preserve">in Figure 2.4b. </w:t>
      </w:r>
    </w:p>
    <w:p>
      <w:bookmarkStart w:id="63" w:name="40_exCel_BasiCs"/>
      <w:pPr>
        <w:pStyle w:val="Para 009"/>
      </w:pPr>
      <w:r>
        <w:rPr>
          <w:rStyle w:val="Text3"/>
        </w:rPr>
        <w:t xml:space="preserve">40 </w:t>
      </w:r>
      <w:r>
        <w:rPr>
          <w:rStyle w:val="Text5"/>
        </w:rPr>
        <w:t>e</w:t>
      </w:r>
      <w:r>
        <w:t>xCel</w:t>
      </w:r>
      <w:r>
        <w:rPr>
          <w:rStyle w:val="Text5"/>
        </w:rPr>
        <w:t xml:space="preserve"> B</w:t>
      </w:r>
      <w:r>
        <w:t>asiCs</w:t>
      </w:r>
      <w:bookmarkEnd w:id="63"/>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231900"/>
            <wp:effectExtent l="0" r="0" t="0" b="0"/>
            <wp:wrapTopAndBottom/>
            <wp:docPr id="74" name="index-56_1.jpg" descr="index-56_1.jpg"/>
            <wp:cNvGraphicFramePr>
              <a:graphicFrameLocks noChangeAspect="1"/>
            </wp:cNvGraphicFramePr>
            <a:graphic>
              <a:graphicData uri="http://schemas.openxmlformats.org/drawingml/2006/picture">
                <pic:pic>
                  <pic:nvPicPr>
                    <pic:cNvPr id="0" name="index-56_1.jpg" descr="index-56_1.jpg"/>
                    <pic:cNvPicPr/>
                  </pic:nvPicPr>
                  <pic:blipFill>
                    <a:blip r:embed="rId78"/>
                    <a:stretch>
                      <a:fillRect/>
                    </a:stretch>
                  </pic:blipFill>
                  <pic:spPr>
                    <a:xfrm>
                      <a:off x="0" y="0"/>
                      <a:ext cx="3213100" cy="1231900"/>
                    </a:xfrm>
                    <a:prstGeom prst="rect">
                      <a:avLst/>
                    </a:prstGeom>
                  </pic:spPr>
                </pic:pic>
              </a:graphicData>
            </a:graphic>
          </wp:anchor>
        </w:drawing>
      </w:r>
    </w:p>
    <w:p>
      <w:pPr>
        <w:pStyle w:val="Para 002"/>
      </w:pPr>
      <w:r>
        <w:t/>
      </w:r>
    </w:p>
    <w:p>
      <w:pPr>
        <w:pStyle w:val="Para 003"/>
      </w:pPr>
      <w:r>
        <w:rPr>
          <w:rStyle w:val="Text0"/>
        </w:rPr>
        <w:t xml:space="preserve">Figure 2.4b </w:t>
      </w:r>
      <w:r>
        <w:t>Copying the formula in cell B7</w:t>
      </w:r>
    </w:p>
    <w:p>
      <w:pPr>
        <w:pStyle w:val="Para 002"/>
      </w:pPr>
      <w:r>
        <w:t/>
      </w:r>
    </w:p>
    <w:p>
      <w:pPr>
        <w:pStyle w:val="Normal"/>
      </w:pPr>
      <w:r>
        <w:t xml:space="preserve">What makes this copy feature so powerful is that Excel will alter the references to the </w:t>
      </w:r>
    </w:p>
    <w:p>
      <w:pPr>
        <w:pStyle w:val="Normal"/>
      </w:pPr>
      <w:r>
        <w:t xml:space="preserve">cells in a formula as it is copied from column to column or row to row, unless explicitly </w:t>
      </w:r>
    </w:p>
    <w:p>
      <w:pPr>
        <w:pStyle w:val="Normal"/>
      </w:pPr>
      <w:r>
        <w:t xml:space="preserve">instructed not to do so. That is, it is assumed by the spreadsheet that, in this case, if </w:t>
      </w:r>
    </w:p>
    <w:p>
      <w:pPr>
        <w:pStyle w:val="Normal"/>
      </w:pPr>
      <w:r>
        <w:t xml:space="preserve">you are using cell B7 to add the contents of column B cells, that you intend to add the </w:t>
      </w:r>
    </w:p>
    <w:p>
      <w:pPr>
        <w:pStyle w:val="Normal"/>
      </w:pPr>
      <w:r>
        <w:t xml:space="preserve">equivalent C cells when the formula in B7 is copied to cell C7, and so on, for the sums </w:t>
      </w:r>
    </w:p>
    <w:p>
      <w:pPr>
        <w:pStyle w:val="Normal"/>
      </w:pPr>
      <w:r>
        <w:t xml:space="preserve">in cells D7 through G7. This result comes about when the cell references in question </w:t>
      </w:r>
    </w:p>
    <w:p>
      <w:pPr>
        <w:pStyle w:val="Normal"/>
      </w:pPr>
      <w:r>
        <w:t xml:space="preserve">have been written as relative cell references, which allows for the automatic altering </w:t>
      </w:r>
    </w:p>
    <w:p>
      <w:pPr>
        <w:pStyle w:val="Normal"/>
      </w:pPr>
      <w:r>
        <w:t xml:space="preserve">of cell references when copied to other cells. The described result can be verified by </w:t>
      </w:r>
    </w:p>
    <w:p>
      <w:pPr>
        <w:pStyle w:val="Normal"/>
      </w:pPr>
      <w:r>
        <w:t>pressing the Ctrl and ~ keys after the copy has been made, which causes all spread-</w:t>
      </w:r>
    </w:p>
    <w:p>
      <w:pPr>
        <w:pStyle w:val="Normal"/>
      </w:pPr>
      <w:r>
        <w:t xml:space="preserve">sheet formulas to be displayed. This is shown in Figure 2.4c.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066800"/>
            <wp:effectExtent l="0" r="0" t="0" b="0"/>
            <wp:wrapTopAndBottom/>
            <wp:docPr id="75" name="index-56_2.jpg" descr="index-56_2.jpg"/>
            <wp:cNvGraphicFramePr>
              <a:graphicFrameLocks noChangeAspect="1"/>
            </wp:cNvGraphicFramePr>
            <a:graphic>
              <a:graphicData uri="http://schemas.openxmlformats.org/drawingml/2006/picture">
                <pic:pic>
                  <pic:nvPicPr>
                    <pic:cNvPr id="0" name="index-56_2.jpg" descr="index-56_2.jpg"/>
                    <pic:cNvPicPr/>
                  </pic:nvPicPr>
                  <pic:blipFill>
                    <a:blip r:embed="rId79"/>
                    <a:stretch>
                      <a:fillRect/>
                    </a:stretch>
                  </pic:blipFill>
                  <pic:spPr>
                    <a:xfrm>
                      <a:off x="0" y="0"/>
                      <a:ext cx="3213100" cy="1066800"/>
                    </a:xfrm>
                    <a:prstGeom prst="rect">
                      <a:avLst/>
                    </a:prstGeom>
                  </pic:spPr>
                </pic:pic>
              </a:graphicData>
            </a:graphic>
          </wp:anchor>
        </w:drawing>
      </w:r>
    </w:p>
    <w:p>
      <w:pPr>
        <w:pStyle w:val="Para 002"/>
      </w:pPr>
      <w:r>
        <w:t/>
      </w:r>
    </w:p>
    <w:p>
      <w:pPr>
        <w:pStyle w:val="Para 003"/>
      </w:pPr>
      <w:r>
        <w:rPr>
          <w:rStyle w:val="Text0"/>
        </w:rPr>
        <w:t xml:space="preserve">Figure 2.4c </w:t>
      </w:r>
      <w:r>
        <w:t>The copied formulas</w:t>
      </w:r>
    </w:p>
    <w:p>
      <w:pPr>
        <w:pStyle w:val="Para 002"/>
      </w:pPr>
      <w:r>
        <w:t/>
      </w:r>
    </w:p>
    <w:p>
      <w:pPr>
        <w:pStyle w:val="Normal"/>
      </w:pPr>
      <w:r>
        <w:t xml:space="preserve">Notice that as the formula was copied from column to column, the spreadsheet changed </w:t>
      </w:r>
    </w:p>
    <w:p>
      <w:pPr>
        <w:pStyle w:val="Normal"/>
      </w:pPr>
      <w:r>
        <w:t xml:space="preserve">the column designation in each cell address used in the formula. That is, the copy does </w:t>
      </w:r>
    </w:p>
    <w:p>
      <w:pPr>
        <w:pStyle w:val="Normal"/>
      </w:pPr>
      <w:r>
        <w:t>not produce an exact copy of the formula but adjusts the column designation as the for-</w:t>
      </w:r>
    </w:p>
    <w:p>
      <w:pPr>
        <w:pStyle w:val="Normal"/>
      </w:pPr>
      <w:r>
        <w:t>mula is copied from column to column. This same adjustment is made in row designa-</w:t>
      </w:r>
    </w:p>
    <w:p>
      <w:pPr>
        <w:pStyle w:val="Normal"/>
      </w:pPr>
      <w:r>
        <w:t>tions when a formula is copied up or down from row to row</w:t>
      </w:r>
      <w:r>
        <w:rPr>
          <w:rStyle w:val="Text1"/>
        </w:rPr>
        <w:t xml:space="preserve">� </w:t>
      </w:r>
      <w:r>
        <w:t xml:space="preserve">This is known as </w:t>
      </w:r>
      <w:r>
        <w:rPr>
          <w:rStyle w:val="Text2"/>
        </w:rPr>
        <w:t xml:space="preserve">relative cell </w:t>
      </w:r>
    </w:p>
    <w:p>
      <w:pPr>
        <w:pStyle w:val="Normal"/>
      </w:pPr>
      <w:r>
        <w:rPr>
          <w:rStyle w:val="Text2"/>
        </w:rPr>
        <w:t>referencing</w:t>
      </w:r>
      <w:r>
        <w:t xml:space="preserve"> (or </w:t>
      </w:r>
      <w:r>
        <w:rPr>
          <w:rStyle w:val="Text2"/>
        </w:rPr>
        <w:t>addressing</w:t>
      </w:r>
      <w:r>
        <w:t xml:space="preserve">). It should be noted that for certain situations, the automatic </w:t>
      </w:r>
    </w:p>
    <w:p>
      <w:pPr>
        <w:pStyle w:val="Normal"/>
      </w:pPr>
      <w:r>
        <w:t xml:space="preserve">adjustment characteristic is not desired, and that is the reason why there are other cell </w:t>
      </w:r>
    </w:p>
    <w:p>
      <w:pPr>
        <w:pStyle w:val="Normal"/>
      </w:pPr>
      <w:r>
        <w:t xml:space="preserve">referencing methods which can be used, including absolute and mixed. </w:t>
      </w:r>
    </w:p>
    <w:p>
      <w:bookmarkStart w:id="64" w:name="formulas_and_formattinG_41"/>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41</w:t>
      </w:r>
      <w:bookmarkEnd w:id="64"/>
    </w:p>
    <w:p>
      <w:pPr>
        <w:pStyle w:val="Para 002"/>
      </w:pPr>
      <w:r>
        <w:t/>
      </w:r>
    </w:p>
    <w:p>
      <w:pPr>
        <w:pStyle w:val="Para 008"/>
      </w:pPr>
      <w:r>
        <w:t>Expression Construction Rules</w:t>
      </w:r>
      <w:r>
        <w:rPr>
          <w:rStyle w:val="Text8"/>
        </w:rPr>
        <w:t>1</w:t>
      </w:r>
    </w:p>
    <w:p>
      <w:pPr>
        <w:pStyle w:val="Normal"/>
      </w:pPr>
      <w:r>
        <w:t>The formulas required for the vast majority of spreadsheet applications, such as bud-</w:t>
      </w:r>
    </w:p>
    <w:p>
      <w:pPr>
        <w:pStyle w:val="Normal"/>
      </w:pPr>
      <w:r>
        <w:t xml:space="preserve">geting, accounting, inventory, and sales, generally consist of expressions using only </w:t>
      </w:r>
    </w:p>
    <w:p>
      <w:pPr>
        <w:pStyle w:val="Normal"/>
      </w:pPr>
      <w:r>
        <w:t>a few of the most commonly used arithmetic operations. When writing more com-</w:t>
      </w:r>
    </w:p>
    <w:p>
      <w:pPr>
        <w:pStyle w:val="Normal"/>
      </w:pPr>
      <w:r>
        <w:t xml:space="preserve">plex formulas, however, you will need to be aware of the following rules, which apply </w:t>
      </w:r>
    </w:p>
    <w:p>
      <w:pPr>
        <w:pStyle w:val="Normal"/>
      </w:pPr>
      <w:r>
        <w:t>equally to all expressions, be they simple or complex:</w:t>
      </w:r>
    </w:p>
    <w:p>
      <w:pPr>
        <w:pStyle w:val="Para 001"/>
      </w:pPr>
      <w:r>
        <w:rPr>
          <w:rStyle w:val="Text1"/>
        </w:rPr>
        <w:t xml:space="preserve">1. </w:t>
      </w:r>
      <w:r>
        <w:t xml:space="preserve">Two binary operator symbols must never be placed side by side. For example, </w:t>
      </w:r>
    </w:p>
    <w:p>
      <w:pPr>
        <w:pStyle w:val="Para 004"/>
      </w:pPr>
      <w:r>
        <w:t>5 */ 6 is invalid because the two operators, * and /, are placed next to each other.</w:t>
      </w:r>
    </w:p>
    <w:p>
      <w:pPr>
        <w:pStyle w:val="Para 001"/>
      </w:pPr>
      <w:r>
        <w:rPr>
          <w:rStyle w:val="Text1"/>
        </w:rPr>
        <w:t xml:space="preserve">2. </w:t>
      </w:r>
      <w:r>
        <w:t xml:space="preserve">Parentheses may be used to form groupings, and all expressions enclosed within </w:t>
      </w:r>
    </w:p>
    <w:p>
      <w:pPr>
        <w:pStyle w:val="Para 004"/>
      </w:pPr>
      <w:r>
        <w:t>parentheses are evaluated first. For example, in the expression (6 + 4) / (2 + 3), the 6 + 4 and 2 +3 are evaluated first to yield 10 / 5. The 10 / 5 is then evaluated to yield 2.</w:t>
      </w:r>
    </w:p>
    <w:p>
      <w:pPr>
        <w:pStyle w:val="Para 001"/>
      </w:pPr>
      <w:r>
        <w:rPr>
          <w:rStyle w:val="Text1"/>
        </w:rPr>
        <w:t xml:space="preserve">3. </w:t>
      </w:r>
      <w:r>
        <w:t xml:space="preserve">Sets of parentheses may also be enclosed by other parentheses. For example, </w:t>
      </w:r>
    </w:p>
    <w:p>
      <w:pPr>
        <w:pStyle w:val="Para 004"/>
      </w:pPr>
      <w:r>
        <w:t>the expression (2 * (3 + 7) ) / 5 is valid and evaluates to 4. When parentheses are included within parentheses, the expressions in the innermost parentheses are always evaluated first. The evaluation continues from innermost to outermost parentheses until the expressions in all parentheses have been evaluated. The number of closing parentheses must always equal the number of opening paren-theses so that there are no unpaired sets.</w:t>
      </w:r>
    </w:p>
    <w:p>
      <w:pPr>
        <w:pStyle w:val="Para 001"/>
      </w:pPr>
      <w:r>
        <w:rPr>
          <w:rStyle w:val="Text1"/>
        </w:rPr>
        <w:t xml:space="preserve">4. </w:t>
      </w:r>
      <w:r>
        <w:t>Parentheses cannot be used to indicate multiplication. The multiplication opera-</w:t>
      </w:r>
    </w:p>
    <w:p>
      <w:pPr>
        <w:pStyle w:val="Para 004"/>
      </w:pPr>
      <w:r>
        <w:t>tor, *, must explicitly be used. For example, the expression (3 + 4) (5 + 1) is invalid. The correct expression is (3 + 4) * (5 + 1).</w:t>
      </w:r>
    </w:p>
    <w:p>
      <w:pPr>
        <w:pStyle w:val="Normal"/>
      </w:pPr>
      <w:r>
        <w:t xml:space="preserve">As a general rule, parentheses should be used to specify logical groupings of operands </w:t>
      </w:r>
    </w:p>
    <w:p>
      <w:pPr>
        <w:pStyle w:val="Normal"/>
      </w:pPr>
      <w:r>
        <w:t xml:space="preserve">and to indicate clearly the intended order of arithmetic operations. In the absence of </w:t>
      </w:r>
    </w:p>
    <w:p>
      <w:pPr>
        <w:pStyle w:val="Normal"/>
      </w:pPr>
      <w:r>
        <w:t xml:space="preserve">parentheses, expressions containing multiple operators are evaluated by the priority, </w:t>
      </w:r>
    </w:p>
    <w:p>
      <w:pPr>
        <w:pStyle w:val="Normal"/>
      </w:pPr>
      <w:r>
        <w:t xml:space="preserve">or </w:t>
      </w:r>
      <w:r>
        <w:rPr>
          <w:rStyle w:val="Text2"/>
        </w:rPr>
        <w:t>precedence</w:t>
      </w:r>
      <w:r>
        <w:t xml:space="preserve">, of each operator. Table 2.2 lists both the precedence and associativity </w:t>
      </w:r>
    </w:p>
    <w:p>
      <w:pPr>
        <w:pStyle w:val="Normal"/>
      </w:pPr>
      <w:r>
        <w:t>of the operands considered in this section.</w:t>
      </w:r>
    </w:p>
    <w:p>
      <w:pPr>
        <w:pStyle w:val="Para 003"/>
      </w:pPr>
      <w:r>
        <w:rPr>
          <w:rStyle w:val="Text0"/>
        </w:rPr>
        <w:t xml:space="preserve">Table 2.2 </w:t>
      </w:r>
      <w:r>
        <w:t>Operator precedence and associativity</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660400"/>
            <wp:effectExtent l="0" r="0" t="0" b="0"/>
            <wp:wrapTopAndBottom/>
            <wp:docPr id="76" name="index-57_1.png" descr="index-57_1.png"/>
            <wp:cNvGraphicFramePr>
              <a:graphicFrameLocks noChangeAspect="1"/>
            </wp:cNvGraphicFramePr>
            <a:graphic>
              <a:graphicData uri="http://schemas.openxmlformats.org/drawingml/2006/picture">
                <pic:pic>
                  <pic:nvPicPr>
                    <pic:cNvPr id="0" name="index-57_1.png" descr="index-57_1.png"/>
                    <pic:cNvPicPr/>
                  </pic:nvPicPr>
                  <pic:blipFill>
                    <a:blip r:embed="rId80"/>
                    <a:stretch>
                      <a:fillRect/>
                    </a:stretch>
                  </pic:blipFill>
                  <pic:spPr>
                    <a:xfrm>
                      <a:off x="0" y="0"/>
                      <a:ext cx="1752600" cy="660400"/>
                    </a:xfrm>
                    <a:prstGeom prst="rect">
                      <a:avLst/>
                    </a:prstGeom>
                  </pic:spPr>
                </pic:pic>
              </a:graphicData>
            </a:graphic>
          </wp:anchor>
        </w:drawing>
      </w:r>
    </w:p>
    <w:p>
      <w:pPr>
        <w:pStyle w:val="Para 002"/>
      </w:pPr>
      <w:r>
        <w:t/>
      </w:r>
    </w:p>
    <w:p>
      <w:pPr>
        <w:pStyle w:val="Para 007"/>
      </w:pPr>
      <w:r>
        <w:rPr>
          <w:rStyle w:val="Text8"/>
        </w:rPr>
        <w:t xml:space="preserve">1 </w:t>
      </w:r>
      <w:r>
        <w:t>This topic may be omitted on first reading without loss of subject continuity.</w:t>
      </w:r>
    </w:p>
    <w:p>
      <w:bookmarkStart w:id="65" w:name="42_exCel_BasiCs"/>
      <w:pPr>
        <w:pStyle w:val="Para 009"/>
      </w:pPr>
      <w:r>
        <w:rPr>
          <w:rStyle w:val="Text3"/>
        </w:rPr>
        <w:t xml:space="preserve">42 </w:t>
      </w:r>
      <w:r>
        <w:rPr>
          <w:rStyle w:val="Text5"/>
        </w:rPr>
        <w:t>e</w:t>
      </w:r>
      <w:r>
        <w:t>xCel</w:t>
      </w:r>
      <w:r>
        <w:rPr>
          <w:rStyle w:val="Text5"/>
        </w:rPr>
        <w:t xml:space="preserve"> B</w:t>
      </w:r>
      <w:r>
        <w:t>asiCs</w:t>
      </w:r>
      <w:bookmarkEnd w:id="65"/>
    </w:p>
    <w:p>
      <w:pPr>
        <w:pStyle w:val="Para 002"/>
      </w:pPr>
      <w:r>
        <w:t/>
      </w:r>
    </w:p>
    <w:p>
      <w:pPr>
        <w:pStyle w:val="Normal"/>
      </w:pPr>
      <w:r>
        <w:t xml:space="preserve">The precedence of an operator establishes its priority relative to all other operators. </w:t>
      </w:r>
    </w:p>
    <w:p>
      <w:pPr>
        <w:pStyle w:val="Normal"/>
      </w:pPr>
      <w:r>
        <w:t xml:space="preserve">The operators at the top of Table 2.2 have a higher priority than the operators at the </w:t>
      </w:r>
    </w:p>
    <w:p>
      <w:pPr>
        <w:pStyle w:val="Normal"/>
      </w:pPr>
      <w:r>
        <w:t xml:space="preserve">bottom of the table. Thus, in expressions with multiple operators, the operator with </w:t>
      </w:r>
    </w:p>
    <w:p>
      <w:pPr>
        <w:pStyle w:val="Normal"/>
      </w:pPr>
      <w:r>
        <w:t>the higher precedence is used before an operator with a lower precedence. For exam-</w:t>
      </w:r>
    </w:p>
    <w:p>
      <w:pPr>
        <w:pStyle w:val="Normal"/>
      </w:pPr>
      <w:r>
        <w:t xml:space="preserve">ple, in the expression 6 + 4 / 2 + 3, the division is done before the addition, yielding </w:t>
      </w:r>
    </w:p>
    <w:p>
      <w:pPr>
        <w:pStyle w:val="Normal"/>
      </w:pPr>
      <w:r>
        <w:t xml:space="preserve">an intermediate result of 6 + 2 + 3. The additions are then performed to yield a final </w:t>
      </w:r>
    </w:p>
    <w:p>
      <w:pPr>
        <w:pStyle w:val="Normal"/>
      </w:pPr>
      <w:r>
        <w:t>result of 11.</w:t>
      </w:r>
    </w:p>
    <w:p>
      <w:pPr>
        <w:pStyle w:val="Para 001"/>
      </w:pPr>
      <w:r>
        <w:t>Expressions containing operators with the same precedence are evaluated accord-</w:t>
      </w:r>
    </w:p>
    <w:p>
      <w:pPr>
        <w:pStyle w:val="Normal"/>
      </w:pPr>
      <w:r>
        <w:t xml:space="preserve">ing to their </w:t>
      </w:r>
      <w:r>
        <w:rPr>
          <w:rStyle w:val="Text2"/>
        </w:rPr>
        <w:t>associativity</w:t>
      </w:r>
      <w:r>
        <w:t xml:space="preserve">. This means that evaluation is either from left to right or from </w:t>
      </w:r>
    </w:p>
    <w:p>
      <w:pPr>
        <w:pStyle w:val="Normal"/>
      </w:pPr>
      <w:r>
        <w:t>right to left as each operator is encountered. For example, in the expression 8 + 5 *</w:t>
      </w:r>
    </w:p>
    <w:p>
      <w:pPr>
        <w:pStyle w:val="Normal"/>
      </w:pPr>
      <w:r>
        <w:t xml:space="preserve">7 / 2 * 4, the multiplication and division operators are of higher precedence than the </w:t>
      </w:r>
    </w:p>
    <w:p>
      <w:pPr>
        <w:pStyle w:val="Normal"/>
      </w:pPr>
      <w:r>
        <w:t xml:space="preserve">addition operator, and are evaluated first. Both of these operators, however, are of </w:t>
      </w:r>
    </w:p>
    <w:p>
      <w:pPr>
        <w:pStyle w:val="Normal"/>
      </w:pPr>
      <w:r>
        <w:t>equal priority. Therefore, these operators are evaluated left-to-right, yielding</w:t>
      </w:r>
    </w:p>
    <w:p>
      <w:pPr>
        <w:pStyle w:val="Para 083"/>
      </w:pPr>
      <w:r>
        <w:t xml:space="preserve">8 + 5 * 6 / 2 * 4 = </w:t>
      </w:r>
    </w:p>
    <w:p>
      <w:pPr>
        <w:pStyle w:val="Para 084"/>
      </w:pPr>
      <w:r>
        <w:t xml:space="preserve">8 + 30 / 2 * 4 = </w:t>
      </w:r>
    </w:p>
    <w:p>
      <w:pPr>
        <w:pStyle w:val="Para 066"/>
      </w:pPr>
      <w:r>
        <w:t xml:space="preserve">8 + 15 * 4 = </w:t>
      </w:r>
    </w:p>
    <w:p>
      <w:pPr>
        <w:pStyle w:val="Para 048"/>
      </w:pPr>
      <w:r>
        <w:t>8 + 60 = 68</w:t>
      </w:r>
    </w:p>
    <w:p>
      <w:pPr>
        <w:pStyle w:val="Para 002"/>
      </w:pPr>
      <w:r>
        <w:t/>
      </w:r>
    </w:p>
    <w:p>
      <w:pPr>
        <w:pStyle w:val="Para 010"/>
      </w:pPr>
      <w:r>
        <w:t>EXERCISES 2.1</w:t>
      </w:r>
    </w:p>
    <w:p>
      <w:pPr>
        <w:pStyle w:val="Para 002"/>
      </w:pPr>
      <w:r>
        <w:t/>
      </w:r>
    </w:p>
    <w:p>
      <w:pPr>
        <w:pStyle w:val="Para 001"/>
      </w:pPr>
      <w:r>
        <w:rPr>
          <w:rStyle w:val="Text1"/>
        </w:rPr>
        <w:t xml:space="preserve">1. </w:t>
      </w:r>
      <w:r>
        <w:t xml:space="preserve">Use the spreadsheet shown in Figure 2.5a for the following exercises.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444500"/>
            <wp:effectExtent l="0" r="0" t="0" b="0"/>
            <wp:wrapTopAndBottom/>
            <wp:docPr id="77" name="index-58_1.png" descr="index-58_1.png"/>
            <wp:cNvGraphicFramePr>
              <a:graphicFrameLocks noChangeAspect="1"/>
            </wp:cNvGraphicFramePr>
            <a:graphic>
              <a:graphicData uri="http://schemas.openxmlformats.org/drawingml/2006/picture">
                <pic:pic>
                  <pic:nvPicPr>
                    <pic:cNvPr id="0" name="index-58_1.png" descr="index-58_1.png"/>
                    <pic:cNvPicPr/>
                  </pic:nvPicPr>
                  <pic:blipFill>
                    <a:blip r:embed="rId81"/>
                    <a:stretch>
                      <a:fillRect/>
                    </a:stretch>
                  </pic:blipFill>
                  <pic:spPr>
                    <a:xfrm>
                      <a:off x="0" y="0"/>
                      <a:ext cx="1460500" cy="444500"/>
                    </a:xfrm>
                    <a:prstGeom prst="rect">
                      <a:avLst/>
                    </a:prstGeom>
                  </pic:spPr>
                </pic:pic>
              </a:graphicData>
            </a:graphic>
          </wp:anchor>
        </w:drawing>
      </w:r>
    </w:p>
    <w:p>
      <w:pPr>
        <w:pStyle w:val="Para 002"/>
      </w:pPr>
      <w:r>
        <w:t/>
      </w:r>
    </w:p>
    <w:p>
      <w:pPr>
        <w:pStyle w:val="Para 003"/>
      </w:pPr>
      <w:r>
        <w:rPr>
          <w:rStyle w:val="Text0"/>
        </w:rPr>
        <w:t xml:space="preserve">Figure 2.5a </w:t>
      </w:r>
      <w:r>
        <w:t>Input for the exercise in Exercise 1</w:t>
      </w:r>
    </w:p>
    <w:p>
      <w:pPr>
        <w:pStyle w:val="Para 002"/>
      </w:pPr>
      <w:r>
        <w:t/>
      </w:r>
    </w:p>
    <w:p>
      <w:pPr>
        <w:pStyle w:val="Para 001"/>
      </w:pPr>
      <w:r>
        <w:rPr>
          <w:rStyle w:val="Text1"/>
        </w:rPr>
        <w:t xml:space="preserve">a. </w:t>
      </w:r>
      <w:r>
        <w:t xml:space="preserve">Determine and write in the values that will be displayed in cells C1, C2, C3, A3, </w:t>
      </w:r>
    </w:p>
    <w:p>
      <w:pPr>
        <w:pStyle w:val="Para 004"/>
      </w:pPr>
      <w:r>
        <w:t>and B3 for the values shown in Figure 2.5b.</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457200"/>
            <wp:effectExtent l="0" r="0" t="0" b="0"/>
            <wp:wrapTopAndBottom/>
            <wp:docPr id="78" name="index-58_2.png" descr="index-58_2.png"/>
            <wp:cNvGraphicFramePr>
              <a:graphicFrameLocks noChangeAspect="1"/>
            </wp:cNvGraphicFramePr>
            <a:graphic>
              <a:graphicData uri="http://schemas.openxmlformats.org/drawingml/2006/picture">
                <pic:pic>
                  <pic:nvPicPr>
                    <pic:cNvPr id="0" name="index-58_2.png" descr="index-58_2.png"/>
                    <pic:cNvPicPr/>
                  </pic:nvPicPr>
                  <pic:blipFill>
                    <a:blip r:embed="rId82"/>
                    <a:stretch>
                      <a:fillRect/>
                    </a:stretch>
                  </pic:blipFill>
                  <pic:spPr>
                    <a:xfrm>
                      <a:off x="0" y="0"/>
                      <a:ext cx="1460500" cy="457200"/>
                    </a:xfrm>
                    <a:prstGeom prst="rect">
                      <a:avLst/>
                    </a:prstGeom>
                  </pic:spPr>
                </pic:pic>
              </a:graphicData>
            </a:graphic>
          </wp:anchor>
        </w:drawing>
      </w:r>
    </w:p>
    <w:p>
      <w:pPr>
        <w:pStyle w:val="Para 002"/>
      </w:pPr>
      <w:r>
        <w:t/>
      </w:r>
    </w:p>
    <w:p>
      <w:pPr>
        <w:pStyle w:val="Para 003"/>
      </w:pPr>
      <w:r>
        <w:rPr>
          <w:rStyle w:val="Text0"/>
        </w:rPr>
        <w:t xml:space="preserve">Figure 2.5b </w:t>
      </w:r>
      <w:r>
        <w:t>Compute and enter the answers for Exercise 1a</w:t>
      </w:r>
    </w:p>
    <w:p>
      <w:bookmarkStart w:id="66" w:name="formulas_and_formattinG_43"/>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43</w:t>
      </w:r>
      <w:bookmarkEnd w:id="66"/>
    </w:p>
    <w:p>
      <w:pPr>
        <w:pStyle w:val="Para 002"/>
      </w:pPr>
      <w:r>
        <w:t/>
      </w:r>
    </w:p>
    <w:p>
      <w:pPr>
        <w:pStyle w:val="Para 001"/>
      </w:pPr>
      <w:r>
        <w:rPr>
          <w:rStyle w:val="Text1"/>
        </w:rPr>
        <w:t xml:space="preserve">b. </w:t>
      </w:r>
      <w:r>
        <w:t xml:space="preserve">Determine and write in the values that will be displayed in cells C1, C2, C3, A3, </w:t>
      </w:r>
    </w:p>
    <w:p>
      <w:pPr>
        <w:pStyle w:val="Para 004"/>
      </w:pPr>
      <w:r>
        <w:t>and B3 for the values shown in Figure 2.5c.</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60500" cy="457200"/>
            <wp:effectExtent l="0" r="0" t="0" b="0"/>
            <wp:wrapTopAndBottom/>
            <wp:docPr id="79" name="index-59_1.png" descr="index-59_1.png"/>
            <wp:cNvGraphicFramePr>
              <a:graphicFrameLocks noChangeAspect="1"/>
            </wp:cNvGraphicFramePr>
            <a:graphic>
              <a:graphicData uri="http://schemas.openxmlformats.org/drawingml/2006/picture">
                <pic:pic>
                  <pic:nvPicPr>
                    <pic:cNvPr id="0" name="index-59_1.png" descr="index-59_1.png"/>
                    <pic:cNvPicPr/>
                  </pic:nvPicPr>
                  <pic:blipFill>
                    <a:blip r:embed="rId83"/>
                    <a:stretch>
                      <a:fillRect/>
                    </a:stretch>
                  </pic:blipFill>
                  <pic:spPr>
                    <a:xfrm>
                      <a:off x="0" y="0"/>
                      <a:ext cx="1460500" cy="457200"/>
                    </a:xfrm>
                    <a:prstGeom prst="rect">
                      <a:avLst/>
                    </a:prstGeom>
                  </pic:spPr>
                </pic:pic>
              </a:graphicData>
            </a:graphic>
          </wp:anchor>
        </w:drawing>
      </w:r>
    </w:p>
    <w:p>
      <w:pPr>
        <w:pStyle w:val="Para 002"/>
      </w:pPr>
      <w:r>
        <w:t/>
      </w:r>
    </w:p>
    <w:p>
      <w:pPr>
        <w:pStyle w:val="Para 042"/>
      </w:pPr>
      <w:r>
        <w:rPr>
          <w:rStyle w:val="Text0"/>
        </w:rPr>
        <w:t xml:space="preserve">Figure 2.5c </w:t>
      </w:r>
      <w:r>
        <w:t>Compute and enter the answers for Exercise 1b</w:t>
      </w:r>
    </w:p>
    <w:p>
      <w:pPr>
        <w:pStyle w:val="Para 002"/>
      </w:pPr>
      <w:r>
        <w:t/>
      </w:r>
    </w:p>
    <w:p>
      <w:pPr>
        <w:pStyle w:val="Para 001"/>
      </w:pPr>
      <w:r>
        <w:rPr>
          <w:rStyle w:val="Text1"/>
        </w:rPr>
        <w:t xml:space="preserve">2. </w:t>
      </w:r>
      <w:r>
        <w:t>Use the spreadsheet in Figure 2.6a for the following exercises.</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393700"/>
            <wp:effectExtent l="0" r="0" t="0" b="0"/>
            <wp:wrapTopAndBottom/>
            <wp:docPr id="80" name="index-59_2.png" descr="index-59_2.png"/>
            <wp:cNvGraphicFramePr>
              <a:graphicFrameLocks noChangeAspect="1"/>
            </wp:cNvGraphicFramePr>
            <a:graphic>
              <a:graphicData uri="http://schemas.openxmlformats.org/drawingml/2006/picture">
                <pic:pic>
                  <pic:nvPicPr>
                    <pic:cNvPr id="0" name="index-59_2.png" descr="index-59_2.png"/>
                    <pic:cNvPicPr/>
                  </pic:nvPicPr>
                  <pic:blipFill>
                    <a:blip r:embed="rId84"/>
                    <a:stretch>
                      <a:fillRect/>
                    </a:stretch>
                  </pic:blipFill>
                  <pic:spPr>
                    <a:xfrm>
                      <a:off x="0" y="0"/>
                      <a:ext cx="2540000" cy="393700"/>
                    </a:xfrm>
                    <a:prstGeom prst="rect">
                      <a:avLst/>
                    </a:prstGeom>
                  </pic:spPr>
                </pic:pic>
              </a:graphicData>
            </a:graphic>
          </wp:anchor>
        </w:drawing>
      </w:r>
    </w:p>
    <w:p>
      <w:pPr>
        <w:pStyle w:val="Para 002"/>
      </w:pPr>
      <w:r>
        <w:t/>
      </w:r>
    </w:p>
    <w:p>
      <w:pPr>
        <w:pStyle w:val="Para 054"/>
      </w:pPr>
      <w:r>
        <w:rPr>
          <w:rStyle w:val="Text0"/>
        </w:rPr>
        <w:t xml:space="preserve">Figure 2.6a </w:t>
      </w:r>
      <w:r>
        <w:t>Spreadsheet for Exercise 2</w:t>
      </w:r>
    </w:p>
    <w:p>
      <w:pPr>
        <w:pStyle w:val="Para 002"/>
      </w:pPr>
      <w:r>
        <w:t/>
      </w:r>
    </w:p>
    <w:p>
      <w:pPr>
        <w:pStyle w:val="Para 001"/>
      </w:pPr>
      <w:r>
        <w:rPr>
          <w:rStyle w:val="Text1"/>
        </w:rPr>
        <w:t xml:space="preserve">a. </w:t>
      </w:r>
      <w:r>
        <w:t xml:space="preserve">Using the formulas shown in Figure 2.6a, determine the dollar values that will </w:t>
      </w:r>
    </w:p>
    <w:p>
      <w:pPr>
        <w:pStyle w:val="Para 004"/>
      </w:pPr>
      <w:r>
        <w:t>be displayed in cells E2 and B3 for the values shown in Figure 2.6b. Assume all values have been formatted as currency, with a leading $ sign.</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495300"/>
            <wp:effectExtent l="0" r="0" t="0" b="0"/>
            <wp:wrapTopAndBottom/>
            <wp:docPr id="81" name="index-59_3.png" descr="index-59_3.png"/>
            <wp:cNvGraphicFramePr>
              <a:graphicFrameLocks noChangeAspect="1"/>
            </wp:cNvGraphicFramePr>
            <a:graphic>
              <a:graphicData uri="http://schemas.openxmlformats.org/drawingml/2006/picture">
                <pic:pic>
                  <pic:nvPicPr>
                    <pic:cNvPr id="0" name="index-59_3.png" descr="index-59_3.png"/>
                    <pic:cNvPicPr/>
                  </pic:nvPicPr>
                  <pic:blipFill>
                    <a:blip r:embed="rId85"/>
                    <a:stretch>
                      <a:fillRect/>
                    </a:stretch>
                  </pic:blipFill>
                  <pic:spPr>
                    <a:xfrm>
                      <a:off x="0" y="0"/>
                      <a:ext cx="2540000" cy="495300"/>
                    </a:xfrm>
                    <a:prstGeom prst="rect">
                      <a:avLst/>
                    </a:prstGeom>
                  </pic:spPr>
                </pic:pic>
              </a:graphicData>
            </a:graphic>
          </wp:anchor>
        </w:drawing>
      </w:r>
    </w:p>
    <w:p>
      <w:pPr>
        <w:pStyle w:val="Para 002"/>
      </w:pPr>
      <w:r>
        <w:t/>
      </w:r>
    </w:p>
    <w:p>
      <w:pPr>
        <w:pStyle w:val="Para 042"/>
      </w:pPr>
      <w:r>
        <w:rPr>
          <w:rStyle w:val="Text0"/>
        </w:rPr>
        <w:t xml:space="preserve">Figure 2.6b </w:t>
      </w:r>
      <w:r>
        <w:t>Compute and enter the answers for Exercise 2a</w:t>
      </w:r>
    </w:p>
    <w:p>
      <w:pPr>
        <w:pStyle w:val="Para 002"/>
      </w:pPr>
      <w:r>
        <w:t/>
      </w:r>
    </w:p>
    <w:p>
      <w:pPr>
        <w:pStyle w:val="Para 001"/>
      </w:pPr>
      <w:r>
        <w:rPr>
          <w:rStyle w:val="Text1"/>
        </w:rPr>
        <w:t xml:space="preserve">b. </w:t>
      </w:r>
      <w:r>
        <w:t xml:space="preserve">Using the formulas shown in Figure 2.6a, determine the dollar values that will </w:t>
      </w:r>
    </w:p>
    <w:p>
      <w:pPr>
        <w:pStyle w:val="Para 004"/>
      </w:pPr>
      <w:r>
        <w:t>be displayed in cells E2 and B3 for the values shown in Figure 2.6c. Assume all values have been formatted as currency, with a leading $ sign.</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495300"/>
            <wp:effectExtent l="0" r="0" t="0" b="0"/>
            <wp:wrapTopAndBottom/>
            <wp:docPr id="82" name="index-59_4.png" descr="index-59_4.png"/>
            <wp:cNvGraphicFramePr>
              <a:graphicFrameLocks noChangeAspect="1"/>
            </wp:cNvGraphicFramePr>
            <a:graphic>
              <a:graphicData uri="http://schemas.openxmlformats.org/drawingml/2006/picture">
                <pic:pic>
                  <pic:nvPicPr>
                    <pic:cNvPr id="0" name="index-59_4.png" descr="index-59_4.png"/>
                    <pic:cNvPicPr/>
                  </pic:nvPicPr>
                  <pic:blipFill>
                    <a:blip r:embed="rId86"/>
                    <a:stretch>
                      <a:fillRect/>
                    </a:stretch>
                  </pic:blipFill>
                  <pic:spPr>
                    <a:xfrm>
                      <a:off x="0" y="0"/>
                      <a:ext cx="2540000" cy="495300"/>
                    </a:xfrm>
                    <a:prstGeom prst="rect">
                      <a:avLst/>
                    </a:prstGeom>
                  </pic:spPr>
                </pic:pic>
              </a:graphicData>
            </a:graphic>
          </wp:anchor>
        </w:drawing>
      </w:r>
    </w:p>
    <w:p>
      <w:pPr>
        <w:pStyle w:val="Para 002"/>
      </w:pPr>
      <w:r>
        <w:t/>
      </w:r>
    </w:p>
    <w:p>
      <w:pPr>
        <w:pStyle w:val="Para 085"/>
      </w:pPr>
      <w:r>
        <w:rPr>
          <w:rStyle w:val="Text0"/>
        </w:rPr>
        <w:t xml:space="preserve">Figure 2.6c </w:t>
      </w:r>
      <w:r>
        <w:t xml:space="preserve">Spreadsheet to compute and enter Exercise 2b answers </w:t>
      </w:r>
    </w:p>
    <w:p>
      <w:pPr>
        <w:pStyle w:val="Para 002"/>
      </w:pPr>
      <w:r>
        <w:t/>
      </w:r>
    </w:p>
    <w:p>
      <w:pPr>
        <w:pStyle w:val="Para 001"/>
      </w:pPr>
      <w:r>
        <w:rPr>
          <w:rStyle w:val="Text1"/>
        </w:rPr>
        <w:t xml:space="preserve">3. </w:t>
      </w:r>
      <w:r>
        <w:t>Figure 2.7a shows how the first two payments for a 4-year loan (48 monthly pay-</w:t>
      </w:r>
    </w:p>
    <w:p>
      <w:pPr>
        <w:pStyle w:val="Para 004"/>
      </w:pPr>
      <w:r>
        <w:t>ments) at 5% annual interest would be calculated and displayed in a spreadsheet. Use the formulas shown in the figure for the following problems.</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28900" cy="355600"/>
            <wp:effectExtent l="0" r="0" t="0" b="0"/>
            <wp:wrapTopAndBottom/>
            <wp:docPr id="83" name="index-59_5.png" descr="index-59_5.png"/>
            <wp:cNvGraphicFramePr>
              <a:graphicFrameLocks noChangeAspect="1"/>
            </wp:cNvGraphicFramePr>
            <a:graphic>
              <a:graphicData uri="http://schemas.openxmlformats.org/drawingml/2006/picture">
                <pic:pic>
                  <pic:nvPicPr>
                    <pic:cNvPr id="0" name="index-59_5.png" descr="index-59_5.png"/>
                    <pic:cNvPicPr/>
                  </pic:nvPicPr>
                  <pic:blipFill>
                    <a:blip r:embed="rId87"/>
                    <a:stretch>
                      <a:fillRect/>
                    </a:stretch>
                  </pic:blipFill>
                  <pic:spPr>
                    <a:xfrm>
                      <a:off x="0" y="0"/>
                      <a:ext cx="2628900" cy="355600"/>
                    </a:xfrm>
                    <a:prstGeom prst="rect">
                      <a:avLst/>
                    </a:prstGeom>
                  </pic:spPr>
                </pic:pic>
              </a:graphicData>
            </a:graphic>
          </wp:anchor>
        </w:drawing>
      </w:r>
    </w:p>
    <w:p>
      <w:pPr>
        <w:pStyle w:val="Para 002"/>
      </w:pPr>
      <w:r>
        <w:t/>
      </w:r>
    </w:p>
    <w:p>
      <w:pPr>
        <w:pStyle w:val="Para 054"/>
      </w:pPr>
      <w:r>
        <w:rPr>
          <w:rStyle w:val="Text0"/>
        </w:rPr>
        <w:t xml:space="preserve">Figure 2.7a </w:t>
      </w:r>
      <w:r>
        <w:t>Original spreadsheet input</w:t>
      </w:r>
      <w:r>
        <w:rPr>
          <w:rStyle w:val="Text7"/>
        </w:rPr>
        <w:t xml:space="preserve"> </w:t>
      </w:r>
      <w:r>
        <w:rPr>
          <w:rStyle w:val="Text1"/>
        </w:rPr>
        <w:t xml:space="preserve">44 </w:t>
      </w:r>
      <w:r>
        <w:rPr>
          <w:rStyle w:val="Text9"/>
        </w:rPr>
        <w:t>e</w:t>
      </w:r>
      <w:r>
        <w:rPr>
          <w:rStyle w:val="Text6"/>
        </w:rPr>
        <w:t>xCel</w:t>
      </w:r>
      <w:r>
        <w:rPr>
          <w:rStyle w:val="Text9"/>
        </w:rPr>
        <w:t xml:space="preserve"> B</w:t>
      </w:r>
      <w:r>
        <w:rPr>
          <w:rStyle w:val="Text6"/>
        </w:rPr>
        <w:t>asiCs</w:t>
      </w:r>
    </w:p>
    <w:p>
      <w:pPr>
        <w:pStyle w:val="Para 002"/>
      </w:pPr>
      <w:r>
        <w:t/>
      </w:r>
    </w:p>
    <w:p>
      <w:bookmarkStart w:id="67" w:name="a__Assuming_that_all_values_have"/>
      <w:pPr>
        <w:pStyle w:val="Para 001"/>
      </w:pPr>
      <w:r>
        <w:rPr>
          <w:rStyle w:val="Text1"/>
        </w:rPr>
        <w:t xml:space="preserve">a. </w:t>
      </w:r>
      <w:r>
        <w:t xml:space="preserve">Assuming that all values have been formatted as currency with a leading $ sign, </w:t>
      </w:r>
      <w:bookmarkEnd w:id="67"/>
    </w:p>
    <w:p>
      <w:pPr>
        <w:pStyle w:val="Para 004"/>
      </w:pPr>
      <w:r>
        <w:t>determine the dollar values that will be displayed in cells D2, E2, F2, and B3 for the values shown in Figure 2.7b. In Section 2.4, you will see how to format numbers as currency.</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28900" cy="393700"/>
            <wp:effectExtent l="0" r="0" t="0" b="0"/>
            <wp:wrapTopAndBottom/>
            <wp:docPr id="84" name="index-60_1.png" descr="index-60_1.png"/>
            <wp:cNvGraphicFramePr>
              <a:graphicFrameLocks noChangeAspect="1"/>
            </wp:cNvGraphicFramePr>
            <a:graphic>
              <a:graphicData uri="http://schemas.openxmlformats.org/drawingml/2006/picture">
                <pic:pic>
                  <pic:nvPicPr>
                    <pic:cNvPr id="0" name="index-60_1.png" descr="index-60_1.png"/>
                    <pic:cNvPicPr/>
                  </pic:nvPicPr>
                  <pic:blipFill>
                    <a:blip r:embed="rId88"/>
                    <a:stretch>
                      <a:fillRect/>
                    </a:stretch>
                  </pic:blipFill>
                  <pic:spPr>
                    <a:xfrm>
                      <a:off x="0" y="0"/>
                      <a:ext cx="2628900" cy="393700"/>
                    </a:xfrm>
                    <a:prstGeom prst="rect">
                      <a:avLst/>
                    </a:prstGeom>
                  </pic:spPr>
                </pic:pic>
              </a:graphicData>
            </a:graphic>
          </wp:anchor>
        </w:drawing>
      </w:r>
    </w:p>
    <w:p>
      <w:pPr>
        <w:pStyle w:val="Para 002"/>
      </w:pPr>
      <w:r>
        <w:t/>
      </w:r>
    </w:p>
    <w:p>
      <w:pPr>
        <w:pStyle w:val="Para 042"/>
      </w:pPr>
      <w:r>
        <w:rPr>
          <w:rStyle w:val="Text0"/>
        </w:rPr>
        <w:t xml:space="preserve">Figure 2.7b </w:t>
      </w:r>
      <w:r>
        <w:t>Compute and enter the answers for Exercise 3a</w:t>
      </w:r>
    </w:p>
    <w:p>
      <w:pPr>
        <w:pStyle w:val="Para 002"/>
      </w:pPr>
      <w:r>
        <w:t/>
      </w:r>
    </w:p>
    <w:p>
      <w:pPr>
        <w:pStyle w:val="Para 001"/>
      </w:pPr>
      <w:r>
        <w:rPr>
          <w:rStyle w:val="Text1"/>
        </w:rPr>
        <w:t xml:space="preserve">4. </w:t>
      </w:r>
      <w:r>
        <w:t xml:space="preserve">Determine the formula for cell B2 in Figure 2.8 that calculates the circumference </w:t>
      </w:r>
    </w:p>
    <w:p>
      <w:pPr>
        <w:pStyle w:val="Para 004"/>
      </w:pPr>
      <w:r>
        <w:t xml:space="preserve">of a circle whose radius is entered into cell A2. The equation for determining the circumference, </w:t>
      </w:r>
      <w:r>
        <w:rPr>
          <w:rStyle w:val="Text2"/>
        </w:rPr>
        <w:t>c</w:t>
      </w:r>
      <w:r>
        <w:t xml:space="preserve">, of a circle is </w:t>
      </w:r>
      <w:r>
        <w:rPr>
          <w:rStyle w:val="Text2"/>
        </w:rPr>
        <w:t>c = 2</w:t>
      </w:r>
      <w:r>
        <w:t xml:space="preserve"> π</w:t>
      </w:r>
      <w:r>
        <w:rPr>
          <w:rStyle w:val="Text2"/>
        </w:rPr>
        <w:t xml:space="preserve"> radius</w:t>
      </w:r>
      <w:r>
        <w:t xml:space="preserve"> and π equals 3.1416.</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381000"/>
            <wp:effectExtent l="0" r="0" t="0" b="0"/>
            <wp:wrapTopAndBottom/>
            <wp:docPr id="85" name="index-60_2.png" descr="index-60_2.png"/>
            <wp:cNvGraphicFramePr>
              <a:graphicFrameLocks noChangeAspect="1"/>
            </wp:cNvGraphicFramePr>
            <a:graphic>
              <a:graphicData uri="http://schemas.openxmlformats.org/drawingml/2006/picture">
                <pic:pic>
                  <pic:nvPicPr>
                    <pic:cNvPr id="0" name="index-60_2.png" descr="index-60_2.png"/>
                    <pic:cNvPicPr/>
                  </pic:nvPicPr>
                  <pic:blipFill>
                    <a:blip r:embed="rId89"/>
                    <a:stretch>
                      <a:fillRect/>
                    </a:stretch>
                  </pic:blipFill>
                  <pic:spPr>
                    <a:xfrm>
                      <a:off x="0" y="0"/>
                      <a:ext cx="1562100" cy="381000"/>
                    </a:xfrm>
                    <a:prstGeom prst="rect">
                      <a:avLst/>
                    </a:prstGeom>
                  </pic:spPr>
                </pic:pic>
              </a:graphicData>
            </a:graphic>
          </wp:anchor>
        </w:drawing>
      </w:r>
    </w:p>
    <w:p>
      <w:pPr>
        <w:pStyle w:val="Para 002"/>
      </w:pPr>
      <w:r>
        <w:t/>
      </w:r>
    </w:p>
    <w:p>
      <w:pPr>
        <w:pStyle w:val="Para 054"/>
      </w:pPr>
      <w:r>
        <w:rPr>
          <w:rStyle w:val="Text0"/>
        </w:rPr>
        <w:t xml:space="preserve">Figure 2.8 </w:t>
      </w:r>
      <w:r>
        <w:t>Spreadsheet for Exercise 4</w:t>
      </w:r>
    </w:p>
    <w:p>
      <w:pPr>
        <w:pStyle w:val="Para 002"/>
      </w:pPr>
      <w:r>
        <w:t/>
      </w:r>
    </w:p>
    <w:p>
      <w:pPr>
        <w:pStyle w:val="Para 001"/>
      </w:pPr>
      <w:r>
        <w:rPr>
          <w:rStyle w:val="Text1"/>
        </w:rPr>
        <w:t xml:space="preserve">5. </w:t>
      </w:r>
      <w:r>
        <w:t xml:space="preserve">Determine the formula for cell B2 in Figure 2.9 that calculates the area of circle </w:t>
      </w:r>
    </w:p>
    <w:p>
      <w:pPr>
        <w:pStyle w:val="Para 004"/>
      </w:pPr>
      <w:r>
        <w:t xml:space="preserve">whose radius is entered into cell A2. The equation for determining the area, </w:t>
      </w:r>
      <w:r>
        <w:rPr>
          <w:rStyle w:val="Text2"/>
        </w:rPr>
        <w:t>a</w:t>
      </w:r>
      <w:r>
        <w:t xml:space="preserve">, of a circle is </w:t>
      </w:r>
      <w:r>
        <w:rPr>
          <w:rStyle w:val="Text2"/>
        </w:rPr>
        <w:t xml:space="preserve">a = </w:t>
      </w:r>
      <w:r>
        <w:t>π</w:t>
      </w:r>
      <w:r>
        <w:rPr>
          <w:rStyle w:val="Text2"/>
        </w:rPr>
        <w:t>r</w:t>
      </w:r>
      <w:r>
        <w:rPr>
          <w:rStyle w:val="Text8"/>
        </w:rPr>
        <w:t>2</w:t>
      </w:r>
      <w:r>
        <w:t xml:space="preserve">, where </w:t>
      </w:r>
      <w:r>
        <w:rPr>
          <w:rStyle w:val="Text2"/>
        </w:rPr>
        <w:t xml:space="preserve">r </w:t>
      </w:r>
      <w:r>
        <w:t>is the radius and π equals 3.1416.</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381000"/>
            <wp:effectExtent l="0" r="0" t="0" b="0"/>
            <wp:wrapTopAndBottom/>
            <wp:docPr id="86" name="index-60_3.png" descr="index-60_3.png"/>
            <wp:cNvGraphicFramePr>
              <a:graphicFrameLocks noChangeAspect="1"/>
            </wp:cNvGraphicFramePr>
            <a:graphic>
              <a:graphicData uri="http://schemas.openxmlformats.org/drawingml/2006/picture">
                <pic:pic>
                  <pic:nvPicPr>
                    <pic:cNvPr id="0" name="index-60_3.png" descr="index-60_3.png"/>
                    <pic:cNvPicPr/>
                  </pic:nvPicPr>
                  <pic:blipFill>
                    <a:blip r:embed="rId90"/>
                    <a:stretch>
                      <a:fillRect/>
                    </a:stretch>
                  </pic:blipFill>
                  <pic:spPr>
                    <a:xfrm>
                      <a:off x="0" y="0"/>
                      <a:ext cx="1562100" cy="381000"/>
                    </a:xfrm>
                    <a:prstGeom prst="rect">
                      <a:avLst/>
                    </a:prstGeom>
                  </pic:spPr>
                </pic:pic>
              </a:graphicData>
            </a:graphic>
          </wp:anchor>
        </w:drawing>
      </w:r>
    </w:p>
    <w:p>
      <w:pPr>
        <w:pStyle w:val="Para 002"/>
      </w:pPr>
      <w:r>
        <w:t/>
      </w:r>
    </w:p>
    <w:p>
      <w:pPr>
        <w:pStyle w:val="Para 086"/>
      </w:pPr>
      <w:r>
        <w:rPr>
          <w:rStyle w:val="Text0"/>
        </w:rPr>
        <w:t xml:space="preserve">Figure 2.9 </w:t>
      </w:r>
      <w:r>
        <w:t>Compute and enter the answer for Exercise 5</w:t>
      </w:r>
    </w:p>
    <w:p>
      <w:pPr>
        <w:pStyle w:val="Para 001"/>
      </w:pPr>
      <w:r>
        <w:rPr>
          <w:rStyle w:val="Text1"/>
        </w:rPr>
        <w:t xml:space="preserve">6. </w:t>
      </w:r>
      <w:r>
        <w:t>Determine the formula for cell B2 in Figure 2.10 that converts the Fahrenheit tem-</w:t>
      </w:r>
    </w:p>
    <w:p>
      <w:pPr>
        <w:pStyle w:val="Para 004"/>
      </w:pPr>
      <w:r>
        <w:t xml:space="preserve">perature in cell A2 to degrees Celsius. The equation for this conversion is </w:t>
      </w:r>
      <w:r>
        <w:rPr>
          <w:rStyle w:val="Text2"/>
        </w:rPr>
        <w:t xml:space="preserve">Celsius = 5/9 (A2 </w:t>
      </w:r>
      <w:r>
        <w:t>-</w:t>
      </w:r>
      <w:r>
        <w:rPr>
          <w:rStyle w:val="Text2"/>
        </w:rPr>
        <w:t xml:space="preserve"> 32)</w:t>
      </w:r>
      <w:r>
        <w:t xml:space="preserve">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93800" cy="381000"/>
            <wp:effectExtent l="0" r="0" t="0" b="0"/>
            <wp:wrapTopAndBottom/>
            <wp:docPr id="87" name="index-60_4.png" descr="index-60_4.png"/>
            <wp:cNvGraphicFramePr>
              <a:graphicFrameLocks noChangeAspect="1"/>
            </wp:cNvGraphicFramePr>
            <a:graphic>
              <a:graphicData uri="http://schemas.openxmlformats.org/drawingml/2006/picture">
                <pic:pic>
                  <pic:nvPicPr>
                    <pic:cNvPr id="0" name="index-60_4.png" descr="index-60_4.png"/>
                    <pic:cNvPicPr/>
                  </pic:nvPicPr>
                  <pic:blipFill>
                    <a:blip r:embed="rId91"/>
                    <a:stretch>
                      <a:fillRect/>
                    </a:stretch>
                  </pic:blipFill>
                  <pic:spPr>
                    <a:xfrm>
                      <a:off x="0" y="0"/>
                      <a:ext cx="1193800" cy="381000"/>
                    </a:xfrm>
                    <a:prstGeom prst="rect">
                      <a:avLst/>
                    </a:prstGeom>
                  </pic:spPr>
                </pic:pic>
              </a:graphicData>
            </a:graphic>
          </wp:anchor>
        </w:drawing>
      </w:r>
    </w:p>
    <w:p>
      <w:pPr>
        <w:pStyle w:val="Para 002"/>
      </w:pPr>
      <w:r>
        <w:t/>
      </w:r>
    </w:p>
    <w:p>
      <w:pPr>
        <w:pStyle w:val="Para 042"/>
      </w:pPr>
      <w:r>
        <w:rPr>
          <w:rStyle w:val="Text0"/>
        </w:rPr>
        <w:t xml:space="preserve">Figure 2.10 </w:t>
      </w:r>
      <w:r>
        <w:t>Compute and enter the answer for Exercise 6</w:t>
      </w:r>
    </w:p>
    <w:p>
      <w:pPr>
        <w:pStyle w:val="Para 002"/>
      </w:pPr>
      <w:r>
        <w:t/>
      </w:r>
    </w:p>
    <w:p>
      <w:pPr>
        <w:pStyle w:val="Para 001"/>
      </w:pPr>
      <w:r>
        <w:rPr>
          <w:rStyle w:val="Text1"/>
        </w:rPr>
        <w:t xml:space="preserve">7. </w:t>
      </w:r>
      <w:r>
        <w:t xml:space="preserve">Determine the formula for cell B2 in Figure 2.11 that calculates the round trip </w:t>
      </w:r>
    </w:p>
    <w:p>
      <w:pPr>
        <w:pStyle w:val="Para 004"/>
      </w:pPr>
      <w:r>
        <w:t xml:space="preserve">distance of a trip whose one-way distance is in cell A2.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355600"/>
            <wp:effectExtent l="0" r="0" t="0" b="0"/>
            <wp:wrapTopAndBottom/>
            <wp:docPr id="88" name="index-60_5.png" descr="index-60_5.png"/>
            <wp:cNvGraphicFramePr>
              <a:graphicFrameLocks noChangeAspect="1"/>
            </wp:cNvGraphicFramePr>
            <a:graphic>
              <a:graphicData uri="http://schemas.openxmlformats.org/drawingml/2006/picture">
                <pic:pic>
                  <pic:nvPicPr>
                    <pic:cNvPr id="0" name="index-60_5.png" descr="index-60_5.png"/>
                    <pic:cNvPicPr/>
                  </pic:nvPicPr>
                  <pic:blipFill>
                    <a:blip r:embed="rId92"/>
                    <a:stretch>
                      <a:fillRect/>
                    </a:stretch>
                  </pic:blipFill>
                  <pic:spPr>
                    <a:xfrm>
                      <a:off x="0" y="0"/>
                      <a:ext cx="1562100" cy="355600"/>
                    </a:xfrm>
                    <a:prstGeom prst="rect">
                      <a:avLst/>
                    </a:prstGeom>
                  </pic:spPr>
                </pic:pic>
              </a:graphicData>
            </a:graphic>
          </wp:anchor>
        </w:drawing>
      </w:r>
    </w:p>
    <w:p>
      <w:pPr>
        <w:pStyle w:val="Para 002"/>
      </w:pPr>
      <w:r>
        <w:t/>
      </w:r>
    </w:p>
    <w:p>
      <w:pPr>
        <w:pStyle w:val="Para 042"/>
      </w:pPr>
      <w:r>
        <w:rPr>
          <w:rStyle w:val="Text0"/>
        </w:rPr>
        <w:t xml:space="preserve">Figure 2.11 </w:t>
      </w:r>
      <w:r>
        <w:t>Compute and enter the answer for Exercise 7</w:t>
      </w:r>
    </w:p>
    <w:p>
      <w:bookmarkStart w:id="68" w:name="formulas_and_formattinG_45"/>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45</w:t>
      </w:r>
      <w:bookmarkEnd w:id="68"/>
    </w:p>
    <w:p>
      <w:pPr>
        <w:pStyle w:val="Para 002"/>
      </w:pPr>
      <w:r>
        <w:t/>
      </w:r>
    </w:p>
    <w:p>
      <w:pPr>
        <w:pStyle w:val="Para 001"/>
      </w:pPr>
      <w:r>
        <w:rPr>
          <w:rStyle w:val="Text1"/>
        </w:rPr>
        <w:t xml:space="preserve">8. </w:t>
      </w:r>
      <w:r>
        <w:t xml:space="preserve">Determine the formula for cell C2 in Figure 2.12 to calculate the elapsed time, in </w:t>
      </w:r>
    </w:p>
    <w:p>
      <w:pPr>
        <w:pStyle w:val="Para 004"/>
      </w:pPr>
      <w:r>
        <w:t xml:space="preserve">minutes, that it takes to make a trip. The equation for computing elapsed time is </w:t>
      </w:r>
      <w:r>
        <w:rPr>
          <w:rStyle w:val="Text2"/>
        </w:rPr>
        <w:t>elapsed time = total distance / average speed</w:t>
      </w:r>
      <w:r>
        <w:t>. Assume that the distance, in miles, is in cell A2 and the average speed, in miles/hour, is in cell B2. Make sure to convert your answer to minutes.</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73300" cy="317500"/>
            <wp:effectExtent l="0" r="0" t="0" b="0"/>
            <wp:wrapTopAndBottom/>
            <wp:docPr id="89" name="index-61_1.png" descr="index-61_1.png"/>
            <wp:cNvGraphicFramePr>
              <a:graphicFrameLocks noChangeAspect="1"/>
            </wp:cNvGraphicFramePr>
            <a:graphic>
              <a:graphicData uri="http://schemas.openxmlformats.org/drawingml/2006/picture">
                <pic:pic>
                  <pic:nvPicPr>
                    <pic:cNvPr id="0" name="index-61_1.png" descr="index-61_1.png"/>
                    <pic:cNvPicPr/>
                  </pic:nvPicPr>
                  <pic:blipFill>
                    <a:blip r:embed="rId93"/>
                    <a:stretch>
                      <a:fillRect/>
                    </a:stretch>
                  </pic:blipFill>
                  <pic:spPr>
                    <a:xfrm>
                      <a:off x="0" y="0"/>
                      <a:ext cx="2273300" cy="317500"/>
                    </a:xfrm>
                    <a:prstGeom prst="rect">
                      <a:avLst/>
                    </a:prstGeom>
                  </pic:spPr>
                </pic:pic>
              </a:graphicData>
            </a:graphic>
          </wp:anchor>
        </w:drawing>
      </w:r>
    </w:p>
    <w:p>
      <w:pPr>
        <w:pStyle w:val="Para 002"/>
      </w:pPr>
      <w:r>
        <w:t/>
      </w:r>
    </w:p>
    <w:p>
      <w:pPr>
        <w:pStyle w:val="Para 042"/>
      </w:pPr>
      <w:r>
        <w:rPr>
          <w:rStyle w:val="Text0"/>
        </w:rPr>
        <w:t xml:space="preserve"> Figure 2.12 </w:t>
      </w:r>
      <w:r>
        <w:t>Compute and enter the answers for Exercise 8</w:t>
      </w:r>
    </w:p>
    <w:p>
      <w:pPr>
        <w:pStyle w:val="Para 002"/>
      </w:pPr>
      <w:r>
        <w:t/>
      </w:r>
    </w:p>
    <w:p>
      <w:pPr>
        <w:pStyle w:val="Para 001"/>
      </w:pPr>
      <w:r>
        <w:rPr>
          <w:rStyle w:val="Text1"/>
        </w:rPr>
        <w:t xml:space="preserve">9. </w:t>
      </w:r>
      <w:r>
        <w:t>Listed below are algebraic expressions and the incorrect Excel formulas corre-</w:t>
      </w:r>
    </w:p>
    <w:p>
      <w:pPr>
        <w:pStyle w:val="Para 004"/>
      </w:pPr>
      <w:r>
        <w:t>sponding to them. Find the errors and write the corrected Excel formulas.</w:t>
      </w:r>
    </w:p>
    <w:p>
      <w:pPr>
        <w:pStyle w:val="Para 067"/>
      </w:pPr>
      <w:r>
        <w:t xml:space="preserve">Algebra </w:t>
      </w:r>
      <w:r>
        <w:rPr>
          <w:rStyle w:val="Text1"/>
        </w:rPr>
        <w:t xml:space="preserve"> </w:t>
      </w:r>
      <w:r>
        <w:t>Excel Formula</w:t>
      </w:r>
    </w:p>
    <w:p>
      <w:pPr>
        <w:pStyle w:val="Para 001"/>
      </w:pPr>
      <w:r>
        <w:rPr>
          <w:rStyle w:val="Text1"/>
        </w:rPr>
        <w:t xml:space="preserve">a. </w:t>
      </w:r>
      <w:r>
        <w:t xml:space="preserve"> (2)(3) + (4)(5) = (2)(3) + (4)(5</w:t>
      </w:r>
    </w:p>
    <w:p>
      <w:pPr>
        <w:pStyle w:val="Para 001"/>
      </w:pPr>
      <w:r>
        <w:rPr>
          <w:rStyle w:val="Text1"/>
        </w:rPr>
        <w:t xml:space="preserve">b. </w:t>
      </w:r>
      <w:r>
        <w:t>6 18  = 6 + 18 / 2</w:t>
      </w:r>
    </w:p>
    <w:p>
      <w:pPr>
        <w:pStyle w:val="Para 049"/>
      </w:pPr>
      <w:r>
        <w:t>2</w:t>
      </w:r>
    </w:p>
    <w:p>
      <w:pPr>
        <w:pStyle w:val="Para 002"/>
      </w:pPr>
      <w:r>
        <w:t/>
      </w:r>
    </w:p>
    <w:p>
      <w:pPr>
        <w:pStyle w:val="Para 001"/>
      </w:pPr>
      <w:r>
        <w:rPr>
          <w:rStyle w:val="Text1"/>
        </w:rPr>
        <w:t xml:space="preserve">c. </w:t>
      </w:r>
      <w:r>
        <w:t xml:space="preserve"> 4.5 = 4.5 / 12.2 - 3.1 12.2 3.1 </w:t>
      </w:r>
    </w:p>
    <w:p>
      <w:pPr>
        <w:pStyle w:val="Para 001"/>
      </w:pPr>
      <w:r>
        <w:rPr>
          <w:rStyle w:val="Text1"/>
        </w:rPr>
        <w:t xml:space="preserve">d. </w:t>
      </w:r>
      <w:r>
        <w:t xml:space="preserve"> 4.6(3.0 + 14.9) = 4.6(3.0 + 14.9)</w:t>
      </w:r>
    </w:p>
    <w:p>
      <w:pPr>
        <w:pStyle w:val="Para 001"/>
      </w:pPr>
      <w:r>
        <w:rPr>
          <w:rStyle w:val="Text1"/>
        </w:rPr>
        <w:t xml:space="preserve">e. </w:t>
      </w:r>
      <w:r>
        <w:t>(12.1 + 18.9)(15.3 - 3.8) = (12.1 + 18.9)(15.3 - 3.8)</w:t>
      </w:r>
    </w:p>
    <w:p>
      <w:pPr>
        <w:pStyle w:val="Normal"/>
      </w:pPr>
      <w:r>
        <w:rPr>
          <w:rStyle w:val="Text1"/>
        </w:rPr>
        <w:t xml:space="preserve">10. </w:t>
      </w:r>
      <w:r>
        <w:t>If cell A1 contains the number 12, cell B1 contains the number 3, cell D4 con-</w:t>
      </w:r>
    </w:p>
    <w:p>
      <w:pPr>
        <w:pStyle w:val="Para 004"/>
      </w:pPr>
      <w:r>
        <w:t>tains the number 2, and cell M5 holds the number 45, determine the value of the following formulas:</w:t>
      </w:r>
    </w:p>
    <w:p>
      <w:pPr>
        <w:pStyle w:val="Para 001"/>
      </w:pPr>
      <w:r>
        <w:rPr>
          <w:rStyle w:val="Text1"/>
        </w:rPr>
        <w:t xml:space="preserve">a. </w:t>
      </w:r>
      <w:r>
        <w:t xml:space="preserve"> =A1 / B1 + 3</w:t>
      </w:r>
    </w:p>
    <w:p>
      <w:pPr>
        <w:pStyle w:val="Para 001"/>
      </w:pPr>
      <w:r>
        <w:rPr>
          <w:rStyle w:val="Text1"/>
        </w:rPr>
        <w:t xml:space="preserve">b. </w:t>
      </w:r>
      <w:r>
        <w:t xml:space="preserve"> =M5 / B1 + A1 - 10 * D4</w:t>
      </w:r>
    </w:p>
    <w:p>
      <w:pPr>
        <w:pStyle w:val="Para 001"/>
      </w:pPr>
      <w:r>
        <w:rPr>
          <w:rStyle w:val="Text1"/>
        </w:rPr>
        <w:t xml:space="preserve">c. </w:t>
      </w:r>
      <w:r>
        <w:t xml:space="preserve">=M5 - 3 * A1 + 4 * D4 </w:t>
      </w:r>
    </w:p>
    <w:p>
      <w:pPr>
        <w:pStyle w:val="Para 001"/>
      </w:pPr>
      <w:r>
        <w:rPr>
          <w:rStyle w:val="Text1"/>
        </w:rPr>
        <w:t xml:space="preserve">d. </w:t>
      </w:r>
      <w:r>
        <w:t xml:space="preserve"> =D4 / 5</w:t>
      </w:r>
    </w:p>
    <w:p>
      <w:pPr>
        <w:pStyle w:val="Para 001"/>
      </w:pPr>
      <w:r>
        <w:rPr>
          <w:rStyle w:val="Text1"/>
        </w:rPr>
        <w:t xml:space="preserve">e. </w:t>
      </w:r>
      <w:r>
        <w:t xml:space="preserve"> =18 / B1</w:t>
      </w:r>
    </w:p>
    <w:p>
      <w:pPr>
        <w:pStyle w:val="Para 001"/>
      </w:pPr>
      <w:r>
        <w:rPr>
          <w:rStyle w:val="Text1"/>
        </w:rPr>
        <w:t xml:space="preserve">f. </w:t>
      </w:r>
      <w:r>
        <w:t xml:space="preserve"> =–B1 * A1</w:t>
      </w:r>
    </w:p>
    <w:p>
      <w:pPr>
        <w:pStyle w:val="Para 001"/>
      </w:pPr>
      <w:r>
        <w:rPr>
          <w:rStyle w:val="Text1"/>
        </w:rPr>
        <w:t xml:space="preserve">g. </w:t>
      </w:r>
      <w:r>
        <w:t>-M5 / 20</w:t>
      </w:r>
    </w:p>
    <w:p>
      <w:pPr>
        <w:pStyle w:val="Para 001"/>
      </w:pPr>
      <w:r>
        <w:rPr>
          <w:rStyle w:val="Text1"/>
        </w:rPr>
        <w:t xml:space="preserve">h. </w:t>
      </w:r>
      <w:r>
        <w:t xml:space="preserve"> (M5 + A1) / (B1 + D4)</w:t>
      </w:r>
    </w:p>
    <w:p>
      <w:pPr>
        <w:pStyle w:val="Para 001"/>
      </w:pPr>
      <w:r>
        <w:rPr>
          <w:rStyle w:val="Text1"/>
        </w:rPr>
        <w:t xml:space="preserve">i. </w:t>
      </w:r>
      <w:r>
        <w:t>M5 + A1 / B1 + D4</w:t>
      </w:r>
    </w:p>
    <w:p>
      <w:bookmarkStart w:id="69" w:name="46_exCel_BasiCs"/>
      <w:pPr>
        <w:pStyle w:val="Para 009"/>
      </w:pPr>
      <w:r>
        <w:rPr>
          <w:rStyle w:val="Text3"/>
        </w:rPr>
        <w:t xml:space="preserve">46 </w:t>
      </w:r>
      <w:r>
        <w:rPr>
          <w:rStyle w:val="Text5"/>
        </w:rPr>
        <w:t>e</w:t>
      </w:r>
      <w:r>
        <w:t>xCel</w:t>
      </w:r>
      <w:r>
        <w:rPr>
          <w:rStyle w:val="Text5"/>
        </w:rPr>
        <w:t xml:space="preserve"> B</w:t>
      </w:r>
      <w:r>
        <w:t>asiCs</w:t>
      </w:r>
      <w:bookmarkEnd w:id="69"/>
    </w:p>
    <w:p>
      <w:pPr>
        <w:pStyle w:val="Para 002"/>
      </w:pPr>
      <w:r>
        <w:t/>
      </w:r>
    </w:p>
    <w:p>
      <w:pPr>
        <w:pStyle w:val="Normal"/>
      </w:pPr>
      <w:r>
        <w:rPr>
          <w:rStyle w:val="Text1"/>
        </w:rPr>
        <w:t xml:space="preserve">11. </w:t>
      </w:r>
      <w:r>
        <w:t>Determine the value of the following expressions, paying attention to the prece-</w:t>
      </w:r>
    </w:p>
    <w:p>
      <w:pPr>
        <w:pStyle w:val="Para 002"/>
      </w:pPr>
      <w:r>
        <w:t>dence and associativity of all arithmetic operators as listed in Table 2.2.</w:t>
      </w:r>
    </w:p>
    <w:p>
      <w:pPr>
        <w:pStyle w:val="Para 001"/>
      </w:pPr>
      <w:r>
        <w:rPr>
          <w:rStyle w:val="Text1"/>
        </w:rPr>
        <w:t xml:space="preserve">a. </w:t>
      </w:r>
      <w:r>
        <w:t xml:space="preserve"> 3 + 4 * 6 </w:t>
      </w:r>
      <w:r>
        <w:rPr>
          <w:rStyle w:val="Text1"/>
        </w:rPr>
        <w:t>h.</w:t>
      </w:r>
      <w:r>
        <w:t xml:space="preserve"> (20 - 2) / (6 + 3) </w:t>
      </w:r>
    </w:p>
    <w:p>
      <w:pPr>
        <w:pStyle w:val="Para 001"/>
      </w:pPr>
      <w:r>
        <w:rPr>
          <w:rStyle w:val="Text1"/>
        </w:rPr>
        <w:t xml:space="preserve">b. </w:t>
      </w:r>
      <w:r>
        <w:t xml:space="preserve"> 3 * 4 / 6 + 6 </w:t>
      </w:r>
      <w:r>
        <w:rPr>
          <w:rStyle w:val="Text1"/>
        </w:rPr>
        <w:t>i.</w:t>
      </w:r>
      <w:r>
        <w:t xml:space="preserve"> 2 * 3 / 12 * 8 / 4</w:t>
      </w:r>
    </w:p>
    <w:p>
      <w:pPr>
        <w:pStyle w:val="Para 001"/>
      </w:pPr>
      <w:r>
        <w:rPr>
          <w:rStyle w:val="Text1"/>
        </w:rPr>
        <w:t xml:space="preserve">c. </w:t>
      </w:r>
      <w:r>
        <w:t xml:space="preserve"> 2 * 3 / 12 * 8 / 4 </w:t>
      </w:r>
      <w:r>
        <w:rPr>
          <w:rStyle w:val="Text1"/>
        </w:rPr>
        <w:t>j.</w:t>
      </w:r>
      <w:r>
        <w:t xml:space="preserve"> 10 * (1 + 7 * 3)</w:t>
      </w:r>
    </w:p>
    <w:p>
      <w:pPr>
        <w:pStyle w:val="Para 001"/>
      </w:pPr>
      <w:r>
        <w:rPr>
          <w:rStyle w:val="Text1"/>
        </w:rPr>
        <w:t xml:space="preserve">d. </w:t>
      </w:r>
      <w:r>
        <w:t xml:space="preserve"> 10 * (1 + 7 * 3) </w:t>
      </w:r>
      <w:r>
        <w:rPr>
          <w:rStyle w:val="Text1"/>
        </w:rPr>
        <w:t>k.</w:t>
      </w:r>
      <w:r>
        <w:t xml:space="preserve"> 20 - 2 / 6 + 3</w:t>
      </w:r>
    </w:p>
    <w:p>
      <w:pPr>
        <w:pStyle w:val="Para 001"/>
      </w:pPr>
      <w:r>
        <w:rPr>
          <w:rStyle w:val="Text1"/>
        </w:rPr>
        <w:t xml:space="preserve">e. </w:t>
      </w:r>
      <w:r>
        <w:t xml:space="preserve"> 20 - 2 / 6 + 3 </w:t>
      </w:r>
      <w:r>
        <w:rPr>
          <w:rStyle w:val="Text1"/>
        </w:rPr>
        <w:t>l.</w:t>
      </w:r>
      <w:r>
        <w:t xml:space="preserve"> 20 - 2 / (6 + 3)</w:t>
      </w:r>
    </w:p>
    <w:p>
      <w:pPr>
        <w:pStyle w:val="Para 001"/>
      </w:pPr>
      <w:r>
        <w:rPr>
          <w:rStyle w:val="Text1"/>
        </w:rPr>
        <w:t xml:space="preserve">f. </w:t>
      </w:r>
      <w:r>
        <w:t xml:space="preserve"> 20 - 2 / (6 + 3) </w:t>
      </w:r>
      <w:r>
        <w:rPr>
          <w:rStyle w:val="Text1"/>
        </w:rPr>
        <w:t>m.</w:t>
      </w:r>
      <w:r>
        <w:t xml:space="preserve"> (20 - 2) / 6 + 3</w:t>
      </w:r>
    </w:p>
    <w:p>
      <w:pPr>
        <w:pStyle w:val="Para 001"/>
      </w:pPr>
      <w:r>
        <w:rPr>
          <w:rStyle w:val="Text1"/>
        </w:rPr>
        <w:t xml:space="preserve">g. </w:t>
      </w:r>
      <w:r>
        <w:t xml:space="preserve"> (20 - 2) / 6 + 3 </w:t>
      </w:r>
      <w:r>
        <w:rPr>
          <w:rStyle w:val="Text1"/>
        </w:rPr>
        <w:t>n.</w:t>
      </w:r>
      <w:r>
        <w:t xml:space="preserve"> (20 - 2) / (6 + 3)</w:t>
      </w:r>
    </w:p>
    <w:p>
      <w:pPr>
        <w:pStyle w:val="Para 002"/>
      </w:pPr>
      <w:r>
        <w:t/>
      </w:r>
    </w:p>
    <w:p>
      <w:pPr>
        <w:pStyle w:val="Para 010"/>
      </w:pPr>
      <w:r>
        <w:t>2.2 INTRODUCTION TO EXCEL FUNCTIONS</w:t>
      </w:r>
    </w:p>
    <w:p>
      <w:pPr>
        <w:pStyle w:val="Para 002"/>
      </w:pPr>
      <w:r>
        <w:t/>
      </w:r>
    </w:p>
    <w:p>
      <w:pPr>
        <w:pStyle w:val="Normal"/>
      </w:pPr>
      <w:r>
        <w:t xml:space="preserve">As we have seen, formulas are used to perform calculations and change the contents </w:t>
      </w:r>
    </w:p>
    <w:p>
      <w:pPr>
        <w:pStyle w:val="Normal"/>
      </w:pPr>
      <w:r>
        <w:t>of the cell containing the formula. For example, the formula</w:t>
      </w:r>
    </w:p>
    <w:p>
      <w:pPr>
        <w:pStyle w:val="Para 002"/>
      </w:pPr>
      <w:r>
        <w:t>= A1 * B1</w:t>
      </w:r>
    </w:p>
    <w:p>
      <w:pPr>
        <w:pStyle w:val="Normal"/>
      </w:pPr>
      <w:r>
        <w:t xml:space="preserve">multiplies the value in cell A1 times the value in cell B1 and assigns the resulting value </w:t>
      </w:r>
    </w:p>
    <w:p>
      <w:pPr>
        <w:pStyle w:val="Normal"/>
      </w:pPr>
      <w:r>
        <w:t xml:space="preserve">to the cell containing the formula. Although addition, subtraction, multiplication, </w:t>
      </w:r>
    </w:p>
    <w:p>
      <w:pPr>
        <w:pStyle w:val="Normal"/>
      </w:pPr>
      <w:r>
        <w:t>exponentiation, and division are easily accomplished using Excel’s arithmetic opera-</w:t>
      </w:r>
    </w:p>
    <w:p>
      <w:pPr>
        <w:pStyle w:val="Normal"/>
      </w:pPr>
      <w:r>
        <w:t>tors, no such operators exist for finding the square root of a number, determining cer-</w:t>
      </w:r>
    </w:p>
    <w:p>
      <w:pPr>
        <w:pStyle w:val="Normal"/>
      </w:pPr>
      <w:r>
        <w:t xml:space="preserve">tain statistical values, and other more complex, but commonly employed, calculations. </w:t>
      </w:r>
    </w:p>
    <w:p>
      <w:pPr>
        <w:pStyle w:val="Normal"/>
      </w:pPr>
      <w:r>
        <w:t xml:space="preserve">To facilitate such calculations, Excel provides standard preprogrammed functions that </w:t>
      </w:r>
    </w:p>
    <w:p>
      <w:pPr>
        <w:pStyle w:val="Normal"/>
      </w:pPr>
      <w:r>
        <w:t xml:space="preserve">you can incorporate into your formulas. </w:t>
      </w:r>
    </w:p>
    <w:p>
      <w:pPr>
        <w:pStyle w:val="Para 001"/>
      </w:pPr>
      <w:r>
        <w:t xml:space="preserve">An Excel function has the general form </w:t>
      </w:r>
    </w:p>
    <w:p>
      <w:pPr>
        <w:pStyle w:val="Para 047"/>
      </w:pPr>
      <w:r>
        <w:rPr>
          <w:rStyle w:val="Text4"/>
        </w:rPr>
        <w:t xml:space="preserve">= </w:t>
      </w:r>
      <w:r>
        <w:t>Function-name(arguments)</w:t>
      </w:r>
    </w:p>
    <w:p>
      <w:pPr>
        <w:pStyle w:val="Normal"/>
      </w:pPr>
      <w:r>
        <w:t xml:space="preserve">As with all functions, the equal sign indicates to Excel that a formula is to follow. The </w:t>
      </w:r>
    </w:p>
    <w:p>
      <w:pPr>
        <w:pStyle w:val="Normal"/>
      </w:pPr>
      <w:r>
        <w:rPr>
          <w:rStyle w:val="Text2"/>
        </w:rPr>
        <w:t>function-name</w:t>
      </w:r>
      <w:r>
        <w:t xml:space="preserve"> indicates the desired function; it is followed by the required paren-</w:t>
      </w:r>
    </w:p>
    <w:p>
      <w:pPr>
        <w:pStyle w:val="Normal"/>
      </w:pPr>
      <w:r>
        <w:t xml:space="preserve">theses, which contain the data that is sent to the function. This data sent is formally </w:t>
      </w:r>
    </w:p>
    <w:p>
      <w:pPr>
        <w:pStyle w:val="Normal"/>
      </w:pPr>
      <w:r>
        <w:t xml:space="preserve">referred to as the function’s </w:t>
      </w:r>
      <w:r>
        <w:rPr>
          <w:rStyle w:val="Text2"/>
        </w:rPr>
        <w:t>arguments</w:t>
      </w:r>
      <w:r>
        <w:t xml:space="preserve">. Examples of Excel formulas using functions </w:t>
      </w:r>
    </w:p>
    <w:p>
      <w:pPr>
        <w:pStyle w:val="Normal"/>
      </w:pPr>
      <w:r>
        <w:t>are as follows:</w:t>
      </w:r>
    </w:p>
    <w:p>
      <w:pPr>
        <w:pStyle w:val="Normal"/>
      </w:pPr>
      <w:r>
        <w:t>= SUM(B2:B15) ← This sums the values in cells B2 through B15</w:t>
      </w:r>
    </w:p>
    <w:p>
      <w:pPr>
        <w:pStyle w:val="Normal"/>
      </w:pPr>
      <w:r>
        <w:t>= SUM(A1:B4) ← This sums the values in cells A1 through B4</w:t>
      </w:r>
    </w:p>
    <w:p>
      <w:pPr>
        <w:pStyle w:val="Normal"/>
      </w:pPr>
      <w:r>
        <w:t>= SUM(A1,A5,B3,C4) ← This is the same as =A1+A5+B3+C4</w:t>
      </w:r>
    </w:p>
    <w:p>
      <w:pPr>
        <w:pStyle w:val="Normal"/>
      </w:pPr>
      <w:r>
        <w:t xml:space="preserve">= AVERAGE(C2:C20) ← This calculates the average of the values in cells C2 </w:t>
      </w:r>
    </w:p>
    <w:p>
      <w:pPr>
        <w:pStyle w:val="Para 066"/>
      </w:pPr>
      <w:r>
        <w:t xml:space="preserve">through C20 </w:t>
      </w:r>
    </w:p>
    <w:p>
      <w:pPr>
        <w:pStyle w:val="Normal"/>
      </w:pPr>
      <w:r>
        <w:t>= MAX(A1:A52) ← This finds the maximum (largest) value in cells A1 through A52</w:t>
      </w:r>
    </w:p>
    <w:p>
      <w:bookmarkStart w:id="70" w:name="formulas_and_formattinG_47"/>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47</w:t>
      </w:r>
      <w:bookmarkEnd w:id="70"/>
    </w:p>
    <w:p>
      <w:pPr>
        <w:pStyle w:val="Para 002"/>
      </w:pPr>
      <w:r>
        <w:t/>
      </w:r>
    </w:p>
    <w:p>
      <w:pPr>
        <w:pStyle w:val="Normal"/>
      </w:pPr>
      <w:r>
        <w:t xml:space="preserve">A complete list of Excel functions is found by clicking on the </w:t>
      </w:r>
      <w:r>
        <w:rPr>
          <w:rStyle w:val="Text4"/>
        </w:rPr>
        <w:t>f</w:t>
      </w:r>
      <w:r>
        <w:t xml:space="preserve"> Insert Function </w:t>
      </w:r>
      <w:r>
        <w:rPr>
          <w:rStyle w:val="Text16"/>
        </w:rPr>
        <w:t>x</w:t>
      </w:r>
    </w:p>
    <w:p>
      <w:pPr>
        <w:pStyle w:val="Normal"/>
      </w:pPr>
      <w:r>
        <w:t xml:space="preserve">icon shown on Figure 2.13. Clicking this icon brings up the dialog box shown in </w:t>
      </w:r>
    </w:p>
    <w:p>
      <w:pPr>
        <w:pStyle w:val="Normal"/>
      </w:pPr>
      <w:r>
        <w:t>Figure 2.14.</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635000"/>
            <wp:effectExtent l="0" r="0" t="0" b="0"/>
            <wp:wrapTopAndBottom/>
            <wp:docPr id="90" name="index-63_1.jpg" descr="index-63_1.jpg"/>
            <wp:cNvGraphicFramePr>
              <a:graphicFrameLocks noChangeAspect="1"/>
            </wp:cNvGraphicFramePr>
            <a:graphic>
              <a:graphicData uri="http://schemas.openxmlformats.org/drawingml/2006/picture">
                <pic:pic>
                  <pic:nvPicPr>
                    <pic:cNvPr id="0" name="index-63_1.jpg" descr="index-63_1.jpg"/>
                    <pic:cNvPicPr/>
                  </pic:nvPicPr>
                  <pic:blipFill>
                    <a:blip r:embed="rId94"/>
                    <a:stretch>
                      <a:fillRect/>
                    </a:stretch>
                  </pic:blipFill>
                  <pic:spPr>
                    <a:xfrm>
                      <a:off x="0" y="0"/>
                      <a:ext cx="2235200" cy="635000"/>
                    </a:xfrm>
                    <a:prstGeom prst="rect">
                      <a:avLst/>
                    </a:prstGeom>
                  </pic:spPr>
                </pic:pic>
              </a:graphicData>
            </a:graphic>
          </wp:anchor>
        </w:drawing>
      </w:r>
    </w:p>
    <w:p>
      <w:pPr>
        <w:pStyle w:val="Para 002"/>
      </w:pPr>
      <w:r>
        <w:t/>
      </w:r>
    </w:p>
    <w:p>
      <w:pPr>
        <w:pStyle w:val="Para 003"/>
      </w:pPr>
      <w:r>
        <w:rPr>
          <w:rStyle w:val="Text0"/>
        </w:rPr>
        <w:t xml:space="preserve">Figure 2.13 </w:t>
      </w:r>
      <w:r>
        <w:t>The Insert Function icon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2032000"/>
            <wp:effectExtent l="0" r="0" t="0" b="0"/>
            <wp:wrapTopAndBottom/>
            <wp:docPr id="91" name="index-63_2.jpg" descr="index-63_2.jpg"/>
            <wp:cNvGraphicFramePr>
              <a:graphicFrameLocks noChangeAspect="1"/>
            </wp:cNvGraphicFramePr>
            <a:graphic>
              <a:graphicData uri="http://schemas.openxmlformats.org/drawingml/2006/picture">
                <pic:pic>
                  <pic:nvPicPr>
                    <pic:cNvPr id="0" name="index-63_2.jpg" descr="index-63_2.jpg"/>
                    <pic:cNvPicPr/>
                  </pic:nvPicPr>
                  <pic:blipFill>
                    <a:blip r:embed="rId95"/>
                    <a:stretch>
                      <a:fillRect/>
                    </a:stretch>
                  </pic:blipFill>
                  <pic:spPr>
                    <a:xfrm>
                      <a:off x="0" y="0"/>
                      <a:ext cx="2438400" cy="2032000"/>
                    </a:xfrm>
                    <a:prstGeom prst="rect">
                      <a:avLst/>
                    </a:prstGeom>
                  </pic:spPr>
                </pic:pic>
              </a:graphicData>
            </a:graphic>
          </wp:anchor>
        </w:drawing>
      </w:r>
    </w:p>
    <w:p>
      <w:pPr>
        <w:pStyle w:val="Para 002"/>
      </w:pPr>
      <w:r>
        <w:t/>
      </w:r>
    </w:p>
    <w:p>
      <w:pPr>
        <w:pStyle w:val="Para 003"/>
      </w:pPr>
      <w:r>
        <w:rPr>
          <w:rStyle w:val="Text0"/>
        </w:rPr>
        <w:t xml:space="preserve">Figure 2.14 </w:t>
      </w:r>
      <w:r>
        <w:t>Insert Function dialog box</w:t>
      </w:r>
    </w:p>
    <w:p>
      <w:pPr>
        <w:pStyle w:val="Para 002"/>
      </w:pPr>
      <w:r>
        <w:t/>
      </w:r>
    </w:p>
    <w:p>
      <w:pPr>
        <w:pStyle w:val="Normal"/>
      </w:pPr>
      <w:r>
        <w:t xml:space="preserve">It is also possible to bring up the Insert Function dialog box from the Excel ribbon </w:t>
      </w:r>
    </w:p>
    <w:p>
      <w:pPr>
        <w:pStyle w:val="Normal"/>
      </w:pPr>
      <w:r>
        <w:t xml:space="preserve">Formulas tab). As seen in Figure 2.14, Excel’s preprogrammed functions can be </w:t>
      </w:r>
    </w:p>
    <w:p>
      <w:pPr>
        <w:pStyle w:val="Normal"/>
      </w:pPr>
      <w:r>
        <w:t xml:space="preserve">displayed by application type, such as Financial, Date, and Time, or all together in </w:t>
      </w:r>
    </w:p>
    <w:p>
      <w:pPr>
        <w:pStyle w:val="Normal"/>
      </w:pPr>
      <w:r>
        <w:t xml:space="preserve">alphabetical order, or by most recently used. Clicking on the desired function within </w:t>
      </w:r>
    </w:p>
    <w:p>
      <w:pPr>
        <w:pStyle w:val="Normal"/>
      </w:pPr>
      <w:r>
        <w:t xml:space="preserve">a group allows the user to enter the arguments using a menu-based dialog, followed </w:t>
      </w:r>
    </w:p>
    <w:p>
      <w:pPr>
        <w:pStyle w:val="Normal"/>
      </w:pPr>
      <w:r>
        <w:t>by the completed function being inserted in the currently active cell.</w:t>
      </w:r>
    </w:p>
    <w:p>
      <w:pPr>
        <w:pStyle w:val="Para 001"/>
      </w:pPr>
      <w:r>
        <w:t xml:space="preserve">The functions that you will initially use most often in your work (except for the </w:t>
      </w:r>
    </w:p>
    <w:p>
      <w:pPr>
        <w:pStyle w:val="Normal"/>
      </w:pPr>
      <w:r>
        <w:t xml:space="preserve">PRODUCT( ) function, which is included for completeness; see the Application Note </w:t>
      </w:r>
    </w:p>
    <w:p>
      <w:pPr>
        <w:pStyle w:val="Normal"/>
      </w:pPr>
      <w:r>
        <w:t xml:space="preserve">on page 52) are listed in Table 2.1. By definition, a function calculates and displays the </w:t>
      </w:r>
    </w:p>
    <w:p>
      <w:pPr>
        <w:pStyle w:val="Normal"/>
      </w:pPr>
      <w:r>
        <w:t xml:space="preserve">value(s) obtained after processing by the function, using the arguments provided. It </w:t>
      </w:r>
    </w:p>
    <w:p>
      <w:pPr>
        <w:pStyle w:val="Normal"/>
      </w:pPr>
      <w:r>
        <w:t xml:space="preserve">should be noted that using the incorrect type, number, or data types of arguments may </w:t>
      </w:r>
    </w:p>
    <w:p>
      <w:pPr>
        <w:pStyle w:val="Normal"/>
      </w:pPr>
      <w:r>
        <w:t xml:space="preserve">bring about uncertain results, or result in the display of an error message. </w:t>
      </w:r>
    </w:p>
    <w:p>
      <w:bookmarkStart w:id="71" w:name="48_exCel_BasiCs"/>
      <w:pPr>
        <w:pStyle w:val="Para 009"/>
      </w:pPr>
      <w:r>
        <w:rPr>
          <w:rStyle w:val="Text3"/>
        </w:rPr>
        <w:t xml:space="preserve">48 </w:t>
      </w:r>
      <w:r>
        <w:rPr>
          <w:rStyle w:val="Text5"/>
        </w:rPr>
        <w:t>e</w:t>
      </w:r>
      <w:r>
        <w:t>xCel</w:t>
      </w:r>
      <w:r>
        <w:rPr>
          <w:rStyle w:val="Text5"/>
        </w:rPr>
        <w:t xml:space="preserve"> B</w:t>
      </w:r>
      <w:r>
        <w:t>asiCs</w:t>
      </w:r>
      <w:bookmarkEnd w:id="71"/>
    </w:p>
    <w:p>
      <w:pPr>
        <w:pStyle w:val="Para 002"/>
      </w:pPr>
      <w:r>
        <w:t/>
      </w:r>
    </w:p>
    <w:p>
      <w:pPr>
        <w:pStyle w:val="Para 001"/>
      </w:pPr>
      <w:r>
        <w:t xml:space="preserve">The examples shown in Table 2.3 illustrate that some functions, such as SQRT( ), </w:t>
      </w:r>
    </w:p>
    <w:p>
      <w:pPr>
        <w:pStyle w:val="Normal"/>
      </w:pPr>
      <w:r>
        <w:t>require a single argument, while other functions, such as SUM( ), take multiple ar-</w:t>
      </w:r>
    </w:p>
    <w:p>
      <w:pPr>
        <w:pStyle w:val="Normal"/>
      </w:pPr>
      <w:r>
        <w:t xml:space="preserve">guments, and some require no arguments at all, such as TODAY(). In addition, each </w:t>
      </w:r>
    </w:p>
    <w:p>
      <w:pPr>
        <w:pStyle w:val="Normal"/>
      </w:pPr>
      <w:r>
        <w:t xml:space="preserve">argument can be a cell reference, another function, or in some cases, a range of cell </w:t>
      </w:r>
    </w:p>
    <w:p>
      <w:pPr>
        <w:pStyle w:val="Normal"/>
      </w:pPr>
      <w:r>
        <w:t xml:space="preserve">addresses. Additionally, an expression that can be computed to yield a value of the </w:t>
      </w:r>
    </w:p>
    <w:p>
      <w:pPr>
        <w:pStyle w:val="Normal"/>
      </w:pPr>
      <w:r>
        <w:t xml:space="preserve">required data type is also valid. Thus, for example, the formula =SQRT(C2–C1) is </w:t>
      </w:r>
    </w:p>
    <w:p>
      <w:pPr>
        <w:pStyle w:val="Normal"/>
      </w:pPr>
      <w:r>
        <w:t>valid.</w:t>
      </w:r>
    </w:p>
    <w:p>
      <w:pPr>
        <w:pStyle w:val="Para 003"/>
      </w:pPr>
      <w:r>
        <w:rPr>
          <w:rStyle w:val="Text0"/>
        </w:rPr>
        <w:t xml:space="preserve">Table 2.3 </w:t>
      </w:r>
      <w:r>
        <w:t>Commonly Used Mathematical Functions</w:t>
      </w:r>
    </w:p>
    <w:p>
      <w:pPr>
        <w:pStyle w:val="Para 058"/>
      </w:pPr>
      <w:r>
        <w:rPr>
          <w:rStyle w:val="Text1"/>
        </w:rPr>
        <w:t>Function Name</w:t>
      </w:r>
      <w:r>
        <w:rPr>
          <w:rStyle w:val="Text7"/>
        </w:rPr>
        <w:t xml:space="preserve"> </w:t>
      </w:r>
      <w:r>
        <w:rPr>
          <w:rStyle w:val="Text1"/>
        </w:rPr>
        <w:t>Description</w:t>
      </w:r>
      <w:r>
        <w:rPr>
          <w:rStyle w:val="Text7"/>
        </w:rPr>
        <w:t xml:space="preserve"> </w:t>
      </w:r>
      <w:r>
        <w:rPr>
          <w:rStyle w:val="Text1"/>
        </w:rPr>
        <w:t>Example</w:t>
      </w:r>
      <w:r>
        <w:rPr>
          <w:rStyle w:val="Text7"/>
        </w:rPr>
        <w:t xml:space="preserve"> </w:t>
      </w:r>
      <w:r>
        <w:t xml:space="preserve">ABS( ) </w:t>
      </w:r>
      <w:r>
        <w:rPr>
          <w:rStyle w:val="Text7"/>
        </w:rPr>
        <w:t xml:space="preserve"> </w:t>
      </w:r>
      <w:r>
        <w:t>Absolute value</w:t>
      </w:r>
      <w:r>
        <w:rPr>
          <w:rStyle w:val="Text7"/>
        </w:rPr>
        <w:t xml:space="preserve"> </w:t>
      </w:r>
      <w:r>
        <w:t>=ABS(D5)</w:t>
      </w:r>
      <w:r>
        <w:rPr>
          <w:rStyle w:val="Text7"/>
        </w:rPr>
        <w:t xml:space="preserve"> </w:t>
      </w:r>
      <w:r>
        <w:t xml:space="preserve">AVERAGE( ) </w:t>
      </w:r>
      <w:r>
        <w:rPr>
          <w:rStyle w:val="Text7"/>
        </w:rPr>
        <w:t xml:space="preserve"> </w:t>
      </w:r>
      <w:r>
        <w:t>Average</w:t>
      </w:r>
      <w:r>
        <w:rPr>
          <w:rStyle w:val="Text7"/>
        </w:rPr>
        <w:t xml:space="preserve"> </w:t>
      </w:r>
      <w:r>
        <w:t>=AVERAGE(A2:A25)</w:t>
      </w:r>
      <w:r>
        <w:rPr>
          <w:rStyle w:val="Text7"/>
        </w:rPr>
        <w:t xml:space="preserve"> </w:t>
      </w:r>
      <w:r>
        <w:t xml:space="preserve">COUNT( ) </w:t>
      </w:r>
      <w:r>
        <w:rPr>
          <w:rStyle w:val="Text7"/>
        </w:rPr>
        <w:t xml:space="preserve"> </w:t>
      </w:r>
      <w:r>
        <w:t>Number of items</w:t>
      </w:r>
      <w:r>
        <w:rPr>
          <w:rStyle w:val="Text7"/>
        </w:rPr>
        <w:t xml:space="preserve"> </w:t>
      </w:r>
      <w:r>
        <w:t>=COUNT(C7:C33)</w:t>
      </w:r>
      <w:r>
        <w:rPr>
          <w:rStyle w:val="Text7"/>
        </w:rPr>
        <w:t xml:space="preserve"> </w:t>
      </w:r>
      <w:r>
        <w:t xml:space="preserve">MAX( ) </w:t>
      </w:r>
      <w:r>
        <w:rPr>
          <w:rStyle w:val="Text7"/>
        </w:rPr>
        <w:t xml:space="preserve"> </w:t>
      </w:r>
      <w:r>
        <w:t xml:space="preserve">Maximum value </w:t>
      </w:r>
      <w:r>
        <w:rPr>
          <w:rStyle w:val="Text7"/>
        </w:rPr>
        <w:t xml:space="preserve"> </w:t>
      </w:r>
      <w:r>
        <w:t>=MAX(A1:A10)</w:t>
      </w:r>
      <w:r>
        <w:rPr>
          <w:rStyle w:val="Text7"/>
        </w:rPr>
        <w:t xml:space="preserve"> </w:t>
      </w:r>
      <w:r>
        <w:t xml:space="preserve">MIN( ) </w:t>
      </w:r>
      <w:r>
        <w:rPr>
          <w:rStyle w:val="Text7"/>
        </w:rPr>
        <w:t xml:space="preserve"> </w:t>
      </w:r>
      <w:r>
        <w:t>Minimum value</w:t>
      </w:r>
      <w:r>
        <w:rPr>
          <w:rStyle w:val="Text7"/>
        </w:rPr>
        <w:t xml:space="preserve"> </w:t>
      </w:r>
      <w:r>
        <w:t>=MIN(A1:A10)</w:t>
      </w:r>
      <w:r>
        <w:rPr>
          <w:rStyle w:val="Text7"/>
        </w:rPr>
        <w:t xml:space="preserve"> </w:t>
      </w:r>
      <w:r>
        <w:t xml:space="preserve">PMT( ) </w:t>
      </w:r>
      <w:r>
        <w:rPr>
          <w:rStyle w:val="Text7"/>
        </w:rPr>
        <w:t xml:space="preserve"> </w:t>
      </w:r>
      <w:r>
        <w:t>Loan payment</w:t>
      </w:r>
      <w:r>
        <w:rPr>
          <w:rStyle w:val="Text7"/>
        </w:rPr>
        <w:t xml:space="preserve"> </w:t>
      </w:r>
      <w:r>
        <w:t>=PMT(.05,48,15000)</w:t>
      </w:r>
      <w:r>
        <w:rPr>
          <w:rStyle w:val="Text7"/>
        </w:rPr>
        <w:t xml:space="preserve"> </w:t>
      </w:r>
      <w:r>
        <w:t>POWER( )</w:t>
      </w:r>
      <w:r>
        <w:rPr>
          <w:rStyle w:val="Text7"/>
        </w:rPr>
        <w:t xml:space="preserve"> </w:t>
      </w:r>
      <w:r>
        <w:t>Raise a value to a power</w:t>
      </w:r>
      <w:r>
        <w:rPr>
          <w:rStyle w:val="Text7"/>
        </w:rPr>
        <w:t xml:space="preserve"> </w:t>
      </w:r>
      <w:r>
        <w:t>=POWER(C2,3)</w:t>
      </w:r>
      <w:r>
        <w:rPr>
          <w:rStyle w:val="Text7"/>
        </w:rPr>
        <w:t xml:space="preserve"> </w:t>
      </w:r>
      <w:r>
        <w:t>PRODUCT( )</w:t>
      </w:r>
      <w:r>
        <w:rPr>
          <w:rStyle w:val="Text7"/>
        </w:rPr>
        <w:t xml:space="preserve"> </w:t>
      </w:r>
      <w:r>
        <w:t>Product of two or more values =PRODUCT(A1:C1)</w:t>
      </w:r>
      <w:r>
        <w:rPr>
          <w:rStyle w:val="Text7"/>
        </w:rPr>
        <w:t xml:space="preserve"> </w:t>
      </w:r>
      <w:r>
        <w:t xml:space="preserve">SUM( ) </w:t>
      </w:r>
      <w:r>
        <w:rPr>
          <w:rStyle w:val="Text7"/>
        </w:rPr>
        <w:t xml:space="preserve"> </w:t>
      </w:r>
      <w:r>
        <w:t>Sum of one or more values</w:t>
      </w:r>
      <w:r>
        <w:rPr>
          <w:rStyle w:val="Text7"/>
        </w:rPr>
        <w:t xml:space="preserve"> </w:t>
      </w:r>
      <w:r>
        <w:t>=SUM(B2:B20)</w:t>
      </w:r>
    </w:p>
    <w:p>
      <w:pPr>
        <w:pStyle w:val="Para 050"/>
      </w:pPr>
      <w:r>
        <w:t>=SUM(A1:A5,B2,C1)</w:t>
      </w:r>
    </w:p>
    <w:p>
      <w:pPr>
        <w:pStyle w:val="Para 058"/>
      </w:pPr>
      <w:r>
        <w:t>SQRT( )</w:t>
      </w:r>
      <w:r>
        <w:rPr>
          <w:rStyle w:val="Text7"/>
        </w:rPr>
        <w:t xml:space="preserve"> </w:t>
      </w:r>
      <w:r>
        <w:t xml:space="preserve">Square root of its argument </w:t>
      </w:r>
      <w:r>
        <w:rPr>
          <w:rStyle w:val="Text7"/>
        </w:rPr>
        <w:t xml:space="preserve"> </w:t>
      </w:r>
      <w:r>
        <w:t>=SQRT(D2)</w:t>
      </w:r>
    </w:p>
    <w:p>
      <w:pPr>
        <w:pStyle w:val="Para 002"/>
      </w:pPr>
      <w:r>
        <w:t/>
      </w:r>
    </w:p>
    <w:p>
      <w:pPr>
        <w:pStyle w:val="Para 008"/>
      </w:pPr>
      <w:r>
        <w:t xml:space="preserve"> Example 1</w:t>
      </w:r>
    </w:p>
    <w:p>
      <w:pPr>
        <w:pStyle w:val="Normal"/>
      </w:pPr>
      <w:r>
        <w:t xml:space="preserve">The spreadsheet shown in Figure 2.15a contains sales data for a six-month period. </w:t>
      </w:r>
    </w:p>
    <w:p>
      <w:pPr>
        <w:pStyle w:val="Normal"/>
      </w:pPr>
      <w:r>
        <w:t xml:space="preserve">Determine the formula, using SUM( ), needed in cell H1 to determine the six-month </w:t>
      </w:r>
    </w:p>
    <w:p>
      <w:pPr>
        <w:pStyle w:val="Normal"/>
      </w:pPr>
      <w:r>
        <w:t>total of these sales.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292100"/>
            <wp:effectExtent l="0" r="0" t="0" b="0"/>
            <wp:wrapTopAndBottom/>
            <wp:docPr id="92" name="index-64_1.png" descr="index-64_1.png"/>
            <wp:cNvGraphicFramePr>
              <a:graphicFrameLocks noChangeAspect="1"/>
            </wp:cNvGraphicFramePr>
            <a:graphic>
              <a:graphicData uri="http://schemas.openxmlformats.org/drawingml/2006/picture">
                <pic:pic>
                  <pic:nvPicPr>
                    <pic:cNvPr id="0" name="index-64_1.png" descr="index-64_1.png"/>
                    <pic:cNvPicPr/>
                  </pic:nvPicPr>
                  <pic:blipFill>
                    <a:blip r:embed="rId96"/>
                    <a:stretch>
                      <a:fillRect/>
                    </a:stretch>
                  </pic:blipFill>
                  <pic:spPr>
                    <a:xfrm>
                      <a:off x="0" y="0"/>
                      <a:ext cx="2921000" cy="292100"/>
                    </a:xfrm>
                    <a:prstGeom prst="rect">
                      <a:avLst/>
                    </a:prstGeom>
                  </pic:spPr>
                </pic:pic>
              </a:graphicData>
            </a:graphic>
          </wp:anchor>
        </w:drawing>
      </w:r>
    </w:p>
    <w:p>
      <w:pPr>
        <w:pStyle w:val="Para 002"/>
      </w:pPr>
      <w:r>
        <w:t/>
      </w:r>
    </w:p>
    <w:p>
      <w:pPr>
        <w:pStyle w:val="Para 003"/>
      </w:pPr>
      <w:r>
        <w:rPr>
          <w:rStyle w:val="Text0"/>
        </w:rPr>
        <w:t xml:space="preserve">Figure 2.15a </w:t>
      </w:r>
      <w:r>
        <w:t>Spreadsheet data for Example 1</w:t>
      </w:r>
    </w:p>
    <w:p>
      <w:pPr>
        <w:pStyle w:val="Para 002"/>
      </w:pPr>
      <w:r>
        <w:t/>
      </w:r>
    </w:p>
    <w:p>
      <w:pPr>
        <w:pStyle w:val="Normal"/>
      </w:pPr>
      <w:r>
        <w:rPr>
          <w:rStyle w:val="Text4"/>
        </w:rPr>
        <w:t xml:space="preserve">Solution: </w:t>
      </w:r>
      <w:r>
        <w:t xml:space="preserve">The formula that should be entered in cell H1 is =SUM(B2:G2). </w:t>
      </w:r>
    </w:p>
    <w:p>
      <w:pPr>
        <w:pStyle w:val="Para 036"/>
      </w:pPr>
      <w:r>
        <w:t xml:space="preserve">Although this produces the same result as =B2+C2+D2+E2+F2+G2, this latter formula </w:t>
      </w:r>
    </w:p>
    <w:p>
      <w:pPr>
        <w:pStyle w:val="Para 041"/>
      </w:pPr>
      <w:r>
        <w:rPr>
          <w:rStyle w:val="Text4"/>
        </w:rPr>
        <w:t>NOTE</w:t>
      </w:r>
      <w:r>
        <w:rPr>
          <w:rStyle w:val="Text14"/>
        </w:rPr>
        <w:t xml:space="preserve"> </w:t>
      </w:r>
      <w:r>
        <w:rPr>
          <w:rStyle w:val="Text1"/>
        </w:rPr>
        <w:t>generally should not</w:t>
      </w:r>
      <w:r>
        <w:t xml:space="preserve"> be used. Using the longer formula both indicates a truly inexpe-</w:t>
      </w:r>
    </w:p>
    <w:p>
      <w:pPr>
        <w:pStyle w:val="Para 036"/>
      </w:pPr>
      <w:r>
        <w:t xml:space="preserve">rienced developer and someone not able to use one of the most basic and commonly used </w:t>
        <w:t>Excel functions, which is SUM( ).</w:t>
      </w:r>
    </w:p>
    <w:p>
      <w:bookmarkStart w:id="72" w:name="formulas_and_formattinG_49"/>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49</w:t>
      </w:r>
      <w:bookmarkEnd w:id="72"/>
    </w:p>
    <w:p>
      <w:pPr>
        <w:pStyle w:val="Para 002"/>
      </w:pPr>
      <w:r>
        <w:t/>
      </w:r>
    </w:p>
    <w:p>
      <w:pPr>
        <w:pStyle w:val="Normal"/>
      </w:pPr>
      <w:r>
        <w:t xml:space="preserve">Once the correct sum formula is entered into cell H1, the spreadsheet will appear as </w:t>
      </w:r>
    </w:p>
    <w:p>
      <w:pPr>
        <w:pStyle w:val="Normal"/>
      </w:pPr>
      <w:r>
        <w:t>shown in Figure 2.15b.</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279400"/>
            <wp:effectExtent l="0" r="0" t="0" b="0"/>
            <wp:wrapTopAndBottom/>
            <wp:docPr id="93" name="index-65_1.png" descr="index-65_1.png"/>
            <wp:cNvGraphicFramePr>
              <a:graphicFrameLocks noChangeAspect="1"/>
            </wp:cNvGraphicFramePr>
            <a:graphic>
              <a:graphicData uri="http://schemas.openxmlformats.org/drawingml/2006/picture">
                <pic:pic>
                  <pic:nvPicPr>
                    <pic:cNvPr id="0" name="index-65_1.png" descr="index-65_1.png"/>
                    <pic:cNvPicPr/>
                  </pic:nvPicPr>
                  <pic:blipFill>
                    <a:blip r:embed="rId97"/>
                    <a:stretch>
                      <a:fillRect/>
                    </a:stretch>
                  </pic:blipFill>
                  <pic:spPr>
                    <a:xfrm>
                      <a:off x="0" y="0"/>
                      <a:ext cx="2921000" cy="279400"/>
                    </a:xfrm>
                    <a:prstGeom prst="rect">
                      <a:avLst/>
                    </a:prstGeom>
                  </pic:spPr>
                </pic:pic>
              </a:graphicData>
            </a:graphic>
          </wp:anchor>
        </w:drawing>
      </w:r>
    </w:p>
    <w:p>
      <w:pPr>
        <w:pStyle w:val="Para 002"/>
      </w:pPr>
      <w:r>
        <w:t/>
      </w:r>
    </w:p>
    <w:p>
      <w:pPr>
        <w:pStyle w:val="Para 003"/>
      </w:pPr>
      <w:r>
        <w:rPr>
          <w:rStyle w:val="Text0"/>
        </w:rPr>
        <w:t xml:space="preserve">Figure 2.15b </w:t>
      </w:r>
      <w:r>
        <w:t>Results for Example 1</w:t>
      </w:r>
    </w:p>
    <w:p>
      <w:pPr>
        <w:pStyle w:val="Para 002"/>
      </w:pPr>
      <w:r>
        <w:t/>
      </w:r>
    </w:p>
    <w:p>
      <w:pPr>
        <w:pStyle w:val="Para 008"/>
      </w:pPr>
      <w:r>
        <w:t xml:space="preserve"> Example 2</w:t>
      </w:r>
    </w:p>
    <w:p>
      <w:pPr>
        <w:pStyle w:val="Normal"/>
      </w:pPr>
      <w:r>
        <w:t xml:space="preserve">The spreadsheet shown in Figure 2.16a contains the hourly rate and hours worked </w:t>
      </w:r>
    </w:p>
    <w:p>
      <w:pPr>
        <w:pStyle w:val="Normal"/>
      </w:pPr>
      <w:r>
        <w:t xml:space="preserve">for the employees of a local company. Determine the formula needed in cells D2 </w:t>
      </w:r>
    </w:p>
    <w:p>
      <w:pPr>
        <w:pStyle w:val="Normal"/>
      </w:pPr>
      <w:r>
        <w:t xml:space="preserve">through D7 to compute each employee’s net pay, where </w:t>
      </w:r>
      <w:r>
        <w:rPr>
          <w:rStyle w:val="Text2"/>
        </w:rPr>
        <w:t>Net Pay = (Hourly Rate)</w:t>
      </w:r>
      <w:r>
        <w:t>*</w:t>
      </w:r>
    </w:p>
    <w:p>
      <w:pPr>
        <w:pStyle w:val="Normal"/>
      </w:pPr>
      <w:r>
        <w:rPr>
          <w:rStyle w:val="Text2"/>
        </w:rPr>
        <w:t>(Hours Worked)</w:t>
      </w:r>
      <w:r>
        <w:t xml:space="preserve">. Provide the formula in cell D8 that will sum all of values in cells </w:t>
      </w:r>
    </w:p>
    <w:p>
      <w:pPr>
        <w:pStyle w:val="Normal"/>
      </w:pPr>
      <w:r>
        <w:t>D2 through D7.</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1219200"/>
            <wp:effectExtent l="0" r="0" t="0" b="0"/>
            <wp:wrapTopAndBottom/>
            <wp:docPr id="94" name="index-65_2.jpg" descr="index-65_2.jpg"/>
            <wp:cNvGraphicFramePr>
              <a:graphicFrameLocks noChangeAspect="1"/>
            </wp:cNvGraphicFramePr>
            <a:graphic>
              <a:graphicData uri="http://schemas.openxmlformats.org/drawingml/2006/picture">
                <pic:pic>
                  <pic:nvPicPr>
                    <pic:cNvPr id="0" name="index-65_2.jpg" descr="index-65_2.jpg"/>
                    <pic:cNvPicPr/>
                  </pic:nvPicPr>
                  <pic:blipFill>
                    <a:blip r:embed="rId98"/>
                    <a:stretch>
                      <a:fillRect/>
                    </a:stretch>
                  </pic:blipFill>
                  <pic:spPr>
                    <a:xfrm>
                      <a:off x="0" y="0"/>
                      <a:ext cx="3365500" cy="1219200"/>
                    </a:xfrm>
                    <a:prstGeom prst="rect">
                      <a:avLst/>
                    </a:prstGeom>
                  </pic:spPr>
                </pic:pic>
              </a:graphicData>
            </a:graphic>
          </wp:anchor>
        </w:drawing>
      </w:r>
    </w:p>
    <w:p>
      <w:pPr>
        <w:pStyle w:val="Para 002"/>
      </w:pPr>
      <w:r>
        <w:t/>
      </w:r>
    </w:p>
    <w:p>
      <w:pPr>
        <w:pStyle w:val="Para 003"/>
      </w:pPr>
      <w:r>
        <w:rPr>
          <w:rStyle w:val="Text0"/>
        </w:rPr>
        <w:t xml:space="preserve">Figure 2.16a </w:t>
      </w:r>
      <w:r>
        <w:t>Data for Example 2</w:t>
      </w:r>
    </w:p>
    <w:p>
      <w:pPr>
        <w:pStyle w:val="Para 002"/>
      </w:pPr>
      <w:r>
        <w:t/>
      </w:r>
    </w:p>
    <w:p>
      <w:pPr>
        <w:pStyle w:val="Normal"/>
      </w:pPr>
      <w:r>
        <w:rPr>
          <w:rStyle w:val="Text4"/>
        </w:rPr>
        <w:t xml:space="preserve">Solution: </w:t>
      </w:r>
      <w:r>
        <w:t xml:space="preserve">The required formulas are shown in Figure 2.16b.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041400"/>
            <wp:effectExtent l="0" r="0" t="0" b="0"/>
            <wp:wrapTopAndBottom/>
            <wp:docPr id="95" name="index-65_3.png" descr="index-65_3.png"/>
            <wp:cNvGraphicFramePr>
              <a:graphicFrameLocks noChangeAspect="1"/>
            </wp:cNvGraphicFramePr>
            <a:graphic>
              <a:graphicData uri="http://schemas.openxmlformats.org/drawingml/2006/picture">
                <pic:pic>
                  <pic:nvPicPr>
                    <pic:cNvPr id="0" name="index-65_3.png" descr="index-65_3.png"/>
                    <pic:cNvPicPr/>
                  </pic:nvPicPr>
                  <pic:blipFill>
                    <a:blip r:embed="rId99"/>
                    <a:stretch>
                      <a:fillRect/>
                    </a:stretch>
                  </pic:blipFill>
                  <pic:spPr>
                    <a:xfrm>
                      <a:off x="0" y="0"/>
                      <a:ext cx="3505200" cy="1041400"/>
                    </a:xfrm>
                    <a:prstGeom prst="rect">
                      <a:avLst/>
                    </a:prstGeom>
                  </pic:spPr>
                </pic:pic>
              </a:graphicData>
            </a:graphic>
          </wp:anchor>
        </w:drawing>
      </w:r>
    </w:p>
    <w:p>
      <w:pPr>
        <w:pStyle w:val="Para 002"/>
      </w:pPr>
      <w:r>
        <w:t/>
      </w:r>
    </w:p>
    <w:p>
      <w:pPr>
        <w:pStyle w:val="Para 003"/>
      </w:pPr>
      <w:r>
        <w:rPr>
          <w:rStyle w:val="Text0"/>
        </w:rPr>
        <w:t xml:space="preserve">Figure 2.16b </w:t>
      </w:r>
      <w:r>
        <w:t>Formulas for Example 2</w:t>
      </w:r>
    </w:p>
    <w:p>
      <w:bookmarkStart w:id="73" w:name="50_exCel_BasiCs"/>
      <w:pPr>
        <w:pStyle w:val="Para 009"/>
      </w:pPr>
      <w:r>
        <w:rPr>
          <w:rStyle w:val="Text3"/>
        </w:rPr>
        <w:t xml:space="preserve">50 </w:t>
      </w:r>
      <w:r>
        <w:rPr>
          <w:rStyle w:val="Text5"/>
        </w:rPr>
        <w:t>e</w:t>
      </w:r>
      <w:r>
        <w:t>xCel</w:t>
      </w:r>
      <w:r>
        <w:rPr>
          <w:rStyle w:val="Text5"/>
        </w:rPr>
        <w:t xml:space="preserve"> B</w:t>
      </w:r>
      <w:r>
        <w:t>asiCs</w:t>
      </w:r>
      <w:bookmarkEnd w:id="73"/>
    </w:p>
    <w:p>
      <w:pPr>
        <w:pStyle w:val="Para 002"/>
      </w:pPr>
      <w:r>
        <w:t/>
      </w:r>
    </w:p>
    <w:p>
      <w:pPr>
        <w:pStyle w:val="Normal"/>
      </w:pPr>
      <w:r>
        <w:t xml:space="preserve">Once the formulas shown in Figure 2.16b are entered into the spreadsheet, it will </w:t>
      </w:r>
    </w:p>
    <w:p>
      <w:pPr>
        <w:pStyle w:val="Normal"/>
      </w:pPr>
      <w:r>
        <w:t>appear as shown in Figure 2.16c.</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270000"/>
            <wp:effectExtent l="0" r="0" t="0" b="0"/>
            <wp:wrapTopAndBottom/>
            <wp:docPr id="96" name="index-66_1.png" descr="index-66_1.png"/>
            <wp:cNvGraphicFramePr>
              <a:graphicFrameLocks noChangeAspect="1"/>
            </wp:cNvGraphicFramePr>
            <a:graphic>
              <a:graphicData uri="http://schemas.openxmlformats.org/drawingml/2006/picture">
                <pic:pic>
                  <pic:nvPicPr>
                    <pic:cNvPr id="0" name="index-66_1.png" descr="index-66_1.png"/>
                    <pic:cNvPicPr/>
                  </pic:nvPicPr>
                  <pic:blipFill>
                    <a:blip r:embed="rId100"/>
                    <a:stretch>
                      <a:fillRect/>
                    </a:stretch>
                  </pic:blipFill>
                  <pic:spPr>
                    <a:xfrm>
                      <a:off x="0" y="0"/>
                      <a:ext cx="3505200" cy="1270000"/>
                    </a:xfrm>
                    <a:prstGeom prst="rect">
                      <a:avLst/>
                    </a:prstGeom>
                  </pic:spPr>
                </pic:pic>
              </a:graphicData>
            </a:graphic>
          </wp:anchor>
        </w:drawing>
      </w:r>
    </w:p>
    <w:p>
      <w:pPr>
        <w:pStyle w:val="Para 002"/>
      </w:pPr>
      <w:r>
        <w:t/>
      </w:r>
    </w:p>
    <w:p>
      <w:pPr>
        <w:pStyle w:val="Para 003"/>
      </w:pPr>
      <w:r>
        <w:rPr>
          <w:rStyle w:val="Text0"/>
        </w:rPr>
        <w:t xml:space="preserve">Figure 2.16c </w:t>
      </w:r>
      <w:r>
        <w:t>Results for Example 2</w:t>
      </w:r>
    </w:p>
    <w:p>
      <w:pPr>
        <w:pStyle w:val="Para 002"/>
      </w:pPr>
      <w:r>
        <w:t/>
      </w:r>
    </w:p>
    <w:p>
      <w:pPr>
        <w:pStyle w:val="Normal"/>
      </w:pPr>
      <w:r>
        <w:t xml:space="preserve">Functions may also be included as part of larger expressions. Thus, the formula </w:t>
      </w:r>
    </w:p>
    <w:p>
      <w:pPr>
        <w:pStyle w:val="Para 002"/>
      </w:pPr>
      <w:r>
        <w:t>= 4 * SQRT(4.5 * B5) - 2.0</w:t>
      </w:r>
    </w:p>
    <w:p>
      <w:pPr>
        <w:pStyle w:val="Normal"/>
      </w:pPr>
      <w:r>
        <w:t xml:space="preserve">is valid. Additionally, a function’s calculated value may be included within a larger </w:t>
      </w:r>
    </w:p>
    <w:p>
      <w:pPr>
        <w:pStyle w:val="Normal"/>
      </w:pPr>
      <w:r>
        <w:t xml:space="preserve">expression, or even used as an argument to another function. For example, the nested </w:t>
      </w:r>
    </w:p>
    <w:p>
      <w:pPr>
        <w:pStyle w:val="Normal"/>
      </w:pPr>
      <w:r>
        <w:t xml:space="preserve">function </w:t>
      </w:r>
    </w:p>
    <w:p>
      <w:pPr>
        <w:pStyle w:val="Para 002"/>
      </w:pPr>
      <w:r>
        <w:t>=SQRT( POWER( ABS(A1),B1 )</w:t>
      </w:r>
    </w:p>
    <w:p>
      <w:pPr>
        <w:pStyle w:val="Normal"/>
      </w:pPr>
      <w:r>
        <w:t xml:space="preserve">is also valid. Because parentheses are present, the computation proceeds from the inner </w:t>
      </w:r>
    </w:p>
    <w:p>
      <w:pPr>
        <w:pStyle w:val="Normal"/>
      </w:pPr>
      <w:r>
        <w:t xml:space="preserve">to the outer pairs of parentheses. Thus, the absolute value of cell A1 is computed first </w:t>
      </w:r>
    </w:p>
    <w:p>
      <w:pPr>
        <w:pStyle w:val="Normal"/>
      </w:pPr>
      <w:r>
        <w:t xml:space="preserve">and used as an argument to the POWER( ) function. The square root of value calculated </w:t>
      </w:r>
    </w:p>
    <w:p>
      <w:pPr>
        <w:pStyle w:val="Normal"/>
      </w:pPr>
      <w:r>
        <w:t xml:space="preserve">by this function is then computed and displayed in the cell containing the complete </w:t>
      </w:r>
    </w:p>
    <w:p>
      <w:pPr>
        <w:pStyle w:val="Normal"/>
      </w:pPr>
      <w:r>
        <w:t xml:space="preserve">formula. This is called a </w:t>
      </w:r>
      <w:r>
        <w:rPr>
          <w:rStyle w:val="Text2"/>
        </w:rPr>
        <w:t>nested function</w:t>
      </w:r>
      <w:r>
        <w:t xml:space="preserve">, since it actually contains no fewer than three </w:t>
      </w:r>
    </w:p>
    <w:p>
      <w:pPr>
        <w:pStyle w:val="Normal"/>
      </w:pPr>
      <w:r>
        <w:t>functions, which are wrapped or “nested” within each other. The ABS( ) function is con-</w:t>
      </w:r>
    </w:p>
    <w:p>
      <w:pPr>
        <w:pStyle w:val="Normal"/>
      </w:pPr>
      <w:r>
        <w:t xml:space="preserve">tained within the POWER( ) function, and the entire expression is contained within the </w:t>
      </w:r>
    </w:p>
    <w:p>
      <w:pPr>
        <w:pStyle w:val="Normal"/>
      </w:pPr>
      <w:r>
        <w:t xml:space="preserve">SQRT( ) function. </w:t>
      </w:r>
    </w:p>
    <w:p>
      <w:pPr>
        <w:pStyle w:val="Para 001"/>
      </w:pPr>
      <w:r>
        <w:t xml:space="preserve">Formulas containing functions are copied in the identical way as the arithmetic </w:t>
      </w:r>
    </w:p>
    <w:p>
      <w:pPr>
        <w:pStyle w:val="Normal"/>
      </w:pPr>
      <w:r>
        <w:t>formulas described in the prior section. As each formula is copied, cell referenc-</w:t>
      </w:r>
    </w:p>
    <w:p>
      <w:pPr>
        <w:pStyle w:val="Normal"/>
      </w:pPr>
      <w:r>
        <w:t xml:space="preserve">es are automatically adjusted unless absolute cell addresses are used, as shown in </w:t>
      </w:r>
    </w:p>
    <w:p>
      <w:pPr>
        <w:pStyle w:val="Normal"/>
      </w:pPr>
      <w:r>
        <w:t>Section 2.6.</w:t>
      </w:r>
    </w:p>
    <w:p>
      <w:pPr>
        <w:pStyle w:val="Para 001"/>
      </w:pPr>
      <w:r>
        <w:t xml:space="preserve">As a specific example of copying a formula containing an Excel function, consider </w:t>
      </w:r>
    </w:p>
    <w:p>
      <w:pPr>
        <w:pStyle w:val="Normal"/>
      </w:pPr>
      <w:r>
        <w:t xml:space="preserve">Figure 2.17a. As shown in this formula, the correct formula has been entered into cell </w:t>
      </w:r>
    </w:p>
    <w:p>
      <w:pPr>
        <w:pStyle w:val="Normal"/>
      </w:pPr>
      <w:r>
        <w:t>B10.</w:t>
      </w:r>
    </w:p>
    <w:p>
      <w:pPr>
        <w:pStyle w:val="Para 001"/>
      </w:pPr>
      <w:r>
        <w:t xml:space="preserve">Once this initial formula is entered in cell B10, the formulas for cells C10 through </w:t>
      </w:r>
    </w:p>
    <w:p>
      <w:pPr>
        <w:pStyle w:val="Normal"/>
      </w:pPr>
      <w:r>
        <w:t xml:space="preserve">G10, which represent the totals for February through June can be entered simply by </w:t>
      </w:r>
    </w:p>
    <w:p>
      <w:pPr>
        <w:pStyle w:val="Normal"/>
      </w:pPr>
      <w:r>
        <w:t xml:space="preserve">copying the contents of cell B10 to cells C10 through G10, as shown in Figure 2.17b. </w:t>
      </w:r>
    </w:p>
    <w:p>
      <w:bookmarkStart w:id="74" w:name="formulas_and_formattinG_51"/>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51</w:t>
      </w:r>
      <w:bookmarkEnd w:id="74"/>
    </w:p>
    <w:p>
      <w:pPr>
        <w:pStyle w:val="Para 002"/>
      </w:pPr>
      <w:r>
        <w:t/>
      </w:r>
    </w:p>
    <w:p>
      <w:pPr>
        <w:pStyle w:val="Normal"/>
      </w:pPr>
      <w:r>
        <w:t xml:space="preserve">(Note, if you are unsure of how this copy is done, review </w:t>
      </w:r>
      <w:r>
        <w:rPr>
          <w:rStyle w:val="Text1"/>
        </w:rPr>
        <w:t>Copying Formulas</w:t>
      </w:r>
      <w:r>
        <w:t xml:space="preserve"> and </w:t>
      </w:r>
    </w:p>
    <w:p>
      <w:pPr>
        <w:pStyle w:val="Normal"/>
      </w:pPr>
      <w:r>
        <w:t>Figures 2.4a through 2.4c in the previous section.)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866900"/>
            <wp:effectExtent l="0" r="0" t="0" b="0"/>
            <wp:wrapTopAndBottom/>
            <wp:docPr id="97" name="index-67_1.jpg" descr="index-67_1.jpg"/>
            <wp:cNvGraphicFramePr>
              <a:graphicFrameLocks noChangeAspect="1"/>
            </wp:cNvGraphicFramePr>
            <a:graphic>
              <a:graphicData uri="http://schemas.openxmlformats.org/drawingml/2006/picture">
                <pic:pic>
                  <pic:nvPicPr>
                    <pic:cNvPr id="0" name="index-67_1.jpg" descr="index-67_1.jpg"/>
                    <pic:cNvPicPr/>
                  </pic:nvPicPr>
                  <pic:blipFill>
                    <a:blip r:embed="rId101"/>
                    <a:stretch>
                      <a:fillRect/>
                    </a:stretch>
                  </pic:blipFill>
                  <pic:spPr>
                    <a:xfrm>
                      <a:off x="0" y="0"/>
                      <a:ext cx="3505200" cy="1866900"/>
                    </a:xfrm>
                    <a:prstGeom prst="rect">
                      <a:avLst/>
                    </a:prstGeom>
                  </pic:spPr>
                </pic:pic>
              </a:graphicData>
            </a:graphic>
          </wp:anchor>
        </w:drawing>
      </w:r>
    </w:p>
    <w:p>
      <w:pPr>
        <w:pStyle w:val="Para 002"/>
      </w:pPr>
      <w:r>
        <w:t/>
      </w:r>
    </w:p>
    <w:p>
      <w:pPr>
        <w:pStyle w:val="Para 003"/>
      </w:pPr>
      <w:r>
        <w:rPr>
          <w:rStyle w:val="Text0"/>
        </w:rPr>
        <w:t xml:space="preserve">Figure 2.17a </w:t>
      </w:r>
      <w:r>
        <w:t>Keeping track of expenses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422400"/>
            <wp:effectExtent l="0" r="0" t="0" b="0"/>
            <wp:wrapTopAndBottom/>
            <wp:docPr id="98" name="index-67_2.jpg" descr="index-67_2.jpg"/>
            <wp:cNvGraphicFramePr>
              <a:graphicFrameLocks noChangeAspect="1"/>
            </wp:cNvGraphicFramePr>
            <a:graphic>
              <a:graphicData uri="http://schemas.openxmlformats.org/drawingml/2006/picture">
                <pic:pic>
                  <pic:nvPicPr>
                    <pic:cNvPr id="0" name="index-67_2.jpg" descr="index-67_2.jpg"/>
                    <pic:cNvPicPr/>
                  </pic:nvPicPr>
                  <pic:blipFill>
                    <a:blip r:embed="rId102"/>
                    <a:stretch>
                      <a:fillRect/>
                    </a:stretch>
                  </pic:blipFill>
                  <pic:spPr>
                    <a:xfrm>
                      <a:off x="0" y="0"/>
                      <a:ext cx="3505200" cy="1422400"/>
                    </a:xfrm>
                    <a:prstGeom prst="rect">
                      <a:avLst/>
                    </a:prstGeom>
                  </pic:spPr>
                </pic:pic>
              </a:graphicData>
            </a:graphic>
          </wp:anchor>
        </w:drawing>
      </w:r>
    </w:p>
    <w:p>
      <w:pPr>
        <w:pStyle w:val="Para 002"/>
      </w:pPr>
      <w:r>
        <w:t/>
      </w:r>
    </w:p>
    <w:p>
      <w:pPr>
        <w:pStyle w:val="Para 003"/>
      </w:pPr>
      <w:r>
        <w:rPr>
          <w:rStyle w:val="Text0"/>
        </w:rPr>
        <w:t xml:space="preserve">Figure 2.17b </w:t>
      </w:r>
      <w:r>
        <w:t>Copying the formula in cell B10</w:t>
      </w:r>
    </w:p>
    <w:p>
      <w:pPr>
        <w:pStyle w:val="Para 002"/>
      </w:pPr>
      <w:r>
        <w:t/>
      </w:r>
    </w:p>
    <w:p>
      <w:pPr>
        <w:pStyle w:val="Normal"/>
      </w:pPr>
      <w:r>
        <w:t xml:space="preserve">Again, as noted in Section 2.1, what makes this copy so powerful is that Excel will alter </w:t>
      </w:r>
    </w:p>
    <w:p>
      <w:pPr>
        <w:pStyle w:val="Normal"/>
      </w:pPr>
      <w:r>
        <w:t xml:space="preserve">the references to the cells in a formula as it is copied from column to column or row </w:t>
      </w:r>
    </w:p>
    <w:p>
      <w:pPr>
        <w:pStyle w:val="Normal"/>
      </w:pPr>
      <w:r>
        <w:t xml:space="preserve">to row (relative cell referencing), unless explicitly instructed not to do so. In this case, </w:t>
      </w:r>
    </w:p>
    <w:p>
      <w:pPr>
        <w:pStyle w:val="Normal"/>
      </w:pPr>
      <w:r>
        <w:t xml:space="preserve">Excel assumes that if you are using cell B10 to add the contents of column B cells, that </w:t>
      </w:r>
    </w:p>
    <w:p>
      <w:pPr>
        <w:pStyle w:val="Normal"/>
      </w:pPr>
      <w:r>
        <w:t xml:space="preserve">you intend to add the equivalent C cells when the formula in B10 is copied to cell C10, </w:t>
      </w:r>
      <w:r>
        <w:rPr>
          <w:rStyle w:val="Text11"/>
        </w:rPr>
        <w:t xml:space="preserve">52 </w:t>
      </w:r>
      <w:r>
        <w:rPr>
          <w:rStyle w:val="Text9"/>
        </w:rPr>
        <w:t>e</w:t>
      </w:r>
      <w:r>
        <w:rPr>
          <w:rStyle w:val="Text6"/>
        </w:rPr>
        <w:t>xCel</w:t>
      </w:r>
      <w:r>
        <w:rPr>
          <w:rStyle w:val="Text9"/>
        </w:rPr>
        <w:t xml:space="preserve"> B</w:t>
      </w:r>
      <w:r>
        <w:rPr>
          <w:rStyle w:val="Text6"/>
        </w:rPr>
        <w:t>asiCs</w:t>
      </w:r>
    </w:p>
    <w:p>
      <w:pPr>
        <w:pStyle w:val="Para 002"/>
      </w:pPr>
      <w:r>
        <w:t/>
      </w:r>
    </w:p>
    <w:p>
      <w:bookmarkStart w:id="75" w:name="Application_Note_1"/>
      <w:pPr>
        <w:pStyle w:val="Para 016"/>
      </w:pPr>
      <w:r>
        <w:t>Application Note</w:t>
      </w:r>
      <w:bookmarkEnd w:id="75"/>
    </w:p>
    <w:p>
      <w:pPr>
        <w:pStyle w:val="Para 018"/>
      </w:pPr>
      <w:r>
        <w:t>Most and Least Commonly Used Functions</w:t>
      </w:r>
    </w:p>
    <w:p>
      <w:pPr>
        <w:pStyle w:val="Para 001"/>
      </w:pPr>
      <w:r>
        <w:t>The most and least commonly used functions in Table 2.3 for basic spreadsheets are the SUM( ) and PRODUCT( ) functions, respectively. The reason for this is the same for both functions; a function should only be used to simplify development, not complicate it. In this regard, the general development rule is to only use a function when it replaces a more complicated or longer mathematical expression, or there is no other way to calculate the desired result.</w:t>
      </w:r>
    </w:p>
    <w:p>
      <w:pPr>
        <w:pStyle w:val="Para 001"/>
      </w:pPr>
      <w:r>
        <w:t xml:space="preserve">As this applies to the SUM( ) and PRODUCT( ) functions, it means that if there </w:t>
      </w:r>
    </w:p>
    <w:p>
      <w:pPr>
        <w:pStyle w:val="Para 001"/>
      </w:pPr>
      <w:r>
        <w:t xml:space="preserve">are only two values that have to be added or multiplied, an arithmetic expression can be used just as easily as a function. For example, the formula =A1+A2 is equally use-ful as =SUM(A1:A2); similarly, =A1*B1 can be used in lieu of =PRODUCT(A1:B1). If the number of data items to be summed or multiplied is 3 or more, it may make more sense to use the function. </w:t>
      </w:r>
    </w:p>
    <w:p>
      <w:pPr>
        <w:pStyle w:val="Para 001"/>
      </w:pPr>
      <w:r>
        <w:t>The same can hold true for the POWER( ) function, for which the exponentia-</w:t>
      </w:r>
    </w:p>
    <w:p>
      <w:pPr>
        <w:pStyle w:val="Para 001"/>
      </w:pPr>
      <w:r>
        <w:t xml:space="preserve">tion operator can do the exact same thing as =5^2 could be substituted for =POW-ER(5,2). </w:t>
      </w:r>
    </w:p>
    <w:p>
      <w:pPr>
        <w:pStyle w:val="Para 001"/>
      </w:pPr>
      <w:r>
        <w:t xml:space="preserve">Again, for three or more arguments the respective functions are preferable (for </w:t>
      </w:r>
    </w:p>
    <w:p>
      <w:pPr>
        <w:pStyle w:val="Para 001"/>
      </w:pPr>
      <w:r>
        <w:t xml:space="preserve">exactly three arguments, some developers will use SUM( ) and some will not). Cer-tainly, the formula =SUM(A1:A10) is more concise and requires less typing than the equivalent =A1+A2+A3+A4+A5+A6+A7+A8+A9+A10. In summary, for a small number of arguments, there is no hard and fast rule as to whether it is better to use a function or a formula. It is a judgment call. For larger numbers or arguments, use of a function if available is generally recommended. </w:t>
      </w:r>
    </w:p>
    <w:p>
      <w:pPr>
        <w:pStyle w:val="Para 002"/>
      </w:pPr>
      <w:r>
        <w:t/>
      </w:r>
    </w:p>
    <w:p>
      <w:pPr>
        <w:pStyle w:val="Normal"/>
      </w:pPr>
      <w:r>
        <w:t xml:space="preserve">and so on for the sums in cells D10 through G10. This is verified by pressing the Ctrl </w:t>
      </w:r>
    </w:p>
    <w:p>
      <w:pPr>
        <w:pStyle w:val="Normal"/>
      </w:pPr>
      <w:r>
        <w:t xml:space="preserve">and ~ keys after the copy has been made, which causes all spreadsheet formulas to be </w:t>
      </w:r>
    </w:p>
    <w:p>
      <w:pPr>
        <w:pStyle w:val="Normal"/>
      </w:pPr>
      <w:r>
        <w:t xml:space="preserve">displayed, as shown in Figure 2.17c.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092200"/>
            <wp:effectExtent l="0" r="0" t="0" b="0"/>
            <wp:wrapTopAndBottom/>
            <wp:docPr id="99" name="index-68_1.png" descr="index-68_1.png"/>
            <wp:cNvGraphicFramePr>
              <a:graphicFrameLocks noChangeAspect="1"/>
            </wp:cNvGraphicFramePr>
            <a:graphic>
              <a:graphicData uri="http://schemas.openxmlformats.org/drawingml/2006/picture">
                <pic:pic>
                  <pic:nvPicPr>
                    <pic:cNvPr id="0" name="index-68_1.png" descr="index-68_1.png"/>
                    <pic:cNvPicPr/>
                  </pic:nvPicPr>
                  <pic:blipFill>
                    <a:blip r:embed="rId103"/>
                    <a:stretch>
                      <a:fillRect/>
                    </a:stretch>
                  </pic:blipFill>
                  <pic:spPr>
                    <a:xfrm>
                      <a:off x="0" y="0"/>
                      <a:ext cx="3505200" cy="1092200"/>
                    </a:xfrm>
                    <a:prstGeom prst="rect">
                      <a:avLst/>
                    </a:prstGeom>
                  </pic:spPr>
                </pic:pic>
              </a:graphicData>
            </a:graphic>
          </wp:anchor>
        </w:drawing>
      </w:r>
    </w:p>
    <w:p>
      <w:pPr>
        <w:pStyle w:val="Para 002"/>
      </w:pPr>
      <w:r>
        <w:t/>
      </w:r>
    </w:p>
    <w:p>
      <w:pPr>
        <w:pStyle w:val="Para 003"/>
      </w:pPr>
      <w:r>
        <w:rPr>
          <w:rStyle w:val="Text0"/>
        </w:rPr>
        <w:t xml:space="preserve">Figure 2.17c </w:t>
      </w:r>
      <w:r>
        <w:t>The copied formulas</w:t>
      </w:r>
    </w:p>
    <w:p>
      <w:bookmarkStart w:id="76" w:name="formulas_and_formattinG_53"/>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53</w:t>
      </w:r>
      <w:bookmarkEnd w:id="76"/>
    </w:p>
    <w:p>
      <w:pPr>
        <w:pStyle w:val="Para 002"/>
      </w:pPr>
      <w:r>
        <w:t/>
      </w:r>
    </w:p>
    <w:p>
      <w:pPr>
        <w:pStyle w:val="Normal"/>
      </w:pPr>
      <w:r>
        <w:t xml:space="preserve">Note that if an absolute address is used for a cell’s referencing (see Section 2.6), the </w:t>
      </w:r>
    </w:p>
    <w:p>
      <w:pPr>
        <w:pStyle w:val="Normal"/>
      </w:pPr>
      <w:r>
        <w:t xml:space="preserve">cell so designated will not be altered in any way when the formula is copied. If mixed </w:t>
      </w:r>
    </w:p>
    <w:p>
      <w:pPr>
        <w:pStyle w:val="Normal"/>
      </w:pPr>
      <w:r>
        <w:t xml:space="preserve">references are used, it will restrict how the cell references will be copied, whether to </w:t>
      </w:r>
    </w:p>
    <w:p>
      <w:pPr>
        <w:pStyle w:val="Normal"/>
      </w:pPr>
      <w:r>
        <w:t xml:space="preserve">change by row or column, but not both. Absolute and mixed cell referencing and the </w:t>
      </w:r>
    </w:p>
    <w:p>
      <w:pPr>
        <w:pStyle w:val="Normal"/>
      </w:pPr>
      <w:r>
        <w:t>situations that require their use are described in Section 2.5.</w:t>
      </w:r>
    </w:p>
    <w:p>
      <w:pPr>
        <w:pStyle w:val="Para 008"/>
      </w:pPr>
      <w:r>
        <w:t>Highlighting Selected Arguments</w:t>
      </w:r>
    </w:p>
    <w:p>
      <w:pPr>
        <w:pStyle w:val="Normal"/>
      </w:pPr>
      <w:r>
        <w:t xml:space="preserve">As always, Excel provides multiple ways of accomplishing almost anything you want </w:t>
      </w:r>
    </w:p>
    <w:p>
      <w:pPr>
        <w:pStyle w:val="Normal"/>
      </w:pPr>
      <w:r>
        <w:t xml:space="preserve">to do, including selecting function arguments. The SUM( ) function, in particular, is </w:t>
      </w:r>
    </w:p>
    <w:p>
      <w:pPr>
        <w:pStyle w:val="Normal"/>
      </w:pPr>
      <w:r>
        <w:t>so frequently used in both introductory and advanced applications that most prac-</w:t>
      </w:r>
    </w:p>
    <w:p>
      <w:pPr>
        <w:pStyle w:val="Normal"/>
      </w:pPr>
      <w:r>
        <w:t xml:space="preserve">titioners typically type in its name and then select its arguments by highlighting, </w:t>
      </w:r>
    </w:p>
    <w:p>
      <w:pPr>
        <w:pStyle w:val="Normal"/>
      </w:pPr>
      <w:r>
        <w:t xml:space="preserve">as presented in Section 1.2, rather than typing in the arguments’ addresses. For </w:t>
      </w:r>
    </w:p>
    <w:p>
      <w:pPr>
        <w:pStyle w:val="Normal"/>
      </w:pPr>
      <w:r>
        <w:t>example, consider Figure 2.15a, which is reproduced below as Figure 2.18a.</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279400"/>
            <wp:effectExtent l="0" r="0" t="0" b="0"/>
            <wp:wrapTopAndBottom/>
            <wp:docPr id="100" name="index-69_1.png" descr="index-69_1.png"/>
            <wp:cNvGraphicFramePr>
              <a:graphicFrameLocks noChangeAspect="1"/>
            </wp:cNvGraphicFramePr>
            <a:graphic>
              <a:graphicData uri="http://schemas.openxmlformats.org/drawingml/2006/picture">
                <pic:pic>
                  <pic:nvPicPr>
                    <pic:cNvPr id="0" name="index-69_1.png" descr="index-69_1.png"/>
                    <pic:cNvPicPr/>
                  </pic:nvPicPr>
                  <pic:blipFill>
                    <a:blip r:embed="rId104"/>
                    <a:stretch>
                      <a:fillRect/>
                    </a:stretch>
                  </pic:blipFill>
                  <pic:spPr>
                    <a:xfrm>
                      <a:off x="0" y="0"/>
                      <a:ext cx="2921000" cy="279400"/>
                    </a:xfrm>
                    <a:prstGeom prst="rect">
                      <a:avLst/>
                    </a:prstGeom>
                  </pic:spPr>
                </pic:pic>
              </a:graphicData>
            </a:graphic>
          </wp:anchor>
        </w:drawing>
      </w:r>
    </w:p>
    <w:p>
      <w:pPr>
        <w:pStyle w:val="Para 002"/>
      </w:pPr>
      <w:r>
        <w:t/>
      </w:r>
    </w:p>
    <w:p>
      <w:pPr>
        <w:pStyle w:val="Para 003"/>
      </w:pPr>
      <w:r>
        <w:rPr>
          <w:rStyle w:val="Text0"/>
        </w:rPr>
        <w:t xml:space="preserve">Figure 2.18a </w:t>
      </w:r>
      <w:r>
        <w:t>A copy of the spreadsheet in Figure 2.15a</w:t>
      </w:r>
    </w:p>
    <w:p>
      <w:pPr>
        <w:pStyle w:val="Para 002"/>
      </w:pPr>
      <w:r>
        <w:t/>
      </w:r>
    </w:p>
    <w:p>
      <w:pPr>
        <w:pStyle w:val="Normal"/>
      </w:pPr>
      <w:r>
        <w:t xml:space="preserve">To calculate the desired total in cell H1, the formula =SUM(B2:G2) should be used. </w:t>
      </w:r>
    </w:p>
    <w:p>
      <w:pPr>
        <w:pStyle w:val="Normal"/>
      </w:pPr>
      <w:r>
        <w:t xml:space="preserve">However, rather than typing the complete function into the cell, you can begin by </w:t>
      </w:r>
    </w:p>
    <w:p>
      <w:pPr>
        <w:pStyle w:val="Normal"/>
      </w:pPr>
      <w:r>
        <w:t xml:space="preserve">entering “=SUM(“and then highlighting cells B2 through G2. Doing this produces the </w:t>
      </w:r>
    </w:p>
    <w:p>
      <w:pPr>
        <w:pStyle w:val="Normal"/>
      </w:pPr>
      <w:r>
        <w:t>spreadsheet shown in Figure 2.18b.</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355600"/>
            <wp:effectExtent l="0" r="0" t="0" b="0"/>
            <wp:wrapTopAndBottom/>
            <wp:docPr id="101" name="index-69_2.jpg" descr="index-69_2.jpg"/>
            <wp:cNvGraphicFramePr>
              <a:graphicFrameLocks noChangeAspect="1"/>
            </wp:cNvGraphicFramePr>
            <a:graphic>
              <a:graphicData uri="http://schemas.openxmlformats.org/drawingml/2006/picture">
                <pic:pic>
                  <pic:nvPicPr>
                    <pic:cNvPr id="0" name="index-69_2.jpg" descr="index-69_2.jpg"/>
                    <pic:cNvPicPr/>
                  </pic:nvPicPr>
                  <pic:blipFill>
                    <a:blip r:embed="rId105"/>
                    <a:stretch>
                      <a:fillRect/>
                    </a:stretch>
                  </pic:blipFill>
                  <pic:spPr>
                    <a:xfrm>
                      <a:off x="0" y="0"/>
                      <a:ext cx="2921000" cy="355600"/>
                    </a:xfrm>
                    <a:prstGeom prst="rect">
                      <a:avLst/>
                    </a:prstGeom>
                  </pic:spPr>
                </pic:pic>
              </a:graphicData>
            </a:graphic>
          </wp:anchor>
        </w:drawing>
      </w:r>
    </w:p>
    <w:p>
      <w:pPr>
        <w:pStyle w:val="Para 002"/>
      </w:pPr>
      <w:r>
        <w:t/>
      </w:r>
    </w:p>
    <w:p>
      <w:pPr>
        <w:pStyle w:val="Para 003"/>
      </w:pPr>
      <w:r>
        <w:rPr>
          <w:rStyle w:val="Text0"/>
        </w:rPr>
        <w:t xml:space="preserve">Figure 2.18b </w:t>
      </w:r>
      <w:r>
        <w:t>Highlighting the range after typing =SUM(</w:t>
      </w:r>
    </w:p>
    <w:p>
      <w:pPr>
        <w:pStyle w:val="Para 002"/>
      </w:pPr>
      <w:r>
        <w:t/>
      </w:r>
    </w:p>
    <w:p>
      <w:pPr>
        <w:pStyle w:val="Normal"/>
      </w:pPr>
      <w:r>
        <w:t xml:space="preserve">Notice that the highlighted range has automatically been provided as arguments to the </w:t>
      </w:r>
    </w:p>
    <w:p>
      <w:pPr>
        <w:pStyle w:val="Normal"/>
      </w:pPr>
      <w:r>
        <w:t xml:space="preserve">SUM( ) function in cell H2. At this point, you can type in a comma and add additional </w:t>
      </w:r>
    </w:p>
    <w:p>
      <w:pPr>
        <w:pStyle w:val="Normal"/>
      </w:pPr>
      <w:r>
        <w:t xml:space="preserve">arguments to the function or press the </w:t>
      </w:r>
      <w:r>
        <w:rPr>
          <w:rStyle w:val="Text2"/>
        </w:rPr>
        <w:t>Enter</w:t>
      </w:r>
      <w:r>
        <w:t xml:space="preserve"> key to complete the function. When you </w:t>
      </w:r>
    </w:p>
    <w:p>
      <w:pPr>
        <w:pStyle w:val="Normal"/>
      </w:pPr>
      <w:r>
        <w:t xml:space="preserve">press the </w:t>
      </w:r>
      <w:r>
        <w:rPr>
          <w:rStyle w:val="Text2"/>
        </w:rPr>
        <w:t>Enter</w:t>
      </w:r>
      <w:r>
        <w:t xml:space="preserve"> key, Excel will provide the closing parenthesis, enter and calculate the </w:t>
      </w:r>
    </w:p>
    <w:p>
      <w:pPr>
        <w:pStyle w:val="Normal"/>
      </w:pPr>
      <w:r>
        <w:t>formula, and produce the result shown in Figure 2.18c.</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279400"/>
            <wp:effectExtent l="0" r="0" t="0" b="0"/>
            <wp:wrapTopAndBottom/>
            <wp:docPr id="102" name="index-69_3.png" descr="index-69_3.png"/>
            <wp:cNvGraphicFramePr>
              <a:graphicFrameLocks noChangeAspect="1"/>
            </wp:cNvGraphicFramePr>
            <a:graphic>
              <a:graphicData uri="http://schemas.openxmlformats.org/drawingml/2006/picture">
                <pic:pic>
                  <pic:nvPicPr>
                    <pic:cNvPr id="0" name="index-69_3.png" descr="index-69_3.png"/>
                    <pic:cNvPicPr/>
                  </pic:nvPicPr>
                  <pic:blipFill>
                    <a:blip r:embed="rId106"/>
                    <a:stretch>
                      <a:fillRect/>
                    </a:stretch>
                  </pic:blipFill>
                  <pic:spPr>
                    <a:xfrm>
                      <a:off x="0" y="0"/>
                      <a:ext cx="2921000" cy="279400"/>
                    </a:xfrm>
                    <a:prstGeom prst="rect">
                      <a:avLst/>
                    </a:prstGeom>
                  </pic:spPr>
                </pic:pic>
              </a:graphicData>
            </a:graphic>
          </wp:anchor>
        </w:drawing>
      </w:r>
    </w:p>
    <w:p>
      <w:pPr>
        <w:pStyle w:val="Para 002"/>
      </w:pPr>
      <w:r>
        <w:t/>
      </w:r>
    </w:p>
    <w:p>
      <w:pPr>
        <w:pStyle w:val="Para 003"/>
      </w:pPr>
      <w:r>
        <w:rPr>
          <w:rStyle w:val="Text0"/>
        </w:rPr>
        <w:t xml:space="preserve">Figure 2.18c </w:t>
      </w:r>
      <w:r>
        <w:t>Results of highlighting after typing =SUM()</w:t>
      </w:r>
    </w:p>
    <w:p>
      <w:bookmarkStart w:id="77" w:name="54_exCel_BasiCs"/>
      <w:pPr>
        <w:pStyle w:val="Para 009"/>
      </w:pPr>
      <w:r>
        <w:rPr>
          <w:rStyle w:val="Text3"/>
        </w:rPr>
        <w:t xml:space="preserve">54 </w:t>
      </w:r>
      <w:r>
        <w:rPr>
          <w:rStyle w:val="Text5"/>
        </w:rPr>
        <w:t>e</w:t>
      </w:r>
      <w:r>
        <w:t>xCel</w:t>
      </w:r>
      <w:r>
        <w:rPr>
          <w:rStyle w:val="Text5"/>
        </w:rPr>
        <w:t xml:space="preserve"> B</w:t>
      </w:r>
      <w:r>
        <w:t>asiCs</w:t>
      </w:r>
      <w:bookmarkEnd w:id="77"/>
    </w:p>
    <w:p>
      <w:pPr>
        <w:pStyle w:val="Para 002"/>
      </w:pPr>
      <w:r>
        <w:t/>
      </w:r>
    </w:p>
    <w:p>
      <w:pPr>
        <w:pStyle w:val="Para 010"/>
      </w:pPr>
      <w:r>
        <w:t>EXERCISES 2.2</w:t>
      </w:r>
    </w:p>
    <w:p>
      <w:pPr>
        <w:pStyle w:val="Para 002"/>
      </w:pPr>
      <w:r>
        <w:t/>
      </w:r>
    </w:p>
    <w:p>
      <w:pPr>
        <w:pStyle w:val="Para 001"/>
      </w:pPr>
      <w:r>
        <w:rPr>
          <w:rStyle w:val="Text1"/>
        </w:rPr>
        <w:t xml:space="preserve">1. </w:t>
      </w:r>
      <w:r>
        <w:t>Write Excel functions or formulas to determine the following:</w:t>
      </w:r>
    </w:p>
    <w:p>
      <w:pPr>
        <w:pStyle w:val="Para 001"/>
      </w:pPr>
      <w:r>
        <w:rPr>
          <w:rStyle w:val="Text1"/>
        </w:rPr>
        <w:t xml:space="preserve">a. </w:t>
      </w:r>
      <w:r>
        <w:t xml:space="preserve"> the square root of the contents of cell A1</w:t>
      </w:r>
    </w:p>
    <w:p>
      <w:pPr>
        <w:pStyle w:val="Para 001"/>
      </w:pPr>
      <w:r>
        <w:rPr>
          <w:rStyle w:val="Text1"/>
        </w:rPr>
        <w:t xml:space="preserve">b. </w:t>
      </w:r>
      <w:r>
        <w:t xml:space="preserve"> the square root of the contents of cell A2</w:t>
      </w:r>
    </w:p>
    <w:p>
      <w:pPr>
        <w:pStyle w:val="Para 001"/>
      </w:pPr>
      <w:r>
        <w:rPr>
          <w:rStyle w:val="Text1"/>
        </w:rPr>
        <w:t xml:space="preserve">c. </w:t>
      </w:r>
      <w:r>
        <w:t xml:space="preserve"> the absolute value of the contents of cell B1</w:t>
      </w:r>
    </w:p>
    <w:p>
      <w:pPr>
        <w:pStyle w:val="Para 001"/>
      </w:pPr>
      <w:r>
        <w:rPr>
          <w:rStyle w:val="Text1"/>
        </w:rPr>
        <w:t xml:space="preserve">d. </w:t>
      </w:r>
      <w:r>
        <w:t xml:space="preserve"> the absolute value of the contents of cell B2</w:t>
      </w:r>
    </w:p>
    <w:p>
      <w:pPr>
        <w:pStyle w:val="Para 001"/>
      </w:pPr>
      <w:r>
        <w:rPr>
          <w:rStyle w:val="Text1"/>
        </w:rPr>
        <w:t xml:space="preserve">e. </w:t>
      </w:r>
      <w:r>
        <w:t xml:space="preserve"> the value of cell D5 raised to the 4</w:t>
      </w:r>
      <w:r>
        <w:rPr>
          <w:rStyle w:val="Text8"/>
        </w:rPr>
        <w:t>th</w:t>
      </w:r>
      <w:r>
        <w:t xml:space="preserve"> power.</w:t>
      </w:r>
    </w:p>
    <w:p>
      <w:pPr>
        <w:pStyle w:val="Para 001"/>
      </w:pPr>
      <w:r>
        <w:rPr>
          <w:rStyle w:val="Text1"/>
        </w:rPr>
        <w:t xml:space="preserve">2. </w:t>
      </w:r>
      <w:r>
        <w:t xml:space="preserve">Use this spreadsheet for Exercise 2.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698500"/>
            <wp:effectExtent l="0" r="0" t="0" b="0"/>
            <wp:wrapTopAndBottom/>
            <wp:docPr id="103" name="index-70_1.png" descr="index-70_1.png"/>
            <wp:cNvGraphicFramePr>
              <a:graphicFrameLocks noChangeAspect="1"/>
            </wp:cNvGraphicFramePr>
            <a:graphic>
              <a:graphicData uri="http://schemas.openxmlformats.org/drawingml/2006/picture">
                <pic:pic>
                  <pic:nvPicPr>
                    <pic:cNvPr id="0" name="index-70_1.png" descr="index-70_1.png"/>
                    <pic:cNvPicPr/>
                  </pic:nvPicPr>
                  <pic:blipFill>
                    <a:blip r:embed="rId107"/>
                    <a:stretch>
                      <a:fillRect/>
                    </a:stretch>
                  </pic:blipFill>
                  <pic:spPr>
                    <a:xfrm>
                      <a:off x="0" y="0"/>
                      <a:ext cx="1752600" cy="698500"/>
                    </a:xfrm>
                    <a:prstGeom prst="rect">
                      <a:avLst/>
                    </a:prstGeom>
                  </pic:spPr>
                </pic:pic>
              </a:graphicData>
            </a:graphic>
          </wp:anchor>
        </w:drawing>
      </w:r>
    </w:p>
    <w:p>
      <w:pPr>
        <w:pStyle w:val="Para 002"/>
      </w:pPr>
      <w:r>
        <w:t/>
      </w:r>
    </w:p>
    <w:p>
      <w:pPr>
        <w:pStyle w:val="Para 004"/>
      </w:pPr>
      <w:r>
        <w:t>Write the values, in the following spreadsheet, that will appear in cells C1 through C5, A5, and B5.</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08100" cy="660400"/>
            <wp:effectExtent l="0" r="0" t="0" b="0"/>
            <wp:wrapTopAndBottom/>
            <wp:docPr id="104" name="index-70_2.png" descr="index-70_2.png"/>
            <wp:cNvGraphicFramePr>
              <a:graphicFrameLocks noChangeAspect="1"/>
            </wp:cNvGraphicFramePr>
            <a:graphic>
              <a:graphicData uri="http://schemas.openxmlformats.org/drawingml/2006/picture">
                <pic:pic>
                  <pic:nvPicPr>
                    <pic:cNvPr id="0" name="index-70_2.png" descr="index-70_2.png"/>
                    <pic:cNvPicPr/>
                  </pic:nvPicPr>
                  <pic:blipFill>
                    <a:blip r:embed="rId108"/>
                    <a:stretch>
                      <a:fillRect/>
                    </a:stretch>
                  </pic:blipFill>
                  <pic:spPr>
                    <a:xfrm>
                      <a:off x="0" y="0"/>
                      <a:ext cx="1308100" cy="660400"/>
                    </a:xfrm>
                    <a:prstGeom prst="rect">
                      <a:avLst/>
                    </a:prstGeom>
                  </pic:spPr>
                </pic:pic>
              </a:graphicData>
            </a:graphic>
          </wp:anchor>
        </w:drawing>
      </w:r>
    </w:p>
    <w:p>
      <w:pPr>
        <w:pStyle w:val="Para 002"/>
      </w:pPr>
      <w:r>
        <w:t/>
      </w:r>
    </w:p>
    <w:p>
      <w:pPr>
        <w:pStyle w:val="Para 001"/>
      </w:pPr>
      <w:r>
        <w:rPr>
          <w:rStyle w:val="Text1"/>
        </w:rPr>
        <w:t xml:space="preserve">3. </w:t>
      </w:r>
      <w:r>
        <w:t>Using the SUM( ) function, write functions that determine the following:</w:t>
      </w:r>
    </w:p>
    <w:p>
      <w:pPr>
        <w:pStyle w:val="Para 001"/>
      </w:pPr>
      <w:r>
        <w:rPr>
          <w:rStyle w:val="Text1"/>
        </w:rPr>
        <w:t xml:space="preserve">a. </w:t>
      </w:r>
      <w:r>
        <w:t xml:space="preserve"> the sum of cells A1, B5, C3, and D3.</w:t>
      </w:r>
    </w:p>
    <w:p>
      <w:pPr>
        <w:pStyle w:val="Para 001"/>
      </w:pPr>
      <w:r>
        <w:rPr>
          <w:rStyle w:val="Text1"/>
        </w:rPr>
        <w:t xml:space="preserve">b. </w:t>
      </w:r>
      <w:r>
        <w:t xml:space="preserve"> the sum of cells B2, C2, D4, and E5</w:t>
      </w:r>
    </w:p>
    <w:p>
      <w:pPr>
        <w:pStyle w:val="Para 001"/>
      </w:pPr>
      <w:r>
        <w:rPr>
          <w:rStyle w:val="Text1"/>
        </w:rPr>
        <w:t xml:space="preserve">c. </w:t>
      </w:r>
      <w:r>
        <w:t xml:space="preserve"> the sum of cells A3 through A10</w:t>
      </w:r>
    </w:p>
    <w:p>
      <w:pPr>
        <w:pStyle w:val="Para 001"/>
      </w:pPr>
      <w:r>
        <w:rPr>
          <w:rStyle w:val="Text1"/>
        </w:rPr>
        <w:t xml:space="preserve">d. </w:t>
      </w:r>
      <w:r>
        <w:t xml:space="preserve"> the sum of cells A3 through D3</w:t>
      </w:r>
    </w:p>
    <w:p>
      <w:pPr>
        <w:pStyle w:val="Para 001"/>
      </w:pPr>
      <w:r>
        <w:rPr>
          <w:rStyle w:val="Text1"/>
        </w:rPr>
        <w:t xml:space="preserve">e. </w:t>
      </w:r>
      <w:r>
        <w:t xml:space="preserve"> the sum of cells H2 through H30</w:t>
      </w:r>
    </w:p>
    <w:p>
      <w:pPr>
        <w:pStyle w:val="Para 001"/>
      </w:pPr>
      <w:r>
        <w:rPr>
          <w:rStyle w:val="Text1"/>
        </w:rPr>
        <w:t xml:space="preserve">f. </w:t>
      </w:r>
      <w:r>
        <w:t xml:space="preserve"> the sum of cells B2 through B8 and D5.</w:t>
      </w:r>
    </w:p>
    <w:p>
      <w:bookmarkStart w:id="78" w:name="formulas_and_formattinG_55"/>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55</w:t>
      </w:r>
      <w:bookmarkEnd w:id="78"/>
    </w:p>
    <w:p>
      <w:pPr>
        <w:pStyle w:val="Para 002"/>
      </w:pPr>
      <w:r>
        <w:t/>
      </w:r>
    </w:p>
    <w:p>
      <w:pPr>
        <w:pStyle w:val="Para 002"/>
      </w:pPr>
      <w:r>
        <w:rPr>
          <w:rStyle w:val="Text1"/>
        </w:rPr>
        <w:t xml:space="preserve">4. </w:t>
      </w:r>
      <w:r>
        <w:t>Using the AVERAGE( ) function, write functions that determine the following:</w:t>
      </w:r>
    </w:p>
    <w:p>
      <w:pPr>
        <w:pStyle w:val="Para 001"/>
      </w:pPr>
      <w:r>
        <w:rPr>
          <w:rStyle w:val="Text1"/>
        </w:rPr>
        <w:t xml:space="preserve">a. </w:t>
      </w:r>
      <w:r>
        <w:t xml:space="preserve"> the average of cells A3 through A10</w:t>
      </w:r>
    </w:p>
    <w:p>
      <w:pPr>
        <w:pStyle w:val="Para 001"/>
      </w:pPr>
      <w:r>
        <w:rPr>
          <w:rStyle w:val="Text1"/>
        </w:rPr>
        <w:t xml:space="preserve">b. </w:t>
      </w:r>
      <w:r>
        <w:t xml:space="preserve"> the average of cells A3 through D3</w:t>
      </w:r>
    </w:p>
    <w:p>
      <w:pPr>
        <w:pStyle w:val="Para 001"/>
      </w:pPr>
      <w:r>
        <w:rPr>
          <w:rStyle w:val="Text1"/>
        </w:rPr>
        <w:t xml:space="preserve">c. </w:t>
      </w:r>
      <w:r>
        <w:t xml:space="preserve"> the average of cells H2 through H30.</w:t>
      </w:r>
    </w:p>
    <w:p>
      <w:pPr>
        <w:pStyle w:val="Para 001"/>
      </w:pPr>
      <w:r>
        <w:rPr>
          <w:rStyle w:val="Text1"/>
        </w:rPr>
        <w:t xml:space="preserve">5. </w:t>
      </w:r>
      <w:r>
        <w:t xml:space="preserve">Enter the data shown in the first spreadsheet, including the necessary function or </w:t>
      </w:r>
    </w:p>
    <w:p>
      <w:pPr>
        <w:pStyle w:val="Para 004"/>
      </w:pPr>
      <w:r>
        <w:t>formula in cell H2, to verify that it produces the correct totals shown in the second spreadsheet that follows.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304800"/>
            <wp:effectExtent l="0" r="0" t="0" b="0"/>
            <wp:wrapTopAndBottom/>
            <wp:docPr id="105" name="index-71_1.png" descr="index-71_1.png"/>
            <wp:cNvGraphicFramePr>
              <a:graphicFrameLocks noChangeAspect="1"/>
            </wp:cNvGraphicFramePr>
            <a:graphic>
              <a:graphicData uri="http://schemas.openxmlformats.org/drawingml/2006/picture">
                <pic:pic>
                  <pic:nvPicPr>
                    <pic:cNvPr id="0" name="index-71_1.png" descr="index-71_1.png"/>
                    <pic:cNvPicPr/>
                  </pic:nvPicPr>
                  <pic:blipFill>
                    <a:blip r:embed="rId109"/>
                    <a:stretch>
                      <a:fillRect/>
                    </a:stretch>
                  </pic:blipFill>
                  <pic:spPr>
                    <a:xfrm>
                      <a:off x="0" y="0"/>
                      <a:ext cx="3213100" cy="304800"/>
                    </a:xfrm>
                    <a:prstGeom prst="rect">
                      <a:avLst/>
                    </a:prstGeom>
                  </pic:spPr>
                </pic:pic>
              </a:graphicData>
            </a:graphic>
          </wp:anchor>
        </w:drawing>
      </w:r>
    </w:p>
    <w:p>
      <w:pPr>
        <w:pStyle w:val="Para 002"/>
      </w:pPr>
      <w:r>
        <w:t/>
      </w:r>
    </w:p>
    <w:p>
      <w:pPr>
        <w:pStyle w:val="Para 001"/>
      </w:pPr>
      <w:r>
        <w:rPr>
          <w:rStyle w:val="Text1"/>
        </w:rPr>
        <w:t xml:space="preserve">6. </w:t>
      </w:r>
      <w:r>
        <w:t xml:space="preserve">Use the data shown in the first spreadsheet to produce the results given in the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304800"/>
            <wp:effectExtent l="0" r="0" t="0" b="0"/>
            <wp:wrapTopAndBottom/>
            <wp:docPr id="106" name="index-71_2.png" descr="index-71_2.png"/>
            <wp:cNvGraphicFramePr>
              <a:graphicFrameLocks noChangeAspect="1"/>
            </wp:cNvGraphicFramePr>
            <a:graphic>
              <a:graphicData uri="http://schemas.openxmlformats.org/drawingml/2006/picture">
                <pic:pic>
                  <pic:nvPicPr>
                    <pic:cNvPr id="0" name="index-71_2.png" descr="index-71_2.png"/>
                    <pic:cNvPicPr/>
                  </pic:nvPicPr>
                  <pic:blipFill>
                    <a:blip r:embed="rId110"/>
                    <a:stretch>
                      <a:fillRect/>
                    </a:stretch>
                  </pic:blipFill>
                  <pic:spPr>
                    <a:xfrm>
                      <a:off x="0" y="0"/>
                      <a:ext cx="3213100" cy="304800"/>
                    </a:xfrm>
                    <a:prstGeom prst="rect">
                      <a:avLst/>
                    </a:prstGeom>
                  </pic:spPr>
                </pic:pic>
              </a:graphicData>
            </a:graphic>
          </wp:anchor>
        </w:drawing>
      </w:r>
    </w:p>
    <w:p>
      <w:pPr>
        <w:pStyle w:val="Para 004"/>
      </w:pPr>
      <w:r>
        <w:t xml:space="preserve">spreadsheet that follows it.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054100"/>
            <wp:effectExtent l="0" r="0" t="0" b="0"/>
            <wp:wrapTopAndBottom/>
            <wp:docPr id="107" name="index-71_3.png" descr="index-71_3.png"/>
            <wp:cNvGraphicFramePr>
              <a:graphicFrameLocks noChangeAspect="1"/>
            </wp:cNvGraphicFramePr>
            <a:graphic>
              <a:graphicData uri="http://schemas.openxmlformats.org/drawingml/2006/picture">
                <pic:pic>
                  <pic:nvPicPr>
                    <pic:cNvPr id="0" name="index-71_3.png" descr="index-71_3.png"/>
                    <pic:cNvPicPr/>
                  </pic:nvPicPr>
                  <pic:blipFill>
                    <a:blip r:embed="rId111"/>
                    <a:stretch>
                      <a:fillRect/>
                    </a:stretch>
                  </pic:blipFill>
                  <pic:spPr>
                    <a:xfrm>
                      <a:off x="0" y="0"/>
                      <a:ext cx="2921000" cy="1054100"/>
                    </a:xfrm>
                    <a:prstGeom prst="rect">
                      <a:avLst/>
                    </a:prstGeom>
                  </pic:spPr>
                </pic:pic>
              </a:graphicData>
            </a:graphic>
          </wp:anchor>
        </w:drawing>
      </w:r>
    </w:p>
    <w:p>
      <w:pPr>
        <w:pStyle w:val="Para 002"/>
      </w:pPr>
      <w:r>
        <w:t/>
      </w:r>
    </w:p>
    <w:p>
      <w:pPr>
        <w:pStyle w:val="Para 001"/>
      </w:pPr>
      <w:r>
        <w:rPr>
          <w:rStyle w:val="Text1"/>
        </w:rPr>
        <w:t xml:space="preserve">7. </w:t>
      </w:r>
      <w:r>
        <w:t xml:space="preserve">The spreadsheet shown in Figure 2.19 contains labels, income, and expense data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054100"/>
            <wp:effectExtent l="0" r="0" t="0" b="0"/>
            <wp:wrapTopAndBottom/>
            <wp:docPr id="108" name="index-71_4.png" descr="index-71_4.png"/>
            <wp:cNvGraphicFramePr>
              <a:graphicFrameLocks noChangeAspect="1"/>
            </wp:cNvGraphicFramePr>
            <a:graphic>
              <a:graphicData uri="http://schemas.openxmlformats.org/drawingml/2006/picture">
                <pic:pic>
                  <pic:nvPicPr>
                    <pic:cNvPr id="0" name="index-71_4.png" descr="index-71_4.png"/>
                    <pic:cNvPicPr/>
                  </pic:nvPicPr>
                  <pic:blipFill>
                    <a:blip r:embed="rId112"/>
                    <a:stretch>
                      <a:fillRect/>
                    </a:stretch>
                  </pic:blipFill>
                  <pic:spPr>
                    <a:xfrm>
                      <a:off x="0" y="0"/>
                      <a:ext cx="2921000" cy="1054100"/>
                    </a:xfrm>
                    <a:prstGeom prst="rect">
                      <a:avLst/>
                    </a:prstGeom>
                  </pic:spPr>
                </pic:pic>
              </a:graphicData>
            </a:graphic>
          </wp:anchor>
        </w:drawing>
      </w:r>
    </w:p>
    <w:p>
      <w:pPr>
        <w:pStyle w:val="Para 004"/>
      </w:pPr>
      <w:r>
        <w:t xml:space="preserve">for a six-month period. In the four highlighted cells, write in the functions or for-mulas needed to calculate the indicated totals. Because the remaining totals are </w:t>
      </w:r>
      <w:r>
        <w:rPr>
          <w:rStyle w:val="Text11"/>
        </w:rPr>
        <w:t xml:space="preserve">56 </w:t>
      </w:r>
      <w:r>
        <w:rPr>
          <w:rStyle w:val="Text9"/>
        </w:rPr>
        <w:t>e</w:t>
      </w:r>
      <w:r>
        <w:rPr>
          <w:rStyle w:val="Text6"/>
        </w:rPr>
        <w:t>xCel</w:t>
      </w:r>
      <w:r>
        <w:rPr>
          <w:rStyle w:val="Text9"/>
        </w:rPr>
        <w:t xml:space="preserve"> B</w:t>
      </w:r>
      <w:r>
        <w:rPr>
          <w:rStyle w:val="Text6"/>
        </w:rPr>
        <w:t>asiCs</w:t>
      </w:r>
    </w:p>
    <w:p>
      <w:pPr>
        <w:pStyle w:val="Para 002"/>
      </w:pPr>
      <w:r>
        <w:t/>
      </w:r>
    </w:p>
    <w:p>
      <w:bookmarkStart w:id="79" w:name="easily_obtained_by_copying_the_f"/>
      <w:pPr>
        <w:pStyle w:val="Para 004"/>
      </w:pPr>
      <w:r>
        <w:t>easily obtained by copying the functions or formulas in the highlighted cells, only the four highlighted formulas need to be entered by hand.</w:t>
      </w:r>
      <w:bookmarkEnd w:id="79"/>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651000"/>
            <wp:effectExtent l="0" r="0" t="0" b="0"/>
            <wp:wrapTopAndBottom/>
            <wp:docPr id="109" name="index-72_1.png" descr="index-72_1.png"/>
            <wp:cNvGraphicFramePr>
              <a:graphicFrameLocks noChangeAspect="1"/>
            </wp:cNvGraphicFramePr>
            <a:graphic>
              <a:graphicData uri="http://schemas.openxmlformats.org/drawingml/2006/picture">
                <pic:pic>
                  <pic:nvPicPr>
                    <pic:cNvPr id="0" name="index-72_1.png" descr="index-72_1.png"/>
                    <pic:cNvPicPr/>
                  </pic:nvPicPr>
                  <pic:blipFill>
                    <a:blip r:embed="rId113"/>
                    <a:stretch>
                      <a:fillRect/>
                    </a:stretch>
                  </pic:blipFill>
                  <pic:spPr>
                    <a:xfrm>
                      <a:off x="0" y="0"/>
                      <a:ext cx="2921000" cy="1651000"/>
                    </a:xfrm>
                    <a:prstGeom prst="rect">
                      <a:avLst/>
                    </a:prstGeom>
                  </pic:spPr>
                </pic:pic>
              </a:graphicData>
            </a:graphic>
          </wp:anchor>
        </w:drawing>
      </w:r>
    </w:p>
    <w:p>
      <w:pPr>
        <w:pStyle w:val="Para 002"/>
      </w:pPr>
      <w:r>
        <w:t/>
      </w:r>
    </w:p>
    <w:p>
      <w:pPr>
        <w:pStyle w:val="Para 003"/>
      </w:pPr>
      <w:r>
        <w:rPr>
          <w:rStyle w:val="Text0"/>
        </w:rPr>
        <w:t xml:space="preserve"> Figure 2.19 </w:t>
      </w:r>
      <w:r>
        <w:t>Spreadsheet data for Exercise 7</w:t>
      </w:r>
    </w:p>
    <w:p>
      <w:pPr>
        <w:pStyle w:val="Para 002"/>
      </w:pPr>
      <w:r>
        <w:t/>
      </w:r>
    </w:p>
    <w:p>
      <w:pPr>
        <w:pStyle w:val="Para 001"/>
      </w:pPr>
      <w:r>
        <w:rPr>
          <w:rStyle w:val="Text1"/>
        </w:rPr>
        <w:t xml:space="preserve">a. </w:t>
      </w:r>
      <w:r>
        <w:t xml:space="preserve">The spreadsheet shown in Figure 2.20 contains labels, income, and expense data </w:t>
      </w:r>
    </w:p>
    <w:p>
      <w:pPr>
        <w:pStyle w:val="Para 004"/>
      </w:pPr>
      <w:r>
        <w:t xml:space="preserve">for a six-month period. Determine the functions or formulas needed to calculate the Totals indicated in column H and rows 6 and 14.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587500"/>
            <wp:effectExtent l="0" r="0" t="0" b="0"/>
            <wp:wrapTopAndBottom/>
            <wp:docPr id="110" name="index-72_2.png" descr="index-72_2.png"/>
            <wp:cNvGraphicFramePr>
              <a:graphicFrameLocks noChangeAspect="1"/>
            </wp:cNvGraphicFramePr>
            <a:graphic>
              <a:graphicData uri="http://schemas.openxmlformats.org/drawingml/2006/picture">
                <pic:pic>
                  <pic:nvPicPr>
                    <pic:cNvPr id="0" name="index-72_2.png" descr="index-72_2.png"/>
                    <pic:cNvPicPr/>
                  </pic:nvPicPr>
                  <pic:blipFill>
                    <a:blip r:embed="rId114"/>
                    <a:stretch>
                      <a:fillRect/>
                    </a:stretch>
                  </pic:blipFill>
                  <pic:spPr>
                    <a:xfrm>
                      <a:off x="0" y="0"/>
                      <a:ext cx="2921000" cy="1587500"/>
                    </a:xfrm>
                    <a:prstGeom prst="rect">
                      <a:avLst/>
                    </a:prstGeom>
                  </pic:spPr>
                </pic:pic>
              </a:graphicData>
            </a:graphic>
          </wp:anchor>
        </w:drawing>
      </w:r>
    </w:p>
    <w:p>
      <w:pPr>
        <w:pStyle w:val="Para 002"/>
      </w:pPr>
      <w:r>
        <w:t/>
      </w:r>
    </w:p>
    <w:p>
      <w:pPr>
        <w:pStyle w:val="Para 003"/>
      </w:pPr>
      <w:r>
        <w:rPr>
          <w:rStyle w:val="Text0"/>
        </w:rPr>
        <w:t xml:space="preserve">Figure 2.20 </w:t>
      </w:r>
      <w:r>
        <w:t>Spreadsheet for Exercise 7a</w:t>
      </w:r>
    </w:p>
    <w:p>
      <w:pPr>
        <w:pStyle w:val="Para 002"/>
      </w:pPr>
      <w:r>
        <w:t/>
      </w:r>
    </w:p>
    <w:p>
      <w:pPr>
        <w:pStyle w:val="Para 001"/>
      </w:pPr>
      <w:r>
        <w:rPr>
          <w:rStyle w:val="Text1"/>
        </w:rPr>
        <w:t xml:space="preserve">b. </w:t>
      </w:r>
      <w:r>
        <w:t xml:space="preserve"> Using your computer, enter the spreadsheet shown in Figure 2.20 above, along </w:t>
      </w:r>
    </w:p>
    <w:p>
      <w:pPr>
        <w:pStyle w:val="Para 004"/>
      </w:pPr>
      <w:r>
        <w:t>with all the required functions or formulas. Using a calculator, verify the dis-played totals. Note that you are verifying that you entered the correct function or formula, not that Excel is miscalculating the formula that you did enter.</w:t>
      </w:r>
    </w:p>
    <w:p>
      <w:bookmarkStart w:id="80" w:name="formulas_and_formattinG_57"/>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57</w:t>
      </w:r>
      <w:bookmarkEnd w:id="80"/>
    </w:p>
    <w:p>
      <w:pPr>
        <w:pStyle w:val="Para 002"/>
      </w:pPr>
      <w:r>
        <w:t/>
      </w:r>
    </w:p>
    <w:p>
      <w:pPr>
        <w:pStyle w:val="Para 001"/>
      </w:pPr>
      <w:r>
        <w:rPr>
          <w:rStyle w:val="Text1"/>
        </w:rPr>
        <w:t xml:space="preserve">c. </w:t>
      </w:r>
      <w:r>
        <w:t>Print out the spreadsheet you entered in Part b.</w:t>
      </w:r>
    </w:p>
    <w:p>
      <w:pPr>
        <w:pStyle w:val="Para 001"/>
      </w:pPr>
      <w:r>
        <w:rPr>
          <w:rStyle w:val="Text1"/>
        </w:rPr>
        <w:t xml:space="preserve">d. </w:t>
      </w:r>
      <w:r>
        <w:t xml:space="preserve"> In place of typing the arguments into the SUM( ) functions in cell H3, which </w:t>
      </w:r>
    </w:p>
    <w:p>
      <w:pPr>
        <w:pStyle w:val="Para 004"/>
      </w:pPr>
      <w:r>
        <w:t>cells could be highlighted to provide the same result?</w:t>
      </w:r>
    </w:p>
    <w:p>
      <w:pPr>
        <w:pStyle w:val="Para 001"/>
      </w:pPr>
      <w:r>
        <w:rPr>
          <w:rStyle w:val="Text1"/>
        </w:rPr>
        <w:t xml:space="preserve">e. </w:t>
      </w:r>
      <w:r>
        <w:t xml:space="preserve"> In place of typing the arguments into the SUM( ) functions in cell B6, which </w:t>
      </w:r>
    </w:p>
    <w:p>
      <w:pPr>
        <w:pStyle w:val="Para 004"/>
      </w:pPr>
      <w:r>
        <w:t>cells could be highlighted to provide the same result?</w:t>
      </w:r>
    </w:p>
    <w:p>
      <w:pPr>
        <w:pStyle w:val="Para 002"/>
      </w:pPr>
      <w:r>
        <w:t/>
      </w:r>
    </w:p>
    <w:p>
      <w:pPr>
        <w:pStyle w:val="Para 010"/>
      </w:pPr>
      <w:r>
        <w:t xml:space="preserve">2.3 FORMATTING </w:t>
      </w:r>
    </w:p>
    <w:p>
      <w:pPr>
        <w:pStyle w:val="Para 002"/>
      </w:pPr>
      <w:r>
        <w:t/>
      </w:r>
    </w:p>
    <w:p>
      <w:pPr>
        <w:pStyle w:val="Normal"/>
      </w:pPr>
      <w:r>
        <w:t xml:space="preserve">Besides producing correct results, it is extremely important for a spreadsheet to </w:t>
      </w:r>
    </w:p>
    <w:p>
      <w:pPr>
        <w:pStyle w:val="Normal"/>
      </w:pPr>
      <w:r>
        <w:t xml:space="preserve">display its results attractively. Most spreadsheets are judged on their perceived ease </w:t>
      </w:r>
    </w:p>
    <w:p>
      <w:pPr>
        <w:pStyle w:val="Normal"/>
      </w:pPr>
      <w:r>
        <w:t xml:space="preserve">of use, style, and presentation. Formally, a cell’s appearance and the shape and style </w:t>
      </w:r>
    </w:p>
    <w:p>
      <w:pPr>
        <w:pStyle w:val="Normal"/>
      </w:pPr>
      <w:r>
        <w:t xml:space="preserve">of its contents is referred to as its </w:t>
      </w:r>
      <w:r>
        <w:rPr>
          <w:rStyle w:val="Text2"/>
        </w:rPr>
        <w:t>format</w:t>
      </w:r>
      <w:r>
        <w:t xml:space="preserve">. Formatting a cell means setting how a </w:t>
      </w:r>
    </w:p>
    <w:p>
      <w:pPr>
        <w:pStyle w:val="Normal"/>
      </w:pPr>
      <w:r>
        <w:t xml:space="preserve">cell looks (such as the border style, font color, and cell shading) and setting the </w:t>
      </w:r>
    </w:p>
    <w:p>
      <w:pPr>
        <w:pStyle w:val="Normal"/>
      </w:pPr>
      <w:r>
        <w:t xml:space="preserve">appearance of its contents, including its data type (such as number, currency, or </w:t>
      </w:r>
    </w:p>
    <w:p>
      <w:pPr>
        <w:pStyle w:val="Normal"/>
      </w:pPr>
      <w:r>
        <w:t>accounting).</w:t>
      </w:r>
    </w:p>
    <w:p>
      <w:pPr>
        <w:pStyle w:val="Para 001"/>
      </w:pPr>
      <w:r>
        <w:t xml:space="preserve">For example, consider the two spreadsheets shown in Figure 2.21, both of which </w:t>
      </w:r>
    </w:p>
    <w:p>
      <w:pPr>
        <w:pStyle w:val="Normal"/>
      </w:pPr>
      <w:r>
        <w:t xml:space="preserve">present the same information. Figure 2.21a shows how the spreadsheet appears using </w:t>
      </w:r>
    </w:p>
    <w:p>
      <w:pPr>
        <w:pStyle w:val="Normal"/>
      </w:pPr>
      <w:r>
        <w:t xml:space="preserve">the default formats in effect when the information was entered; Figure 2.21b shows </w:t>
      </w:r>
    </w:p>
    <w:p>
      <w:pPr>
        <w:pStyle w:val="Normal"/>
      </w:pPr>
      <w:r>
        <w:t>the results after explicit formatting has been applied.</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68400" cy="711200"/>
            <wp:effectExtent l="0" r="0" t="0" b="0"/>
            <wp:wrapTopAndBottom/>
            <wp:docPr id="111" name="index-73_1.png" descr="index-73_1.png"/>
            <wp:cNvGraphicFramePr>
              <a:graphicFrameLocks noChangeAspect="1"/>
            </wp:cNvGraphicFramePr>
            <a:graphic>
              <a:graphicData uri="http://schemas.openxmlformats.org/drawingml/2006/picture">
                <pic:pic>
                  <pic:nvPicPr>
                    <pic:cNvPr id="0" name="index-73_1.png" descr="index-73_1.png"/>
                    <pic:cNvPicPr/>
                  </pic:nvPicPr>
                  <pic:blipFill>
                    <a:blip r:embed="rId115"/>
                    <a:stretch>
                      <a:fillRect/>
                    </a:stretch>
                  </pic:blipFill>
                  <pic:spPr>
                    <a:xfrm>
                      <a:off x="0" y="0"/>
                      <a:ext cx="1168400" cy="711200"/>
                    </a:xfrm>
                    <a:prstGeom prst="rect">
                      <a:avLst/>
                    </a:prstGeom>
                  </pic:spPr>
                </pic:pic>
              </a:graphicData>
            </a:graphic>
          </wp:anchor>
        </w:drawing>
      </w:r>
    </w:p>
    <w:p>
      <w:pPr>
        <w:pStyle w:val="Para 002"/>
      </w:pPr>
      <w:r>
        <w:t/>
      </w:r>
    </w:p>
    <w:p>
      <w:pPr>
        <w:pStyle w:val="Para 014"/>
      </w:pPr>
      <w:r>
        <w:rPr>
          <w:rStyle w:val="Text0"/>
        </w:rPr>
        <w:t xml:space="preserve"> </w:t>
      </w:r>
      <w:r>
        <w:rPr>
          <w:rStyle w:val="Text7"/>
        </w:rPr>
        <w:t xml:space="preserve"> </w:t>
      </w:r>
      <w:r>
        <w:rPr>
          <w:rStyle w:val="Text0"/>
        </w:rPr>
        <w:t xml:space="preserve">Figure 2.21a </w:t>
      </w:r>
      <w:r>
        <w:t xml:space="preserve">Default format </w:t>
      </w:r>
      <w:r>
        <w:rPr>
          <w:rStyle w:val="Text7"/>
        </w:rPr>
        <w:t xml:space="preserve"> </w:t>
      </w:r>
      <w:r>
        <w:rPr>
          <w:rStyle w:val="Text4"/>
        </w:rPr>
        <w:t xml:space="preserve">Figure 2.21b </w:t>
      </w:r>
      <w:r>
        <w:t>With explicit formatting</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70000" cy="762000"/>
            <wp:effectExtent l="0" r="0" t="0" b="0"/>
            <wp:wrapTopAndBottom/>
            <wp:docPr id="112" name="index-73_2.png" descr="index-73_2.png"/>
            <wp:cNvGraphicFramePr>
              <a:graphicFrameLocks noChangeAspect="1"/>
            </wp:cNvGraphicFramePr>
            <a:graphic>
              <a:graphicData uri="http://schemas.openxmlformats.org/drawingml/2006/picture">
                <pic:pic>
                  <pic:nvPicPr>
                    <pic:cNvPr id="0" name="index-73_2.png" descr="index-73_2.png"/>
                    <pic:cNvPicPr/>
                  </pic:nvPicPr>
                  <pic:blipFill>
                    <a:blip r:embed="rId116"/>
                    <a:stretch>
                      <a:fillRect/>
                    </a:stretch>
                  </pic:blipFill>
                  <pic:spPr>
                    <a:xfrm>
                      <a:off x="0" y="0"/>
                      <a:ext cx="1270000" cy="762000"/>
                    </a:xfrm>
                    <a:prstGeom prst="rect">
                      <a:avLst/>
                    </a:prstGeom>
                  </pic:spPr>
                </pic:pic>
              </a:graphicData>
            </a:graphic>
          </wp:anchor>
        </w:drawing>
      </w:r>
    </w:p>
    <w:p>
      <w:pPr>
        <w:pStyle w:val="Para 002"/>
      </w:pPr>
      <w:r>
        <w:t/>
      </w:r>
    </w:p>
    <w:p>
      <w:pPr>
        <w:pStyle w:val="Normal"/>
      </w:pPr>
      <w:r>
        <w:t>Clearly, the presentation in Figure 2.21b is preferable. This spreadsheet pres-</w:t>
      </w:r>
    </w:p>
    <w:p>
      <w:pPr>
        <w:pStyle w:val="Normal"/>
      </w:pPr>
      <w:r>
        <w:t xml:space="preserve">ents its information in a manner that is easier to read and understand than that in </w:t>
      </w:r>
    </w:p>
    <w:p>
      <w:pPr>
        <w:pStyle w:val="Normal"/>
      </w:pPr>
      <w:r>
        <w:t>Figure 2.21a.</w:t>
      </w:r>
    </w:p>
    <w:p>
      <w:pPr>
        <w:pStyle w:val="Para 001"/>
      </w:pPr>
      <w:r>
        <w:t xml:space="preserve">Once a single cell or range of cells has been selected, either by clicking on a single </w:t>
      </w:r>
    </w:p>
    <w:p>
      <w:pPr>
        <w:pStyle w:val="Normal"/>
      </w:pPr>
      <w:r>
        <w:t>cell or highlighting a range of cells, formatting can be applied using one of the follow-</w:t>
      </w:r>
    </w:p>
    <w:p>
      <w:pPr>
        <w:pStyle w:val="Normal"/>
      </w:pPr>
      <w:r>
        <w:t>ing methods:</w:t>
      </w:r>
    </w:p>
    <w:p>
      <w:pPr>
        <w:pStyle w:val="Normal"/>
      </w:pPr>
      <w:r>
        <w:t xml:space="preserve">Method 1: Use the formatting tools available on the Home tab of the Excel ribbon. </w:t>
      </w:r>
    </w:p>
    <w:p>
      <w:pPr>
        <w:pStyle w:val="Normal"/>
      </w:pPr>
      <w:r>
        <w:t xml:space="preserve">Method 2: Activate the complete set of format tools by either </w:t>
      </w:r>
      <w:r>
        <w:rPr>
          <w:rStyle w:val="Text11"/>
        </w:rPr>
        <w:t xml:space="preserve">58 </w:t>
      </w:r>
      <w:r>
        <w:rPr>
          <w:rStyle w:val="Text9"/>
        </w:rPr>
        <w:t>e</w:t>
      </w:r>
      <w:r>
        <w:rPr>
          <w:rStyle w:val="Text6"/>
        </w:rPr>
        <w:t>xCel</w:t>
      </w:r>
      <w:r>
        <w:rPr>
          <w:rStyle w:val="Text9"/>
        </w:rPr>
        <w:t xml:space="preserve"> B</w:t>
      </w:r>
      <w:r>
        <w:rPr>
          <w:rStyle w:val="Text6"/>
        </w:rPr>
        <w:t>asiCs</w:t>
      </w:r>
    </w:p>
    <w:p>
      <w:pPr>
        <w:pStyle w:val="Para 002"/>
      </w:pPr>
      <w:r>
        <w:t/>
      </w:r>
    </w:p>
    <w:p>
      <w:bookmarkStart w:id="81" w:name="a____Activating_the_Dialog_box_l"/>
      <w:pPr>
        <w:pStyle w:val="Para 001"/>
      </w:pPr>
      <w:r>
        <w:rPr>
          <w:rStyle w:val="Text1"/>
        </w:rPr>
        <w:t xml:space="preserve">a. </w:t>
      </w:r>
      <w:r>
        <w:t xml:space="preserve"> Activating the Dialog box launchers on the Home Ribbon by right clicking on </w:t>
      </w:r>
      <w:bookmarkEnd w:id="81"/>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 cy="88900"/>
            <wp:effectExtent l="0" r="0" t="0" b="0"/>
            <wp:wrapTopAndBottom/>
            <wp:docPr id="113" name="index-74_1.jpg" descr="index-74_1.jpg"/>
            <wp:cNvGraphicFramePr>
              <a:graphicFrameLocks noChangeAspect="1"/>
            </wp:cNvGraphicFramePr>
            <a:graphic>
              <a:graphicData uri="http://schemas.openxmlformats.org/drawingml/2006/picture">
                <pic:pic>
                  <pic:nvPicPr>
                    <pic:cNvPr id="0" name="index-74_1.jpg" descr="index-74_1.jpg"/>
                    <pic:cNvPicPr/>
                  </pic:nvPicPr>
                  <pic:blipFill>
                    <a:blip r:embed="rId117"/>
                    <a:stretch>
                      <a:fillRect/>
                    </a:stretch>
                  </pic:blipFill>
                  <pic:spPr>
                    <a:xfrm>
                      <a:off x="0" y="0"/>
                      <a:ext cx="88900" cy="88900"/>
                    </a:xfrm>
                    <a:prstGeom prst="rect">
                      <a:avLst/>
                    </a:prstGeom>
                  </pic:spPr>
                </pic:pic>
              </a:graphicData>
            </a:graphic>
          </wp:anchor>
        </w:drawing>
      </w:r>
    </w:p>
    <w:p>
      <w:pPr>
        <w:pStyle w:val="Para 004"/>
      </w:pPr>
      <w:r>
        <w:t>the small arrow, at the lower right of the three groups of icons (Font, Align-ment, Number), or</w:t>
      </w:r>
    </w:p>
    <w:p>
      <w:pPr>
        <w:pStyle w:val="Para 001"/>
      </w:pPr>
      <w:r>
        <w:rPr>
          <w:rStyle w:val="Text1"/>
        </w:rPr>
        <w:t xml:space="preserve">b. </w:t>
      </w:r>
      <w:r>
        <w:t xml:space="preserve"> Right clicking the mouse within the selected cells and selecting the Format </w:t>
      </w:r>
    </w:p>
    <w:p>
      <w:pPr>
        <w:pStyle w:val="Para 004"/>
      </w:pPr>
      <w:r>
        <w:t>Cells option located toward the bottom of the dropdown menu.</w:t>
      </w:r>
    </w:p>
    <w:p>
      <w:pPr>
        <w:pStyle w:val="Para 002"/>
      </w:pPr>
      <w:r>
        <w:t/>
      </w:r>
    </w:p>
    <w:p>
      <w:pPr>
        <w:pStyle w:val="Para 025"/>
      </w:pPr>
      <w:r>
        <w:t xml:space="preserve">Method 1 </w:t>
      </w:r>
    </w:p>
    <w:p>
      <w:pPr>
        <w:pStyle w:val="Normal"/>
      </w:pPr>
      <w:r>
        <w:t xml:space="preserve">This method provides quick access to the most commonly used formatting tasks. </w:t>
      </w:r>
    </w:p>
    <w:p>
      <w:pPr>
        <w:pStyle w:val="Normal"/>
      </w:pPr>
      <w:r>
        <w:t>Figure 2.22 shows the three most used formatting groups.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485900"/>
            <wp:effectExtent l="0" r="0" t="0" b="0"/>
            <wp:wrapTopAndBottom/>
            <wp:docPr id="114" name="index-74_2.jpg" descr="index-74_2.jpg"/>
            <wp:cNvGraphicFramePr>
              <a:graphicFrameLocks noChangeAspect="1"/>
            </wp:cNvGraphicFramePr>
            <a:graphic>
              <a:graphicData uri="http://schemas.openxmlformats.org/drawingml/2006/picture">
                <pic:pic>
                  <pic:nvPicPr>
                    <pic:cNvPr id="0" name="index-74_2.jpg" descr="index-74_2.jpg"/>
                    <pic:cNvPicPr/>
                  </pic:nvPicPr>
                  <pic:blipFill>
                    <a:blip r:embed="rId118"/>
                    <a:stretch>
                      <a:fillRect/>
                    </a:stretch>
                  </pic:blipFill>
                  <pic:spPr>
                    <a:xfrm>
                      <a:off x="0" y="0"/>
                      <a:ext cx="3505200" cy="1485900"/>
                    </a:xfrm>
                    <a:prstGeom prst="rect">
                      <a:avLst/>
                    </a:prstGeom>
                  </pic:spPr>
                </pic:pic>
              </a:graphicData>
            </a:graphic>
          </wp:anchor>
        </w:drawing>
      </w:r>
    </w:p>
    <w:p>
      <w:pPr>
        <w:pStyle w:val="Para 002"/>
      </w:pPr>
      <w:r>
        <w:t/>
      </w:r>
    </w:p>
    <w:p>
      <w:pPr>
        <w:pStyle w:val="Para 003"/>
      </w:pPr>
      <w:r>
        <w:rPr>
          <w:rStyle w:val="Text0"/>
        </w:rPr>
        <w:t xml:space="preserve">Figure 2.22 </w:t>
      </w:r>
      <w:r>
        <w:t>Formatting groups in the Home tab</w:t>
      </w:r>
    </w:p>
    <w:p>
      <w:pPr>
        <w:pStyle w:val="Para 002"/>
      </w:pPr>
      <w:r>
        <w:t/>
      </w:r>
    </w:p>
    <w:p>
      <w:pPr>
        <w:pStyle w:val="Normal"/>
      </w:pPr>
      <w:r>
        <w:t xml:space="preserve">Each group shown in Figure 2.22 specifically provides frequently needed formatting </w:t>
      </w:r>
    </w:p>
    <w:p>
      <w:pPr>
        <w:pStyle w:val="Normal"/>
      </w:pPr>
      <w:r>
        <w:t>tasks as follows:</w:t>
      </w:r>
    </w:p>
    <w:p>
      <w:pPr>
        <w:pStyle w:val="Para 001"/>
      </w:pPr>
      <w:r>
        <w:rPr>
          <w:rStyle w:val="Text8"/>
        </w:rPr>
        <w:t>●</w:t>
        <w:t>●</w:t>
      </w:r>
      <w:r>
        <w:t xml:space="preserve"> </w:t>
      </w:r>
      <w:r>
        <w:rPr>
          <w:rStyle w:val="Text1"/>
        </w:rPr>
        <w:t>Font Group</w:t>
      </w:r>
      <w:r>
        <w:t xml:space="preserve"> – used to set font attributes, such as type, size, color, bold, italic, </w:t>
      </w:r>
    </w:p>
    <w:p>
      <w:pPr>
        <w:pStyle w:val="Para 004"/>
      </w:pPr>
      <w:r>
        <w:t xml:space="preserve">underline, background, and cell borders. </w:t>
      </w:r>
    </w:p>
    <w:p>
      <w:pPr>
        <w:pStyle w:val="Para 001"/>
      </w:pPr>
      <w:r>
        <w:rPr>
          <w:rStyle w:val="Text8"/>
        </w:rPr>
        <w:t>●</w:t>
        <w:t>●</w:t>
      </w:r>
      <w:r>
        <w:t xml:space="preserve"> </w:t>
      </w:r>
      <w:r>
        <w:rPr>
          <w:rStyle w:val="Text1"/>
        </w:rPr>
        <w:t xml:space="preserve">Alignment Group </w:t>
      </w:r>
      <w:r>
        <w:t>– used to set both horizontal data alignment (left, right, cen-</w:t>
      </w:r>
    </w:p>
    <w:p>
      <w:pPr>
        <w:pStyle w:val="Para 004"/>
      </w:pPr>
      <w:r>
        <w:t>ter), vertical alignment (top, center, bottom), merging and unmerging cells, and text wrapping within a cell or cells.</w:t>
      </w:r>
    </w:p>
    <w:p>
      <w:pPr>
        <w:pStyle w:val="Para 001"/>
      </w:pPr>
      <w:r>
        <w:rPr>
          <w:rStyle w:val="Text8"/>
        </w:rPr>
        <w:t>●</w:t>
        <w:t>●</w:t>
      </w:r>
      <w:r>
        <w:t xml:space="preserve"> </w:t>
      </w:r>
      <w:r>
        <w:rPr>
          <w:rStyle w:val="Text1"/>
        </w:rPr>
        <w:t>Number Group</w:t>
      </w:r>
      <w:r>
        <w:t xml:space="preserve"> – used to both set the data type within a cell and the display of </w:t>
      </w:r>
    </w:p>
    <w:p>
      <w:pPr>
        <w:pStyle w:val="Para 004"/>
      </w:pPr>
      <w:r>
        <w:t>numbers as currency, percent, and number of decimal values.</w:t>
      </w:r>
    </w:p>
    <w:p>
      <w:pPr>
        <w:pStyle w:val="Normal"/>
      </w:pPr>
      <w:r>
        <w:t xml:space="preserve">The quick formatting icons within each group that you will be using most often are </w:t>
      </w:r>
    </w:p>
    <w:p>
      <w:pPr>
        <w:pStyle w:val="Normal"/>
      </w:pPr>
      <w:r>
        <w:t xml:space="preserve">shown in Figure 2.23. As always, a range of one or more cells must be selected before </w:t>
      </w:r>
    </w:p>
    <w:p>
      <w:pPr>
        <w:pStyle w:val="Normal"/>
      </w:pPr>
      <w:r>
        <w:t>one of these options is selected.</w:t>
      </w:r>
    </w:p>
    <w:p>
      <w:bookmarkStart w:id="82" w:name="formulas_and_formattinG_59"/>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59</w:t>
      </w:r>
      <w:bookmarkEnd w:id="82"/>
    </w:p>
    <w:p>
      <w:pPr>
        <w:pStyle w:val="Para 002"/>
      </w:pPr>
      <w:r>
        <w:t/>
      </w:r>
    </w:p>
    <w:p>
      <w:pPr>
        <w:pStyle w:val="Para 016"/>
      </w:pPr>
      <w:r>
        <w:t>Application Note</w:t>
      </w:r>
    </w:p>
    <w:p>
      <w:pPr>
        <w:pStyle w:val="Para 018"/>
      </w:pPr>
      <w:r>
        <w:t>What is Formatting?</w:t>
      </w:r>
    </w:p>
    <w:p>
      <w:pPr>
        <w:pStyle w:val="Para 014"/>
      </w:pPr>
      <w:r>
        <w:t xml:space="preserve">Formatting allows you to change the appearance of a cell’s value – that is, how numbers, and text in </w:t>
        <w:t xml:space="preserve">a cell are displayed. Formatting can also be used to change the data types of values (for example, a </w:t>
        <w:t xml:space="preserve">number can be changed into text), but it is more generally used to simply change a displayed item’s </w:t>
        <w:t xml:space="preserve">appearance. </w:t>
      </w:r>
    </w:p>
    <w:p>
      <w:pPr>
        <w:pStyle w:val="Para 011"/>
      </w:pPr>
      <w:r>
        <w:t xml:space="preserve">For example, the number 12.45 can be displayed in currency format as $12.45 or in percentage </w:t>
      </w:r>
    </w:p>
    <w:p>
      <w:pPr>
        <w:pStyle w:val="Para 014"/>
      </w:pPr>
      <w:r>
        <w:t xml:space="preserve">format as 1245%. When a number is either entered or calculated, it is given the default general </w:t>
        <w:t xml:space="preserve">format, which displays as many decimal places as in the entered or calculated value. In this format, </w:t>
        <w:t xml:space="preserve">when the cell width is too small to show all of the number’s decimal values, the number is rounded </w:t>
        <w:t xml:space="preserve">to fit the cell. Should the cell be too small to fit the integer part of a number, scientific notation is </w:t>
        <w:t xml:space="preserve">displayed; when the cell is too small even for this notation, it is filled with pound symbols, ####, </w:t>
        <w:t xml:space="preserve">which is in actuality, one of Excel’s error messages). For text, the general format displays only those </w:t>
        <w:t>characters, starting from the left, that fit in the cell.</w:t>
      </w:r>
    </w:p>
    <w:p>
      <w:pPr>
        <w:pStyle w:val="Para 011"/>
      </w:pPr>
      <w:r>
        <w:t xml:space="preserve">A date value, such as 1/1/2019, is actually stored as the number 43466 (the number of days elapsed </w:t>
      </w:r>
    </w:p>
    <w:p>
      <w:pPr>
        <w:pStyle w:val="Para 014"/>
      </w:pPr>
      <w:r>
        <w:t xml:space="preserve">since 1/1/1900, also known as a </w:t>
      </w:r>
      <w:r>
        <w:rPr>
          <w:rStyle w:val="Text2"/>
        </w:rPr>
        <w:t>serial number</w:t>
      </w:r>
      <w:r>
        <w:t xml:space="preserve">). However, using Excel’s number to date algorithm and </w:t>
        <w:t xml:space="preserve">formatting, this date can be changed to appear as 01/01/19 or Friday, November 1, 2019, or other </w:t>
        <w:t>date display presentations.</w:t>
      </w:r>
    </w:p>
    <w:p>
      <w:pPr>
        <w:pStyle w:val="Para 011"/>
      </w:pPr>
      <w:r>
        <w:t xml:space="preserve">Once a format is set for a cell, this format remains in effect for all values subsequently entered </w:t>
      </w:r>
    </w:p>
    <w:p>
      <w:pPr>
        <w:pStyle w:val="Para 003"/>
      </w:pPr>
      <w:r>
        <w:t xml:space="preserve">into the cell, until the format is changed or removed. While in effect, the format resides within the </w:t>
        <w:t xml:space="preserve">cell and will control the appearance of all data entered into it, even if the data changes.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1612900"/>
            <wp:effectExtent l="0" r="0" t="0" b="0"/>
            <wp:wrapTopAndBottom/>
            <wp:docPr id="115" name="index-75_1.jpg" descr="index-75_1.jpg"/>
            <wp:cNvGraphicFramePr>
              <a:graphicFrameLocks noChangeAspect="1"/>
            </wp:cNvGraphicFramePr>
            <a:graphic>
              <a:graphicData uri="http://schemas.openxmlformats.org/drawingml/2006/picture">
                <pic:pic>
                  <pic:nvPicPr>
                    <pic:cNvPr id="0" name="index-75_1.jpg" descr="index-75_1.jpg"/>
                    <pic:cNvPicPr/>
                  </pic:nvPicPr>
                  <pic:blipFill>
                    <a:blip r:embed="rId119"/>
                    <a:stretch>
                      <a:fillRect/>
                    </a:stretch>
                  </pic:blipFill>
                  <pic:spPr>
                    <a:xfrm>
                      <a:off x="0" y="0"/>
                      <a:ext cx="3657600" cy="1612900"/>
                    </a:xfrm>
                    <a:prstGeom prst="rect">
                      <a:avLst/>
                    </a:prstGeom>
                  </pic:spPr>
                </pic:pic>
              </a:graphicData>
            </a:graphic>
          </wp:anchor>
        </w:drawing>
      </w:r>
    </w:p>
    <w:p>
      <w:pPr>
        <w:pStyle w:val="Para 002"/>
      </w:pPr>
      <w:r>
        <w:t/>
      </w:r>
    </w:p>
    <w:p>
      <w:pPr>
        <w:pStyle w:val="Para 003"/>
      </w:pPr>
      <w:r>
        <w:rPr>
          <w:rStyle w:val="Text0"/>
        </w:rPr>
        <w:t xml:space="preserve">Figure 2.23 </w:t>
      </w:r>
      <w:r>
        <w:t>Quick Formatting options</w:t>
      </w:r>
    </w:p>
    <w:p>
      <w:bookmarkStart w:id="83" w:name="60_exCel_BasiCs"/>
      <w:pPr>
        <w:pStyle w:val="Para 009"/>
      </w:pPr>
      <w:r>
        <w:rPr>
          <w:rStyle w:val="Text3"/>
        </w:rPr>
        <w:t xml:space="preserve">60 </w:t>
      </w:r>
      <w:r>
        <w:rPr>
          <w:rStyle w:val="Text5"/>
        </w:rPr>
        <w:t>e</w:t>
      </w:r>
      <w:r>
        <w:t>xCel</w:t>
      </w:r>
      <w:r>
        <w:rPr>
          <w:rStyle w:val="Text5"/>
        </w:rPr>
        <w:t xml:space="preserve"> B</w:t>
      </w:r>
      <w:r>
        <w:t>asiCs</w:t>
      </w:r>
      <w:bookmarkEnd w:id="83"/>
    </w:p>
    <w:p>
      <w:pPr>
        <w:pStyle w:val="Para 002"/>
      </w:pPr>
      <w:r>
        <w:t/>
      </w:r>
    </w:p>
    <w:p>
      <w:pPr>
        <w:pStyle w:val="Para 025"/>
      </w:pPr>
      <w:r>
        <w:t xml:space="preserve">Method 2 </w:t>
      </w:r>
    </w:p>
    <w:p>
      <w:pPr>
        <w:pStyle w:val="Normal"/>
      </w:pPr>
      <w:r>
        <w:t xml:space="preserve">This method provides access to the complete set of formatting options. These options </w:t>
      </w:r>
    </w:p>
    <w:p>
      <w:pPr>
        <w:pStyle w:val="Normal"/>
      </w:pPr>
      <w:r>
        <w:t xml:space="preserve">can either be activated by clicking on the Launch icons illustrated in Figure 2.23 or </w:t>
      </w:r>
    </w:p>
    <w:p>
      <w:pPr>
        <w:pStyle w:val="Normal"/>
      </w:pPr>
      <w:r>
        <w:t xml:space="preserve">right clicking on a selected cell or cell range, as shown in Figure 2.24.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73400" cy="2781300"/>
            <wp:effectExtent l="0" r="0" t="0" b="0"/>
            <wp:wrapTopAndBottom/>
            <wp:docPr id="116" name="index-76_1.jpg" descr="index-76_1.jpg"/>
            <wp:cNvGraphicFramePr>
              <a:graphicFrameLocks noChangeAspect="1"/>
            </wp:cNvGraphicFramePr>
            <a:graphic>
              <a:graphicData uri="http://schemas.openxmlformats.org/drawingml/2006/picture">
                <pic:pic>
                  <pic:nvPicPr>
                    <pic:cNvPr id="0" name="index-76_1.jpg" descr="index-76_1.jpg"/>
                    <pic:cNvPicPr/>
                  </pic:nvPicPr>
                  <pic:blipFill>
                    <a:blip r:embed="rId120"/>
                    <a:stretch>
                      <a:fillRect/>
                    </a:stretch>
                  </pic:blipFill>
                  <pic:spPr>
                    <a:xfrm>
                      <a:off x="0" y="0"/>
                      <a:ext cx="3073400" cy="2781300"/>
                    </a:xfrm>
                    <a:prstGeom prst="rect">
                      <a:avLst/>
                    </a:prstGeom>
                  </pic:spPr>
                </pic:pic>
              </a:graphicData>
            </a:graphic>
          </wp:anchor>
        </w:drawing>
      </w:r>
    </w:p>
    <w:p>
      <w:pPr>
        <w:pStyle w:val="Para 002"/>
      </w:pPr>
      <w:r>
        <w:t/>
      </w:r>
    </w:p>
    <w:p>
      <w:pPr>
        <w:pStyle w:val="Para 003"/>
      </w:pPr>
      <w:r>
        <w:rPr>
          <w:rStyle w:val="Text0"/>
        </w:rPr>
        <w:t xml:space="preserve">Figure 2.24 </w:t>
      </w:r>
      <w:r>
        <w:t>Right-clicking the mouse on a selected range</w:t>
      </w:r>
    </w:p>
    <w:p>
      <w:pPr>
        <w:pStyle w:val="Para 002"/>
      </w:pPr>
      <w:r>
        <w:t/>
      </w:r>
    </w:p>
    <w:p>
      <w:pPr>
        <w:pStyle w:val="Normal"/>
      </w:pPr>
      <w:r>
        <w:t xml:space="preserve">In both methods, the complete format window, as shown in Figure 2.25, appears. </w:t>
      </w:r>
    </w:p>
    <w:p>
      <w:pPr>
        <w:pStyle w:val="Normal"/>
      </w:pPr>
      <w:r>
        <w:t xml:space="preserve">This window enables the choosing of the data type of the selected cells and how </w:t>
      </w:r>
    </w:p>
    <w:p>
      <w:pPr>
        <w:pStyle w:val="Normal"/>
      </w:pPr>
      <w:r>
        <w:t xml:space="preserve">they will appear. This includes setting the number of decimal places to display for </w:t>
      </w:r>
    </w:p>
    <w:p>
      <w:pPr>
        <w:pStyle w:val="Normal"/>
      </w:pPr>
      <w:r>
        <w:t xml:space="preserve">numbers, whether to include a comma for numbers larger than 999, or whether to </w:t>
      </w:r>
    </w:p>
    <w:p>
      <w:pPr>
        <w:pStyle w:val="Normal"/>
      </w:pPr>
      <w:r>
        <w:t xml:space="preserve">display the number as currency, using a dollar ($) sign. If Text is selected, it permits </w:t>
      </w:r>
    </w:p>
    <w:p>
      <w:pPr>
        <w:pStyle w:val="Normal"/>
      </w:pPr>
      <w:r>
        <w:t xml:space="preserve">aligning the text within the cell(s) and whether the text should be wrapped around </w:t>
      </w:r>
    </w:p>
    <w:p>
      <w:pPr>
        <w:pStyle w:val="Normal"/>
      </w:pPr>
      <w:r>
        <w:t xml:space="preserve">multiple lines (word wrap) when the text does not fit within the specified width for </w:t>
      </w:r>
    </w:p>
    <w:p>
      <w:pPr>
        <w:pStyle w:val="Normal"/>
      </w:pPr>
      <w:r>
        <w:t xml:space="preserve">the cell. Additionally, provision is made for formatting text designated as date and </w:t>
      </w:r>
    </w:p>
    <w:p>
      <w:pPr>
        <w:pStyle w:val="Normal"/>
      </w:pPr>
      <w:r>
        <w:t xml:space="preserve">time data. </w:t>
      </w:r>
    </w:p>
    <w:p>
      <w:bookmarkStart w:id="84" w:name="formulas_and_formattinG_61"/>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61</w:t>
      </w:r>
      <w:bookmarkEnd w:id="84"/>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2324100"/>
            <wp:effectExtent l="0" r="0" t="0" b="0"/>
            <wp:wrapTopAndBottom/>
            <wp:docPr id="117" name="index-77_1.jpg" descr="index-77_1.jpg"/>
            <wp:cNvGraphicFramePr>
              <a:graphicFrameLocks noChangeAspect="1"/>
            </wp:cNvGraphicFramePr>
            <a:graphic>
              <a:graphicData uri="http://schemas.openxmlformats.org/drawingml/2006/picture">
                <pic:pic>
                  <pic:nvPicPr>
                    <pic:cNvPr id="0" name="index-77_1.jpg" descr="index-77_1.jpg"/>
                    <pic:cNvPicPr/>
                  </pic:nvPicPr>
                  <pic:blipFill>
                    <a:blip r:embed="rId121"/>
                    <a:stretch>
                      <a:fillRect/>
                    </a:stretch>
                  </pic:blipFill>
                  <pic:spPr>
                    <a:xfrm>
                      <a:off x="0" y="0"/>
                      <a:ext cx="3657600" cy="2324100"/>
                    </a:xfrm>
                    <a:prstGeom prst="rect">
                      <a:avLst/>
                    </a:prstGeom>
                  </pic:spPr>
                </pic:pic>
              </a:graphicData>
            </a:graphic>
          </wp:anchor>
        </w:drawing>
      </w:r>
    </w:p>
    <w:p>
      <w:pPr>
        <w:pStyle w:val="Para 002"/>
      </w:pPr>
      <w:r>
        <w:t/>
      </w:r>
    </w:p>
    <w:p>
      <w:pPr>
        <w:pStyle w:val="Para 003"/>
      </w:pPr>
      <w:r>
        <w:rPr>
          <w:rStyle w:val="Text0"/>
        </w:rPr>
        <w:t xml:space="preserve">Figure 2.25 </w:t>
      </w:r>
      <w:r>
        <w:t>The Format Cells window (formatting numbers)</w:t>
      </w:r>
    </w:p>
    <w:p>
      <w:pPr>
        <w:pStyle w:val="Para 002"/>
      </w:pPr>
      <w:r>
        <w:t/>
      </w:r>
    </w:p>
    <w:p>
      <w:pPr>
        <w:pStyle w:val="Normal"/>
      </w:pPr>
      <w:r>
        <w:t xml:space="preserve">As shown in Figure 2.25, a currency format has been selected that will use the dollar </w:t>
      </w:r>
    </w:p>
    <w:p>
      <w:pPr>
        <w:pStyle w:val="Normal"/>
      </w:pPr>
      <w:r>
        <w:t xml:space="preserve">($) symbol and two decimal places. Making this selection produces the display shown </w:t>
      </w:r>
    </w:p>
    <w:p>
      <w:pPr>
        <w:pStyle w:val="Normal"/>
      </w:pPr>
      <w:r>
        <w:t>in Figure 2.26 for the selected range.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1727200"/>
            <wp:effectExtent l="0" r="0" t="0" b="0"/>
            <wp:wrapTopAndBottom/>
            <wp:docPr id="118" name="index-77_2.jpg" descr="index-77_2.jpg"/>
            <wp:cNvGraphicFramePr>
              <a:graphicFrameLocks noChangeAspect="1"/>
            </wp:cNvGraphicFramePr>
            <a:graphic>
              <a:graphicData uri="http://schemas.openxmlformats.org/drawingml/2006/picture">
                <pic:pic>
                  <pic:nvPicPr>
                    <pic:cNvPr id="0" name="index-77_2.jpg" descr="index-77_2.jpg"/>
                    <pic:cNvPicPr/>
                  </pic:nvPicPr>
                  <pic:blipFill>
                    <a:blip r:embed="rId122"/>
                    <a:stretch>
                      <a:fillRect/>
                    </a:stretch>
                  </pic:blipFill>
                  <pic:spPr>
                    <a:xfrm>
                      <a:off x="0" y="0"/>
                      <a:ext cx="1460500" cy="1727200"/>
                    </a:xfrm>
                    <a:prstGeom prst="rect">
                      <a:avLst/>
                    </a:prstGeom>
                  </pic:spPr>
                </pic:pic>
              </a:graphicData>
            </a:graphic>
          </wp:anchor>
        </w:drawing>
      </w:r>
    </w:p>
    <w:p>
      <w:pPr>
        <w:pStyle w:val="Para 002"/>
      </w:pPr>
      <w:r>
        <w:t/>
      </w:r>
    </w:p>
    <w:p>
      <w:pPr>
        <w:pStyle w:val="Para 003"/>
      </w:pPr>
      <w:r>
        <w:rPr>
          <w:rStyle w:val="Text0"/>
        </w:rPr>
        <w:t xml:space="preserve">Figure 2.26 </w:t>
      </w:r>
      <w:r>
        <w:t>The selected cells formatted as currency</w:t>
      </w:r>
      <w:r>
        <w:rPr>
          <w:rStyle w:val="Text7"/>
        </w:rPr>
        <w:t xml:space="preserve"> </w:t>
      </w:r>
      <w:r>
        <w:rPr>
          <w:rStyle w:val="Text1"/>
        </w:rPr>
        <w:t xml:space="preserve">62 </w:t>
      </w:r>
      <w:r>
        <w:rPr>
          <w:rStyle w:val="Text9"/>
        </w:rPr>
        <w:t>e</w:t>
      </w:r>
      <w:r>
        <w:rPr>
          <w:rStyle w:val="Text6"/>
        </w:rPr>
        <w:t>xCel</w:t>
      </w:r>
      <w:r>
        <w:rPr>
          <w:rStyle w:val="Text9"/>
        </w:rPr>
        <w:t xml:space="preserve"> B</w:t>
      </w:r>
      <w:r>
        <w:rPr>
          <w:rStyle w:val="Text6"/>
        </w:rPr>
        <w:t>asiCs</w:t>
      </w:r>
    </w:p>
    <w:p>
      <w:pPr>
        <w:pStyle w:val="Para 002"/>
      </w:pPr>
      <w:r>
        <w:t/>
      </w:r>
    </w:p>
    <w:p>
      <w:bookmarkStart w:id="85" w:name="EXERCISES_2_3"/>
      <w:pPr>
        <w:pStyle w:val="Para 010"/>
      </w:pPr>
      <w:r>
        <w:t>EXERCISES 2.3</w:t>
      </w:r>
      <w:bookmarkEnd w:id="85"/>
    </w:p>
    <w:p>
      <w:pPr>
        <w:pStyle w:val="Para 002"/>
      </w:pPr>
      <w:r>
        <w:t/>
      </w:r>
    </w:p>
    <w:p>
      <w:pPr>
        <w:pStyle w:val="Para 001"/>
      </w:pPr>
      <w:r>
        <w:rPr>
          <w:rStyle w:val="Text1"/>
        </w:rPr>
        <w:t xml:space="preserve">1. </w:t>
      </w:r>
      <w:r>
        <w:t>What is cell formatting and why is it important?</w:t>
      </w:r>
    </w:p>
    <w:p>
      <w:pPr>
        <w:pStyle w:val="Para 001"/>
      </w:pPr>
      <w:r>
        <w:rPr>
          <w:rStyle w:val="Text1"/>
        </w:rPr>
        <w:t xml:space="preserve">2. </w:t>
      </w:r>
      <w:r>
        <w:t>List the following:</w:t>
      </w:r>
    </w:p>
    <w:p>
      <w:pPr>
        <w:pStyle w:val="Para 001"/>
      </w:pPr>
      <w:r>
        <w:rPr>
          <w:rStyle w:val="Text1"/>
        </w:rPr>
        <w:t xml:space="preserve">a. </w:t>
      </w:r>
      <w:r>
        <w:t xml:space="preserve"> the three main formatting groups in the Excel ribbon Home tab</w:t>
      </w:r>
    </w:p>
    <w:p>
      <w:pPr>
        <w:pStyle w:val="Para 001"/>
      </w:pPr>
      <w:r>
        <w:rPr>
          <w:rStyle w:val="Text1"/>
        </w:rPr>
        <w:t xml:space="preserve">b. </w:t>
      </w:r>
      <w:r>
        <w:t xml:space="preserve"> the format categories available in the Number Group. Do this by clicking on the </w:t>
      </w:r>
    </w:p>
    <w:p>
      <w:pPr>
        <w:pStyle w:val="Para 004"/>
      </w:pPr>
      <w:r>
        <w:t>arrow in the input box at the top of the Number Group.</w:t>
      </w:r>
    </w:p>
    <w:p>
      <w:pPr>
        <w:pStyle w:val="Para 001"/>
      </w:pPr>
      <w:r>
        <w:rPr>
          <w:rStyle w:val="Text1"/>
        </w:rPr>
        <w:t xml:space="preserve">3. </w:t>
      </w:r>
      <w:r>
        <w:t>Do parts a and b.</w:t>
      </w:r>
    </w:p>
    <w:p>
      <w:pPr>
        <w:pStyle w:val="Para 002"/>
      </w:pPr>
      <w:r>
        <w:rPr>
          <w:rStyle w:val="Text1"/>
        </w:rPr>
        <w:t xml:space="preserve">a. </w:t>
      </w:r>
      <w:r>
        <w:t xml:space="preserve"> Enter the spreadsheet shown below on the left side, using the formulas</w:t>
      </w:r>
    </w:p>
    <w:p>
      <w:pPr>
        <w:pStyle w:val="Para 059"/>
      </w:pPr>
      <w:r>
        <w:t xml:space="preserve">Total Sales = Items Sold </w:t>
      </w:r>
      <w:r>
        <w:rPr>
          <w:rStyle w:val="Text2"/>
        </w:rPr>
        <w:t>*</w:t>
      </w:r>
      <w:r>
        <w:t xml:space="preserve"> Price per item</w:t>
      </w:r>
    </w:p>
    <w:p>
      <w:pPr>
        <w:pStyle w:val="Para 017"/>
      </w:pPr>
      <w:r>
        <w:t>Net Profit = Total sales – Total Cost</w:t>
      </w:r>
    </w:p>
    <w:p>
      <w:pPr>
        <w:pStyle w:val="Normal"/>
      </w:pPr>
      <w:r>
        <w:t xml:space="preserve">The Items Sold, Price per Item, and Total Cost are user-input values, and must </w:t>
      </w:r>
    </w:p>
    <w:p>
      <w:pPr>
        <w:pStyle w:val="Para 004"/>
      </w:pPr>
      <w:r>
        <w:t xml:space="preserve">be entered individually. Once you have entered the required inputs and calcu-lated the Total Sales and Net Profit, make sure that the spreadsheet cells have been formatted so that they appear as shown on the right side.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596900"/>
            <wp:effectExtent l="0" r="0" t="0" b="0"/>
            <wp:wrapTopAndBottom/>
            <wp:docPr id="119" name="index-78_1.png" descr="index-78_1.png"/>
            <wp:cNvGraphicFramePr>
              <a:graphicFrameLocks noChangeAspect="1"/>
            </wp:cNvGraphicFramePr>
            <a:graphic>
              <a:graphicData uri="http://schemas.openxmlformats.org/drawingml/2006/picture">
                <pic:pic>
                  <pic:nvPicPr>
                    <pic:cNvPr id="0" name="index-78_1.png" descr="index-78_1.png"/>
                    <pic:cNvPicPr/>
                  </pic:nvPicPr>
                  <pic:blipFill>
                    <a:blip r:embed="rId123"/>
                    <a:stretch>
                      <a:fillRect/>
                    </a:stretch>
                  </pic:blipFill>
                  <pic:spPr>
                    <a:xfrm>
                      <a:off x="0" y="0"/>
                      <a:ext cx="2628900" cy="596900"/>
                    </a:xfrm>
                    <a:prstGeom prst="rect">
                      <a:avLst/>
                    </a:prstGeom>
                  </pic:spPr>
                </pic:pic>
              </a:graphicData>
            </a:graphic>
          </wp:anchor>
        </w:drawing>
      </w:r>
    </w:p>
    <w:p>
      <w:pPr>
        <w:pStyle w:val="Para 002"/>
      </w:pPr>
      <w:r>
        <w:t/>
      </w:r>
    </w:p>
    <w:p>
      <w:pPr>
        <w:pStyle w:val="Para 001"/>
      </w:pPr>
      <w:r>
        <w:rPr>
          <w:rStyle w:val="Text1"/>
        </w:rPr>
        <w:t xml:space="preserve">b. </w:t>
      </w:r>
      <w:r>
        <w:t xml:space="preserve"> Could spreadsheet cells have been formatted before any data or formulas were </w:t>
      </w:r>
    </w:p>
    <w:p>
      <w:pPr>
        <w:pStyle w:val="Para 004"/>
      </w:pPr>
      <w:r>
        <w:t>entered?</w:t>
      </w:r>
    </w:p>
    <w:p>
      <w:pPr>
        <w:pStyle w:val="Para 001"/>
      </w:pPr>
      <w:r>
        <w:rPr>
          <w:rStyle w:val="Text1"/>
        </w:rPr>
        <w:t xml:space="preserve">4. </w:t>
      </w:r>
      <w:r>
        <w:t xml:space="preserve"> Do parts a and b.</w:t>
      </w:r>
    </w:p>
    <w:p>
      <w:pPr>
        <w:pStyle w:val="Para 001"/>
      </w:pPr>
      <w:r>
        <w:rPr>
          <w:rStyle w:val="Text1"/>
        </w:rPr>
        <w:t xml:space="preserve">a. </w:t>
      </w:r>
      <w:r>
        <w:t xml:space="preserve"> Create a spreadsheet using the formula </w:t>
      </w:r>
    </w:p>
    <w:p>
      <w:pPr>
        <w:pStyle w:val="Para 017"/>
      </w:pPr>
      <w:r>
        <w:t xml:space="preserve">Net Pay = Hourly Rate </w:t>
      </w:r>
      <w:r>
        <w:rPr>
          <w:rStyle w:val="Text2"/>
        </w:rPr>
        <w:t>*</w:t>
      </w:r>
      <w:r>
        <w:t xml:space="preserve"> Hours Worked</w:t>
      </w:r>
    </w:p>
    <w:p>
      <w:pPr>
        <w:pStyle w:val="Para 002"/>
      </w:pPr>
      <w:r>
        <w:t xml:space="preserve">Use the SUM() function to determine the total amount paid in cell D8. </w:t>
      </w:r>
    </w:p>
    <w:p>
      <w:pPr>
        <w:pStyle w:val="Normal"/>
      </w:pPr>
      <w:r>
        <w:t>Once you have entered the required inputs and calculated the Total Paid, for-</w:t>
      </w:r>
    </w:p>
    <w:p>
      <w:pPr>
        <w:pStyle w:val="Para 004"/>
      </w:pPr>
      <w:r>
        <w:t xml:space="preserve">mat the spreadsheet cells so that they appear as shown in the spreadsheet that follows the incomplete spreadsheet. </w:t>
      </w:r>
    </w:p>
    <w:p>
      <w:bookmarkStart w:id="86" w:name="formulas_and_formattinG_63"/>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63</w:t>
      </w:r>
      <w:bookmarkEnd w:id="86"/>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054100"/>
            <wp:effectExtent l="0" r="0" t="0" b="0"/>
            <wp:wrapTopAndBottom/>
            <wp:docPr id="120" name="index-79_1.png" descr="index-79_1.png"/>
            <wp:cNvGraphicFramePr>
              <a:graphicFrameLocks noChangeAspect="1"/>
            </wp:cNvGraphicFramePr>
            <a:graphic>
              <a:graphicData uri="http://schemas.openxmlformats.org/drawingml/2006/picture">
                <pic:pic>
                  <pic:nvPicPr>
                    <pic:cNvPr id="0" name="index-79_1.png" descr="index-79_1.png"/>
                    <pic:cNvPicPr/>
                  </pic:nvPicPr>
                  <pic:blipFill>
                    <a:blip r:embed="rId124"/>
                    <a:stretch>
                      <a:fillRect/>
                    </a:stretch>
                  </pic:blipFill>
                  <pic:spPr>
                    <a:xfrm>
                      <a:off x="0" y="0"/>
                      <a:ext cx="2921000" cy="1054100"/>
                    </a:xfrm>
                    <a:prstGeom prst="rect">
                      <a:avLst/>
                    </a:prstGeom>
                  </pic:spPr>
                </pic:pic>
              </a:graphicData>
            </a:graphic>
          </wp:anchor>
        </w:drawing>
      </w:r>
    </w:p>
    <w:p>
      <w:pPr>
        <w:pStyle w:val="Para 002"/>
      </w:pPr>
      <w:r>
        <w:t/>
      </w:r>
    </w:p>
    <w:p>
      <w:pPr>
        <w:pStyle w:val="Para 001"/>
      </w:pPr>
      <w:r>
        <w:rPr>
          <w:rStyle w:val="Text1"/>
        </w:rPr>
        <w:t xml:space="preserve">b. </w:t>
      </w:r>
      <w:r>
        <w:t xml:space="preserve"> Could you have specified the required formats for the spreadsheet before you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054100"/>
            <wp:effectExtent l="0" r="0" t="0" b="0"/>
            <wp:wrapTopAndBottom/>
            <wp:docPr id="121" name="index-79_2.png" descr="index-79_2.png"/>
            <wp:cNvGraphicFramePr>
              <a:graphicFrameLocks noChangeAspect="1"/>
            </wp:cNvGraphicFramePr>
            <a:graphic>
              <a:graphicData uri="http://schemas.openxmlformats.org/drawingml/2006/picture">
                <pic:pic>
                  <pic:nvPicPr>
                    <pic:cNvPr id="0" name="index-79_2.png" descr="index-79_2.png"/>
                    <pic:cNvPicPr/>
                  </pic:nvPicPr>
                  <pic:blipFill>
                    <a:blip r:embed="rId125"/>
                    <a:stretch>
                      <a:fillRect/>
                    </a:stretch>
                  </pic:blipFill>
                  <pic:spPr>
                    <a:xfrm>
                      <a:off x="0" y="0"/>
                      <a:ext cx="2921000" cy="1054100"/>
                    </a:xfrm>
                    <a:prstGeom prst="rect">
                      <a:avLst/>
                    </a:prstGeom>
                  </pic:spPr>
                </pic:pic>
              </a:graphicData>
            </a:graphic>
          </wp:anchor>
        </w:drawing>
      </w:r>
    </w:p>
    <w:p>
      <w:pPr>
        <w:pStyle w:val="Para 004"/>
      </w:pPr>
      <w:r>
        <w:t>entered any data or formulas?</w:t>
      </w:r>
    </w:p>
    <w:p>
      <w:pPr>
        <w:pStyle w:val="Para 001"/>
      </w:pPr>
      <w:r>
        <w:rPr>
          <w:rStyle w:val="Text1"/>
        </w:rPr>
        <w:t xml:space="preserve">5. </w:t>
      </w:r>
      <w:r>
        <w:t>Do parts a and b.</w:t>
      </w:r>
    </w:p>
    <w:p>
      <w:pPr>
        <w:pStyle w:val="Para 001"/>
      </w:pPr>
      <w:r>
        <w:rPr>
          <w:rStyle w:val="Text1"/>
        </w:rPr>
        <w:t xml:space="preserve">a. </w:t>
      </w:r>
      <w:r>
        <w:t xml:space="preserve"> Create a spreadsheet as follows, using the formulas</w:t>
      </w:r>
    </w:p>
    <w:p>
      <w:pPr>
        <w:pStyle w:val="Para 059"/>
      </w:pPr>
      <w:r>
        <w:t xml:space="preserve">Gross Pay = Hourly Rate </w:t>
      </w:r>
      <w:r>
        <w:rPr>
          <w:rStyle w:val="Text2"/>
        </w:rPr>
        <w:t>*</w:t>
      </w:r>
      <w:r>
        <w:t xml:space="preserve"> Hours Worked</w:t>
      </w:r>
    </w:p>
    <w:p>
      <w:pPr>
        <w:pStyle w:val="Para 017"/>
      </w:pPr>
      <w:r>
        <w:t xml:space="preserve">Taxes Withheld = Tax Rate </w:t>
      </w:r>
      <w:r>
        <w:rPr>
          <w:rStyle w:val="Text2"/>
        </w:rPr>
        <w:t>*</w:t>
      </w:r>
      <w:r>
        <w:t xml:space="preserve"> Gross Pay</w:t>
      </w:r>
    </w:p>
    <w:p>
      <w:pPr>
        <w:pStyle w:val="Para 017"/>
      </w:pPr>
      <w:r>
        <w:t>Net Pay = Gross Pay – Net Pay</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485900"/>
            <wp:effectExtent l="0" r="0" t="0" b="0"/>
            <wp:wrapTopAndBottom/>
            <wp:docPr id="122" name="index-79_3.jpg" descr="index-79_3.jpg"/>
            <wp:cNvGraphicFramePr>
              <a:graphicFrameLocks noChangeAspect="1"/>
            </wp:cNvGraphicFramePr>
            <a:graphic>
              <a:graphicData uri="http://schemas.openxmlformats.org/drawingml/2006/picture">
                <pic:pic>
                  <pic:nvPicPr>
                    <pic:cNvPr id="0" name="index-79_3.jpg" descr="index-79_3.jpg"/>
                    <pic:cNvPicPr/>
                  </pic:nvPicPr>
                  <pic:blipFill>
                    <a:blip r:embed="rId126"/>
                    <a:stretch>
                      <a:fillRect/>
                    </a:stretch>
                  </pic:blipFill>
                  <pic:spPr>
                    <a:xfrm>
                      <a:off x="0" y="0"/>
                      <a:ext cx="2921000" cy="1485900"/>
                    </a:xfrm>
                    <a:prstGeom prst="rect">
                      <a:avLst/>
                    </a:prstGeom>
                  </pic:spPr>
                </pic:pic>
              </a:graphicData>
            </a:graphic>
          </wp:anchor>
        </w:drawing>
      </w:r>
    </w:p>
    <w:p>
      <w:bookmarkStart w:id="87" w:name="64_exCel_BasiCs"/>
      <w:pPr>
        <w:pStyle w:val="Para 009"/>
      </w:pPr>
      <w:r>
        <w:rPr>
          <w:rStyle w:val="Text3"/>
        </w:rPr>
        <w:t xml:space="preserve">64 </w:t>
      </w:r>
      <w:r>
        <w:rPr>
          <w:rStyle w:val="Text5"/>
        </w:rPr>
        <w:t>e</w:t>
      </w:r>
      <w:r>
        <w:t>xCel</w:t>
      </w:r>
      <w:r>
        <w:rPr>
          <w:rStyle w:val="Text5"/>
        </w:rPr>
        <w:t xml:space="preserve"> B</w:t>
      </w:r>
      <w:r>
        <w:t>asiCs</w:t>
      </w:r>
      <w:bookmarkEnd w:id="87"/>
    </w:p>
    <w:p>
      <w:pPr>
        <w:pStyle w:val="Para 002"/>
      </w:pPr>
      <w:r>
        <w:t/>
      </w:r>
    </w:p>
    <w:p>
      <w:pPr>
        <w:pStyle w:val="Normal"/>
      </w:pPr>
      <w:r>
        <w:t xml:space="preserve">Use the SUM() and AVERAGE( ) functions to determine the displayed totals </w:t>
      </w:r>
    </w:p>
    <w:p>
      <w:pPr>
        <w:pStyle w:val="Para 004"/>
      </w:pPr>
      <w:r>
        <w:t>and averages. Once you have entered the required inputs and calculated the required totals and averages, format the cells so that they appear as shown in the spreadsheet.</w:t>
      </w:r>
    </w:p>
    <w:p>
      <w:pPr>
        <w:pStyle w:val="Para 001"/>
      </w:pPr>
      <w:r>
        <w:rPr>
          <w:rStyle w:val="Text1"/>
        </w:rPr>
        <w:t xml:space="preserve">b. </w:t>
      </w:r>
      <w:r>
        <w:t xml:space="preserve"> Could you have specified the required formats for the spreadsheet before you </w:t>
      </w:r>
    </w:p>
    <w:p>
      <w:pPr>
        <w:pStyle w:val="Para 004"/>
      </w:pPr>
      <w:r>
        <w:t>entered any data or formulas?</w:t>
      </w:r>
    </w:p>
    <w:p>
      <w:pPr>
        <w:pStyle w:val="Para 002"/>
      </w:pPr>
      <w:r>
        <w:t/>
      </w:r>
    </w:p>
    <w:p>
      <w:pPr>
        <w:pStyle w:val="Para 010"/>
      </w:pPr>
      <w:r>
        <w:t>2.4 CASH-FLOW AND CASH-BALANCE SPREADSHEETS</w:t>
      </w:r>
    </w:p>
    <w:p>
      <w:pPr>
        <w:pStyle w:val="Para 002"/>
      </w:pPr>
      <w:r>
        <w:t/>
      </w:r>
    </w:p>
    <w:p>
      <w:pPr>
        <w:pStyle w:val="Normal"/>
      </w:pPr>
      <w:r>
        <w:t xml:space="preserve">One of the most common applications for Excel spreadsheets is the construction of </w:t>
      </w:r>
    </w:p>
    <w:p>
      <w:pPr>
        <w:pStyle w:val="Normal"/>
      </w:pPr>
      <w:r>
        <w:t xml:space="preserve">cash-flow and cash-balance spreadsheets. These types of spreadsheets form the basis </w:t>
      </w:r>
    </w:p>
    <w:p>
      <w:pPr>
        <w:pStyle w:val="Normal"/>
      </w:pPr>
      <w:r>
        <w:t>of many accounting applications, and they were the original driving force for com-</w:t>
      </w:r>
    </w:p>
    <w:p>
      <w:pPr>
        <w:pStyle w:val="Normal"/>
      </w:pPr>
      <w:r>
        <w:t>puter generated spreadsheets.</w:t>
      </w:r>
      <w:r>
        <w:rPr>
          <w:rStyle w:val="Text8"/>
        </w:rPr>
        <w:t>2</w:t>
      </w:r>
    </w:p>
    <w:p>
      <w:pPr>
        <w:pStyle w:val="Para 001"/>
      </w:pPr>
      <w:r>
        <w:t xml:space="preserve">A cash-flow spreadsheet is a list of the cash coming into a business, organization, </w:t>
      </w:r>
    </w:p>
    <w:p>
      <w:pPr>
        <w:pStyle w:val="Normal"/>
      </w:pPr>
      <w:r>
        <w:t xml:space="preserve">seminar, or event and the cash paid out. Such lists, typically constructed for one-time, </w:t>
      </w:r>
    </w:p>
    <w:p>
      <w:pPr>
        <w:pStyle w:val="Normal"/>
      </w:pPr>
      <w:r>
        <w:t>weekly, monthly, or yearly applications, form the basis for many Excel accounting ap-</w:t>
      </w:r>
    </w:p>
    <w:p>
      <w:pPr>
        <w:pStyle w:val="Normal"/>
      </w:pPr>
      <w:r>
        <w:t>plications. Figures 2.16, 2.19, and 2.20 are all examples of this type of spreadsheet.</w:t>
      </w:r>
    </w:p>
    <w:p>
      <w:pPr>
        <w:pStyle w:val="Para 001"/>
      </w:pPr>
      <w:r>
        <w:t xml:space="preserve">Cash-flow spreadsheets are easily constructed using the Excel skills you already </w:t>
      </w:r>
    </w:p>
    <w:p>
      <w:pPr>
        <w:pStyle w:val="Normal"/>
      </w:pPr>
      <w:r>
        <w:t>have. As an example, and to familiarize yourself with the essential elements of a cash-</w:t>
      </w:r>
    </w:p>
    <w:p>
      <w:pPr>
        <w:pStyle w:val="Normal"/>
      </w:pPr>
      <w:r>
        <w:t xml:space="preserve">flow spreadsheet, consider Figure 2.27, which presents a cash-flow spreadsheet for a </w:t>
      </w:r>
    </w:p>
    <w:p>
      <w:pPr>
        <w:pStyle w:val="Normal"/>
      </w:pPr>
      <w:r>
        <w:t xml:space="preserve">student who will be working during the summer recess.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2095500"/>
            <wp:effectExtent l="0" r="0" t="0" b="0"/>
            <wp:wrapTopAndBottom/>
            <wp:docPr id="123" name="index-80_1.png" descr="index-80_1.png"/>
            <wp:cNvGraphicFramePr>
              <a:graphicFrameLocks noChangeAspect="1"/>
            </wp:cNvGraphicFramePr>
            <a:graphic>
              <a:graphicData uri="http://schemas.openxmlformats.org/drawingml/2006/picture">
                <pic:pic>
                  <pic:nvPicPr>
                    <pic:cNvPr id="0" name="index-80_1.png" descr="index-80_1.png"/>
                    <pic:cNvPicPr/>
                  </pic:nvPicPr>
                  <pic:blipFill>
                    <a:blip r:embed="rId127"/>
                    <a:stretch>
                      <a:fillRect/>
                    </a:stretch>
                  </pic:blipFill>
                  <pic:spPr>
                    <a:xfrm>
                      <a:off x="0" y="0"/>
                      <a:ext cx="2921000" cy="2095500"/>
                    </a:xfrm>
                    <a:prstGeom prst="rect">
                      <a:avLst/>
                    </a:prstGeom>
                  </pic:spPr>
                </pic:pic>
              </a:graphicData>
            </a:graphic>
          </wp:anchor>
        </w:drawing>
      </w:r>
    </w:p>
    <w:p>
      <w:pPr>
        <w:pStyle w:val="Para 002"/>
      </w:pPr>
      <w:r>
        <w:t/>
      </w:r>
    </w:p>
    <w:p>
      <w:pPr>
        <w:pStyle w:val="Para 003"/>
      </w:pPr>
      <w:r>
        <w:rPr>
          <w:rStyle w:val="Text0"/>
        </w:rPr>
        <w:t xml:space="preserve">Figure 2.27 </w:t>
      </w:r>
      <w:r>
        <w:t>A cash-flow spreadsheet</w:t>
      </w:r>
    </w:p>
    <w:p>
      <w:pPr>
        <w:pStyle w:val="Para 007"/>
      </w:pPr>
      <w:r>
        <w:rPr>
          <w:rStyle w:val="Text8"/>
        </w:rPr>
        <w:t>2</w:t>
      </w:r>
      <w:r>
        <w:t xml:space="preserve"> Spreadsheets were in wide accounting usage prior to computer generated spreadsheets. The first computer programmed </w:t>
        <w:t>spreadsheet program, VisiCalc, introduced in 1979, originated as an accounting application.</w:t>
      </w:r>
    </w:p>
    <w:p>
      <w:bookmarkStart w:id="88" w:name="formulas_and_formattinG_65"/>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65</w:t>
      </w:r>
      <w:bookmarkEnd w:id="88"/>
    </w:p>
    <w:p>
      <w:pPr>
        <w:pStyle w:val="Para 002"/>
      </w:pPr>
      <w:r>
        <w:t/>
      </w:r>
    </w:p>
    <w:p>
      <w:pPr>
        <w:pStyle w:val="Normal"/>
      </w:pPr>
      <w:r>
        <w:t>The three main categories of a cash-flow statement, highlighted in Figure 2.27, are:</w:t>
      </w:r>
    </w:p>
    <w:p>
      <w:pPr>
        <w:pStyle w:val="Para 001"/>
      </w:pPr>
      <w:r>
        <w:rPr>
          <w:rStyle w:val="Text1"/>
        </w:rPr>
        <w:t xml:space="preserve">1. </w:t>
      </w:r>
      <w:r>
        <w:t>Net Cash In: This is the total of all the listed cash inflows.</w:t>
      </w:r>
    </w:p>
    <w:p>
      <w:pPr>
        <w:pStyle w:val="Para 001"/>
      </w:pPr>
      <w:r>
        <w:rPr>
          <w:rStyle w:val="Text1"/>
        </w:rPr>
        <w:t xml:space="preserve">2. </w:t>
      </w:r>
      <w:r>
        <w:t>Net Cash Out: This is the total of all the listed cash outflows.</w:t>
      </w:r>
    </w:p>
    <w:p>
      <w:pPr>
        <w:pStyle w:val="Para 001"/>
      </w:pPr>
      <w:r>
        <w:rPr>
          <w:rStyle w:val="Text1"/>
        </w:rPr>
        <w:t xml:space="preserve">3. </w:t>
      </w:r>
      <w:r>
        <w:t xml:space="preserve">Net Cash Flow: This is Net Cash (item 1) minus the Net Cash Out (item 2). </w:t>
      </w:r>
    </w:p>
    <w:p>
      <w:pPr>
        <w:pStyle w:val="Normal"/>
      </w:pPr>
      <w:r>
        <w:t xml:space="preserve">If Net Cash In (item 1) is greater than Net Cash Out (item 2), then Net Cash Flow </w:t>
      </w:r>
    </w:p>
    <w:p>
      <w:pPr>
        <w:pStyle w:val="Normal"/>
      </w:pPr>
      <w:r>
        <w:t xml:space="preserve">(item 3) is positive. This indicates money is being accumulated; if it is negative, money </w:t>
      </w:r>
    </w:p>
    <w:p>
      <w:pPr>
        <w:pStyle w:val="Normal"/>
      </w:pPr>
      <w:r>
        <w:t xml:space="preserve">is being lost. Clearly, a healthy operation will have more money coming in than is </w:t>
      </w:r>
    </w:p>
    <w:p>
      <w:pPr>
        <w:pStyle w:val="Normal"/>
      </w:pPr>
      <w:r>
        <w:t>going out. Another way of saying this is that the Net Cash Flow is positive.</w:t>
      </w:r>
    </w:p>
    <w:p>
      <w:pPr>
        <w:pStyle w:val="Para 001"/>
      </w:pPr>
      <w:r>
        <w:t xml:space="preserve">Interestingly enough, except for the individual cash inflow and cash outflow values </w:t>
      </w:r>
    </w:p>
    <w:p>
      <w:pPr>
        <w:pStyle w:val="Normal"/>
      </w:pPr>
      <w:r>
        <w:t>that must be entered, the three cash flow categories (items 1, 2, and 3) require enter-</w:t>
      </w:r>
    </w:p>
    <w:p>
      <w:pPr>
        <w:pStyle w:val="Normal"/>
      </w:pPr>
      <w:r>
        <w:t xml:space="preserve">ing only three formulas or functions in the first cash-flow column. Once the correct </w:t>
      </w:r>
    </w:p>
    <w:p>
      <w:pPr>
        <w:pStyle w:val="Normal"/>
      </w:pPr>
      <w:r>
        <w:t xml:space="preserve">three formulas or functions are entered, they can be copied to the right (using the </w:t>
      </w:r>
    </w:p>
    <w:p>
      <w:pPr>
        <w:pStyle w:val="Normal"/>
      </w:pPr>
      <w:r>
        <w:t xml:space="preserve">Copy command or fill handle), for as many cash-flow columns that are contained in </w:t>
      </w:r>
    </w:p>
    <w:p>
      <w:pPr>
        <w:pStyle w:val="Normal"/>
      </w:pPr>
      <w:r>
        <w:t xml:space="preserve">the spreadsheet. This is true for all cash balance spreadsheets, whether the columns </w:t>
      </w:r>
    </w:p>
    <w:p>
      <w:pPr>
        <w:pStyle w:val="Normal"/>
      </w:pPr>
      <w:r>
        <w:t xml:space="preserve">are delimitated in weeks, months, or years. Similarly, as we have done before, any total </w:t>
      </w:r>
    </w:p>
    <w:p>
      <w:pPr>
        <w:pStyle w:val="Normal"/>
      </w:pPr>
      <w:r>
        <w:t xml:space="preserve">formulas can also be copied. The highlighted cells in Figure 2.28 show the required </w:t>
      </w:r>
    </w:p>
    <w:p>
      <w:pPr>
        <w:pStyle w:val="Normal"/>
      </w:pPr>
      <w:r>
        <w:t xml:space="preserve">three formulas for Figure 2.27’s cash balance statement. These are the more heavily </w:t>
      </w:r>
    </w:p>
    <w:p>
      <w:pPr>
        <w:pStyle w:val="Normal"/>
      </w:pPr>
      <w:r>
        <w:t xml:space="preserve">highlighted cells in column B in Figure 2.28. Also shown are the SUM( ) formulas that </w:t>
      </w:r>
    </w:p>
    <w:p>
      <w:pPr>
        <w:pStyle w:val="Normal"/>
      </w:pPr>
      <w:r>
        <w:t>would be copied.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082800"/>
            <wp:effectExtent l="0" r="0" t="0" b="0"/>
            <wp:wrapTopAndBottom/>
            <wp:docPr id="124" name="index-81_1.jpg" descr="index-81_1.jpg"/>
            <wp:cNvGraphicFramePr>
              <a:graphicFrameLocks noChangeAspect="1"/>
            </wp:cNvGraphicFramePr>
            <a:graphic>
              <a:graphicData uri="http://schemas.openxmlformats.org/drawingml/2006/picture">
                <pic:pic>
                  <pic:nvPicPr>
                    <pic:cNvPr id="0" name="index-81_1.jpg" descr="index-81_1.jpg"/>
                    <pic:cNvPicPr/>
                  </pic:nvPicPr>
                  <pic:blipFill>
                    <a:blip r:embed="rId128"/>
                    <a:stretch>
                      <a:fillRect/>
                    </a:stretch>
                  </pic:blipFill>
                  <pic:spPr>
                    <a:xfrm>
                      <a:off x="0" y="0"/>
                      <a:ext cx="3505200" cy="2082800"/>
                    </a:xfrm>
                    <a:prstGeom prst="rect">
                      <a:avLst/>
                    </a:prstGeom>
                  </pic:spPr>
                </pic:pic>
              </a:graphicData>
            </a:graphic>
          </wp:anchor>
        </w:drawing>
      </w:r>
    </w:p>
    <w:p>
      <w:pPr>
        <w:pStyle w:val="Para 002"/>
      </w:pPr>
      <w:r>
        <w:t/>
      </w:r>
    </w:p>
    <w:p>
      <w:pPr>
        <w:pStyle w:val="Para 003"/>
      </w:pPr>
      <w:r>
        <w:rPr>
          <w:rStyle w:val="Text0"/>
        </w:rPr>
        <w:t xml:space="preserve">Figure 2.28 </w:t>
      </w:r>
      <w:r>
        <w:t xml:space="preserve">Example of a cash-flow spreadsheet </w:t>
      </w:r>
      <w:r>
        <w:rPr>
          <w:rStyle w:val="Text1"/>
        </w:rPr>
        <w:t xml:space="preserve">66 </w:t>
      </w:r>
      <w:r>
        <w:rPr>
          <w:rStyle w:val="Text9"/>
        </w:rPr>
        <w:t>e</w:t>
      </w:r>
      <w:r>
        <w:rPr>
          <w:rStyle w:val="Text6"/>
        </w:rPr>
        <w:t>xCel</w:t>
      </w:r>
      <w:r>
        <w:rPr>
          <w:rStyle w:val="Text9"/>
        </w:rPr>
        <w:t xml:space="preserve"> B</w:t>
      </w:r>
      <w:r>
        <w:rPr>
          <w:rStyle w:val="Text6"/>
        </w:rPr>
        <w:t>asiCs</w:t>
      </w:r>
    </w:p>
    <w:p>
      <w:pPr>
        <w:pStyle w:val="Para 002"/>
      </w:pPr>
      <w:r>
        <w:t/>
      </w:r>
    </w:p>
    <w:p>
      <w:bookmarkStart w:id="89" w:name="A_Cash_Balance_Spreadsheet"/>
      <w:pPr>
        <w:pStyle w:val="Para 008"/>
      </w:pPr>
      <w:r>
        <w:t>A Cash-Balance Spreadsheet</w:t>
      </w:r>
      <w:bookmarkEnd w:id="89"/>
    </w:p>
    <w:p>
      <w:pPr>
        <w:pStyle w:val="Normal"/>
      </w:pPr>
      <w:r>
        <w:t xml:space="preserve">A cash-balance spreadsheet is one that shows, in addition to the cash flows, the cash </w:t>
      </w:r>
    </w:p>
    <w:p>
      <w:pPr>
        <w:pStyle w:val="Normal"/>
      </w:pPr>
      <w:r>
        <w:t xml:space="preserve">balances of a business over a period of time. This type of spreadsheet is created by </w:t>
      </w:r>
    </w:p>
    <w:p>
      <w:pPr>
        <w:pStyle w:val="Normal"/>
      </w:pPr>
      <w:r>
        <w:t>adding beginning and ending cash balances to each column of a cash-flow spread-</w:t>
      </w:r>
    </w:p>
    <w:p>
      <w:pPr>
        <w:pStyle w:val="Normal"/>
      </w:pPr>
      <w:r>
        <w:t>sheet, as shown by the highlighted two rows in Figure 2.29.</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336800"/>
            <wp:effectExtent l="0" r="0" t="0" b="0"/>
            <wp:wrapTopAndBottom/>
            <wp:docPr id="125" name="index-82_1.png" descr="index-82_1.png"/>
            <wp:cNvGraphicFramePr>
              <a:graphicFrameLocks noChangeAspect="1"/>
            </wp:cNvGraphicFramePr>
            <a:graphic>
              <a:graphicData uri="http://schemas.openxmlformats.org/drawingml/2006/picture">
                <pic:pic>
                  <pic:nvPicPr>
                    <pic:cNvPr id="0" name="index-82_1.png" descr="index-82_1.png"/>
                    <pic:cNvPicPr/>
                  </pic:nvPicPr>
                  <pic:blipFill>
                    <a:blip r:embed="rId129"/>
                    <a:stretch>
                      <a:fillRect/>
                    </a:stretch>
                  </pic:blipFill>
                  <pic:spPr>
                    <a:xfrm>
                      <a:off x="0" y="0"/>
                      <a:ext cx="3505200" cy="2336800"/>
                    </a:xfrm>
                    <a:prstGeom prst="rect">
                      <a:avLst/>
                    </a:prstGeom>
                  </pic:spPr>
                </pic:pic>
              </a:graphicData>
            </a:graphic>
          </wp:anchor>
        </w:drawing>
      </w:r>
    </w:p>
    <w:p>
      <w:pPr>
        <w:pStyle w:val="Para 002"/>
      </w:pPr>
      <w:r>
        <w:t/>
      </w:r>
    </w:p>
    <w:p>
      <w:pPr>
        <w:pStyle w:val="Para 003"/>
      </w:pPr>
      <w:r>
        <w:rPr>
          <w:rStyle w:val="Text0"/>
        </w:rPr>
        <w:t xml:space="preserve">Figure 2.29 </w:t>
      </w:r>
      <w:r>
        <w:t>A cash-balance spreadsheet</w:t>
      </w:r>
    </w:p>
    <w:p>
      <w:pPr>
        <w:pStyle w:val="Para 002"/>
      </w:pPr>
      <w:r>
        <w:t/>
      </w:r>
    </w:p>
    <w:p>
      <w:pPr>
        <w:pStyle w:val="Normal"/>
      </w:pPr>
      <w:r>
        <w:t xml:space="preserve">For the first month, the Beginning Balance is a user-entered number representing the </w:t>
      </w:r>
    </w:p>
    <w:p>
      <w:pPr>
        <w:pStyle w:val="Normal"/>
      </w:pPr>
      <w:r>
        <w:t>cash on hand at the start of the month (in this case May). In Figure 2.29, the Begin-</w:t>
      </w:r>
    </w:p>
    <w:p>
      <w:pPr>
        <w:pStyle w:val="Normal"/>
      </w:pPr>
      <w:r>
        <w:t xml:space="preserve">ning Balance for May in cell B2 is $3,000. The Ending Balance is always the sum of </w:t>
      </w:r>
    </w:p>
    <w:p>
      <w:pPr>
        <w:pStyle w:val="Normal"/>
      </w:pPr>
      <w:r>
        <w:t xml:space="preserve">the Beginning Balance plus the Net Cash Flow. For Figure 2.30, the correct formula </w:t>
      </w:r>
    </w:p>
    <w:p>
      <w:pPr>
        <w:pStyle w:val="Normal"/>
      </w:pPr>
      <w:r>
        <w:t xml:space="preserve">in cell B17 is =B2 + B16. For all subsequent months, the Beginning Balance for the </w:t>
      </w:r>
    </w:p>
    <w:p>
      <w:pPr>
        <w:pStyle w:val="Normal"/>
      </w:pPr>
      <w:r>
        <w:t xml:space="preserve">month is set equal to the prior month’s Ending Balance. </w:t>
      </w:r>
    </w:p>
    <w:p>
      <w:pPr>
        <w:pStyle w:val="Para 001"/>
      </w:pPr>
      <w:r>
        <w:t xml:space="preserve">As shown in Figure 2.30, the only three formulas or functions that need to be </w:t>
      </w:r>
    </w:p>
    <w:p>
      <w:pPr>
        <w:pStyle w:val="Normal"/>
      </w:pPr>
      <w:r>
        <w:t>entered for the cash-balance rows have been circled. Once the correct three formu-</w:t>
      </w:r>
    </w:p>
    <w:p>
      <w:pPr>
        <w:pStyle w:val="Normal"/>
      </w:pPr>
      <w:r>
        <w:t xml:space="preserve">las or functions are entered, two of them can be copied to the right, as shown, for </w:t>
      </w:r>
    </w:p>
    <w:p>
      <w:pPr>
        <w:pStyle w:val="Normal"/>
      </w:pPr>
      <w:r>
        <w:t xml:space="preserve">as many cash-flow columns as are contained in the spreadsheet. This is true for all </w:t>
      </w:r>
    </w:p>
    <w:p>
      <w:pPr>
        <w:pStyle w:val="Normal"/>
      </w:pPr>
      <w:r>
        <w:t xml:space="preserve">cash-balance spreadsheets, whether the columns are delimitated in weeks, months, </w:t>
      </w:r>
    </w:p>
    <w:p>
      <w:pPr>
        <w:pStyle w:val="Normal"/>
      </w:pPr>
      <w:r>
        <w:t>or years.</w:t>
      </w:r>
    </w:p>
    <w:p>
      <w:bookmarkStart w:id="90" w:name="formulas_and_formattinG_67"/>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67</w:t>
      </w:r>
      <w:bookmarkEnd w:id="90"/>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562100"/>
            <wp:effectExtent l="0" r="0" t="0" b="0"/>
            <wp:wrapTopAndBottom/>
            <wp:docPr id="126" name="index-83_1.jpg" descr="index-83_1.jpg"/>
            <wp:cNvGraphicFramePr>
              <a:graphicFrameLocks noChangeAspect="1"/>
            </wp:cNvGraphicFramePr>
            <a:graphic>
              <a:graphicData uri="http://schemas.openxmlformats.org/drawingml/2006/picture">
                <pic:pic>
                  <pic:nvPicPr>
                    <pic:cNvPr id="0" name="index-83_1.jpg" descr="index-83_1.jpg"/>
                    <pic:cNvPicPr/>
                  </pic:nvPicPr>
                  <pic:blipFill>
                    <a:blip r:embed="rId130"/>
                    <a:stretch>
                      <a:fillRect/>
                    </a:stretch>
                  </pic:blipFill>
                  <pic:spPr>
                    <a:xfrm>
                      <a:off x="0" y="0"/>
                      <a:ext cx="2921000" cy="1562100"/>
                    </a:xfrm>
                    <a:prstGeom prst="rect">
                      <a:avLst/>
                    </a:prstGeom>
                  </pic:spPr>
                </pic:pic>
              </a:graphicData>
            </a:graphic>
          </wp:anchor>
        </w:drawing>
      </w:r>
    </w:p>
    <w:p>
      <w:pPr>
        <w:pStyle w:val="Para 002"/>
      </w:pPr>
      <w:r>
        <w:t/>
      </w:r>
    </w:p>
    <w:p>
      <w:pPr>
        <w:pStyle w:val="Para 003"/>
      </w:pPr>
      <w:r>
        <w:rPr>
          <w:rStyle w:val="Text0"/>
        </w:rPr>
        <w:t xml:space="preserve">Figure 2.30 </w:t>
      </w:r>
      <w:r>
        <w:t>The formulas and functions needed for the cash-balance spreadsheet</w:t>
      </w:r>
    </w:p>
    <w:p>
      <w:pPr>
        <w:pStyle w:val="Para 002"/>
      </w:pPr>
      <w:r>
        <w:t/>
      </w:r>
    </w:p>
    <w:p>
      <w:pPr>
        <w:pStyle w:val="Para 010"/>
      </w:pPr>
      <w:r>
        <w:t>EXERCISES 2.4</w:t>
      </w:r>
    </w:p>
    <w:p>
      <w:pPr>
        <w:pStyle w:val="Para 002"/>
      </w:pPr>
      <w:r>
        <w:t/>
      </w:r>
    </w:p>
    <w:p>
      <w:pPr>
        <w:pStyle w:val="Para 001"/>
      </w:pPr>
      <w:r>
        <w:rPr>
          <w:rStyle w:val="Text1"/>
        </w:rPr>
        <w:t xml:space="preserve">1. </w:t>
      </w:r>
      <w:r>
        <w:t>For a cash-flow spreadsheet, how is a period’s Net Cash In calculated?</w:t>
      </w:r>
    </w:p>
    <w:p>
      <w:pPr>
        <w:pStyle w:val="Para 001"/>
      </w:pPr>
      <w:r>
        <w:rPr>
          <w:rStyle w:val="Text1"/>
        </w:rPr>
        <w:t xml:space="preserve">2. </w:t>
      </w:r>
      <w:r>
        <w:t>For a cash-flow spreadsheet, how is a period’s Net Cash Out calculated?</w:t>
      </w:r>
    </w:p>
    <w:p>
      <w:pPr>
        <w:pStyle w:val="Para 001"/>
      </w:pPr>
      <w:r>
        <w:rPr>
          <w:rStyle w:val="Text1"/>
        </w:rPr>
        <w:t xml:space="preserve">3. </w:t>
      </w:r>
      <w:r>
        <w:t>For a cash-flow spreadsheet, how is a period’s Net Cash Flow calculated?</w:t>
      </w:r>
    </w:p>
    <w:p>
      <w:pPr>
        <w:pStyle w:val="Para 001"/>
      </w:pPr>
      <w:r>
        <w:rPr>
          <w:rStyle w:val="Text1"/>
        </w:rPr>
        <w:t xml:space="preserve">4. </w:t>
      </w:r>
      <w:r>
        <w:t>Create the cash-flow spreadsheet that follows; print it out.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2095500"/>
            <wp:effectExtent l="0" r="0" t="0" b="0"/>
            <wp:wrapTopAndBottom/>
            <wp:docPr id="127" name="index-83_2.png" descr="index-83_2.png"/>
            <wp:cNvGraphicFramePr>
              <a:graphicFrameLocks noChangeAspect="1"/>
            </wp:cNvGraphicFramePr>
            <a:graphic>
              <a:graphicData uri="http://schemas.openxmlformats.org/drawingml/2006/picture">
                <pic:pic>
                  <pic:nvPicPr>
                    <pic:cNvPr id="0" name="index-83_2.png" descr="index-83_2.png"/>
                    <pic:cNvPicPr/>
                  </pic:nvPicPr>
                  <pic:blipFill>
                    <a:blip r:embed="rId131"/>
                    <a:stretch>
                      <a:fillRect/>
                    </a:stretch>
                  </pic:blipFill>
                  <pic:spPr>
                    <a:xfrm>
                      <a:off x="0" y="0"/>
                      <a:ext cx="2921000" cy="2095500"/>
                    </a:xfrm>
                    <a:prstGeom prst="rect">
                      <a:avLst/>
                    </a:prstGeom>
                  </pic:spPr>
                </pic:pic>
              </a:graphicData>
            </a:graphic>
          </wp:anchor>
        </w:drawing>
      </w:r>
    </w:p>
    <w:p>
      <w:bookmarkStart w:id="91" w:name="68_exCel_BasiCs"/>
      <w:pPr>
        <w:pStyle w:val="Para 009"/>
      </w:pPr>
      <w:r>
        <w:rPr>
          <w:rStyle w:val="Text3"/>
        </w:rPr>
        <w:t xml:space="preserve">68 </w:t>
      </w:r>
      <w:r>
        <w:rPr>
          <w:rStyle w:val="Text5"/>
        </w:rPr>
        <w:t>e</w:t>
      </w:r>
      <w:r>
        <w:t>xCel</w:t>
      </w:r>
      <w:r>
        <w:rPr>
          <w:rStyle w:val="Text5"/>
        </w:rPr>
        <w:t xml:space="preserve"> B</w:t>
      </w:r>
      <w:r>
        <w:t>asiCs</w:t>
      </w:r>
      <w:bookmarkEnd w:id="91"/>
    </w:p>
    <w:p>
      <w:pPr>
        <w:pStyle w:val="Para 002"/>
      </w:pPr>
      <w:r>
        <w:t/>
      </w:r>
    </w:p>
    <w:p>
      <w:pPr>
        <w:pStyle w:val="Para 001"/>
      </w:pPr>
      <w:r>
        <w:rPr>
          <w:rStyle w:val="Text1"/>
        </w:rPr>
        <w:t xml:space="preserve">5. </w:t>
      </w:r>
      <w:r>
        <w:t>What is the difference between cash-flow and cash-balance spreadsheets?</w:t>
      </w:r>
    </w:p>
    <w:p>
      <w:pPr>
        <w:pStyle w:val="Para 001"/>
      </w:pPr>
      <w:r>
        <w:rPr>
          <w:rStyle w:val="Text1"/>
        </w:rPr>
        <w:t xml:space="preserve">6. </w:t>
      </w:r>
      <w:r>
        <w:t>What is the relationship between each period’s Beginning Balance and the peri-</w:t>
      </w:r>
    </w:p>
    <w:p>
      <w:pPr>
        <w:pStyle w:val="Para 004"/>
      </w:pPr>
      <w:r>
        <w:t>od’s Ending Balance?</w:t>
      </w:r>
    </w:p>
    <w:p>
      <w:pPr>
        <w:pStyle w:val="Para 001"/>
      </w:pPr>
      <w:r>
        <w:rPr>
          <w:rStyle w:val="Text1"/>
        </w:rPr>
        <w:t xml:space="preserve">7. </w:t>
      </w:r>
      <w:r>
        <w:t xml:space="preserve">Except for the first period’s Beginning Balance, what is the relationship between </w:t>
      </w:r>
    </w:p>
    <w:p>
      <w:pPr>
        <w:pStyle w:val="Para 004"/>
      </w:pPr>
      <w:r>
        <w:t>each succeeding period’s Beginning Balance and the prior period’s Ending Balance?</w:t>
      </w:r>
    </w:p>
    <w:p>
      <w:pPr>
        <w:pStyle w:val="Para 001"/>
      </w:pPr>
      <w:r>
        <w:rPr>
          <w:rStyle w:val="Text1"/>
        </w:rPr>
        <w:t xml:space="preserve">8. </w:t>
      </w:r>
      <w:r>
        <w:t>Create and then complete the cash-flow spreadsheet that follows. Add the appro-</w:t>
      </w:r>
    </w:p>
    <w:p>
      <w:pPr>
        <w:pStyle w:val="Para 004"/>
      </w:pPr>
      <w:r>
        <w:t xml:space="preserve">priate formulas/functions as needed.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2235200"/>
            <wp:effectExtent l="0" r="0" t="0" b="0"/>
            <wp:wrapTopAndBottom/>
            <wp:docPr id="128" name="index-84_1.png" descr="index-84_1.png"/>
            <wp:cNvGraphicFramePr>
              <a:graphicFrameLocks noChangeAspect="1"/>
            </wp:cNvGraphicFramePr>
            <a:graphic>
              <a:graphicData uri="http://schemas.openxmlformats.org/drawingml/2006/picture">
                <pic:pic>
                  <pic:nvPicPr>
                    <pic:cNvPr id="0" name="index-84_1.png" descr="index-84_1.png"/>
                    <pic:cNvPicPr/>
                  </pic:nvPicPr>
                  <pic:blipFill>
                    <a:blip r:embed="rId132"/>
                    <a:stretch>
                      <a:fillRect/>
                    </a:stretch>
                  </pic:blipFill>
                  <pic:spPr>
                    <a:xfrm>
                      <a:off x="0" y="0"/>
                      <a:ext cx="3365500" cy="2235200"/>
                    </a:xfrm>
                    <a:prstGeom prst="rect">
                      <a:avLst/>
                    </a:prstGeom>
                  </pic:spPr>
                </pic:pic>
              </a:graphicData>
            </a:graphic>
          </wp:anchor>
        </w:drawing>
      </w:r>
    </w:p>
    <w:p>
      <w:pPr>
        <w:pStyle w:val="Para 002"/>
      </w:pPr>
      <w:r>
        <w:t/>
      </w:r>
    </w:p>
    <w:p>
      <w:pPr>
        <w:pStyle w:val="Para 010"/>
      </w:pPr>
      <w:r>
        <w:t>2.5 ABSOLUTE ADDRESSES</w:t>
      </w:r>
    </w:p>
    <w:p>
      <w:pPr>
        <w:pStyle w:val="Normal"/>
      </w:pPr>
      <w:r>
        <w:t xml:space="preserve">Copying formulas containing relative addresses produces the correct results for many </w:t>
      </w:r>
    </w:p>
    <w:p>
      <w:pPr>
        <w:pStyle w:val="Normal"/>
      </w:pPr>
      <w:r>
        <w:t xml:space="preserve">of the applications you will be creating. There are cases, however, where this is not </w:t>
      </w:r>
    </w:p>
    <w:p>
      <w:pPr>
        <w:pStyle w:val="Normal"/>
      </w:pPr>
      <w:r>
        <w:t>the case. One of these occurs in spreadsheets that have an input (or assumptions) sec-</w:t>
      </w:r>
    </w:p>
    <w:p>
      <w:pPr>
        <w:pStyle w:val="Normal"/>
      </w:pPr>
      <w:r>
        <w:t xml:space="preserve">tion, and this situation is presented next; the second case is less frequent, but equally </w:t>
      </w:r>
    </w:p>
    <w:p>
      <w:pPr>
        <w:pStyle w:val="Normal"/>
      </w:pPr>
      <w:r>
        <w:t xml:space="preserve">important, and is presented at the end of this section. Finally, the third case occurs in </w:t>
      </w:r>
    </w:p>
    <w:p>
      <w:pPr>
        <w:pStyle w:val="Normal"/>
      </w:pPr>
      <w:r>
        <w:t>Conditional Formatting, and is presented in Section 3.4.</w:t>
      </w:r>
    </w:p>
    <w:p>
      <w:bookmarkStart w:id="92" w:name="formulas_and_formattinG_69"/>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69</w:t>
      </w:r>
      <w:bookmarkEnd w:id="92"/>
    </w:p>
    <w:p>
      <w:pPr>
        <w:pStyle w:val="Para 002"/>
      </w:pPr>
      <w:r>
        <w:t/>
      </w:r>
    </w:p>
    <w:p>
      <w:pPr>
        <w:pStyle w:val="Para 008"/>
      </w:pPr>
      <w:r>
        <w:t>Case 1: Magic Numbers as Input Values</w:t>
      </w:r>
    </w:p>
    <w:p>
      <w:pPr>
        <w:pStyle w:val="Para 002"/>
      </w:pPr>
      <w:r>
        <w:t/>
      </w:r>
    </w:p>
    <w:p>
      <w:pPr>
        <w:pStyle w:val="Normal"/>
      </w:pPr>
      <w:r>
        <w:t xml:space="preserve">Frequently, the same number is required throughout a spreadsheet. For example, </w:t>
      </w:r>
    </w:p>
    <w:p>
      <w:pPr>
        <w:pStyle w:val="Normal"/>
      </w:pPr>
      <w:r>
        <w:t xml:space="preserve">in spreadsheets used to determine bank interest charges, the interest rate would </w:t>
      </w:r>
    </w:p>
    <w:p>
      <w:pPr>
        <w:pStyle w:val="Normal"/>
      </w:pPr>
      <w:r>
        <w:t xml:space="preserve">typically appear repeatedly throughout the spreadsheet. Similarly, in a spreadsheet </w:t>
      </w:r>
    </w:p>
    <w:p>
      <w:pPr>
        <w:pStyle w:val="Normal"/>
      </w:pPr>
      <w:r>
        <w:t xml:space="preserve">used to calculate taxes, the tax rate might appear in many individual cell formulas. </w:t>
      </w:r>
    </w:p>
    <w:p>
      <w:pPr>
        <w:pStyle w:val="Normal"/>
      </w:pPr>
      <w:r>
        <w:t xml:space="preserve">If either the interest rate or tax rate changes, and the actual number were placed </w:t>
      </w:r>
    </w:p>
    <w:p>
      <w:pPr>
        <w:pStyle w:val="Normal"/>
      </w:pPr>
      <w:r>
        <w:t xml:space="preserve">throughout the spreadsheet, you would have the cumbersome task of changing the </w:t>
      </w:r>
    </w:p>
    <w:p>
      <w:pPr>
        <w:pStyle w:val="Normal"/>
      </w:pPr>
      <w:r>
        <w:t xml:space="preserve">value everywhere it appears. Multiple changes, however, can lead to errors: If just </w:t>
      </w:r>
    </w:p>
    <w:p>
      <w:pPr>
        <w:pStyle w:val="Normal"/>
      </w:pPr>
      <w:r>
        <w:t xml:space="preserve">one rate value is overlooked and not changed, the result displayed in one or more </w:t>
      </w:r>
    </w:p>
    <w:p>
      <w:pPr>
        <w:pStyle w:val="Normal"/>
      </w:pPr>
      <w:r>
        <w:t xml:space="preserve">cells will be incorrect. Numbers that appear many times in the same spreadsheet are </w:t>
      </w:r>
    </w:p>
    <w:p>
      <w:pPr>
        <w:pStyle w:val="Normal"/>
      </w:pPr>
      <w:r>
        <w:t xml:space="preserve">referred to by developers as </w:t>
      </w:r>
      <w:r>
        <w:rPr>
          <w:rStyle w:val="Text2"/>
        </w:rPr>
        <w:t>magic numbers</w:t>
      </w:r>
      <w:r>
        <w:t xml:space="preserve">. By themselves, the numbers are quite </w:t>
      </w:r>
    </w:p>
    <w:p>
      <w:pPr>
        <w:pStyle w:val="Normal"/>
      </w:pPr>
      <w:r>
        <w:t xml:space="preserve">ordinary, but in the context of a particular application they have a special (“magical”) </w:t>
      </w:r>
    </w:p>
    <w:p>
      <w:pPr>
        <w:pStyle w:val="Normal"/>
      </w:pPr>
      <w:r>
        <w:t>meaning.</w:t>
      </w:r>
    </w:p>
    <w:p>
      <w:pPr>
        <w:pStyle w:val="Para 001"/>
      </w:pPr>
      <w:r>
        <w:t>To avoid the problem of having a magic number spread throughout a spread-</w:t>
      </w:r>
    </w:p>
    <w:p>
      <w:pPr>
        <w:pStyle w:val="Normal"/>
      </w:pPr>
      <w:r>
        <w:t xml:space="preserve">sheet, developers provide the user with the capability to enter the value once, in the </w:t>
      </w:r>
    </w:p>
    <w:p>
      <w:pPr>
        <w:pStyle w:val="Normal"/>
      </w:pPr>
      <w:r>
        <w:t xml:space="preserve">input section of the spreadsheet. Then, a special reference to the input cell, referred </w:t>
      </w:r>
    </w:p>
    <w:p>
      <w:pPr>
        <w:pStyle w:val="Normal"/>
      </w:pPr>
      <w:r>
        <w:t xml:space="preserve">to as an </w:t>
      </w:r>
      <w:r>
        <w:rPr>
          <w:rStyle w:val="Text2"/>
        </w:rPr>
        <w:t>absolute cell reference address</w:t>
      </w:r>
      <w:r>
        <w:t xml:space="preserve">, is used throughout the program. This special </w:t>
      </w:r>
    </w:p>
    <w:p>
      <w:pPr>
        <w:pStyle w:val="Normal"/>
      </w:pPr>
      <w:r>
        <w:t xml:space="preserve">reference ensures that Excel will not alter or modify this address when it is copied. </w:t>
      </w:r>
    </w:p>
    <w:p>
      <w:pPr>
        <w:pStyle w:val="Normal"/>
      </w:pPr>
      <w:r>
        <w:t xml:space="preserve">Should the number ever need to be changed, the change is made only once in the </w:t>
      </w:r>
    </w:p>
    <w:p>
      <w:pPr>
        <w:pStyle w:val="Normal"/>
      </w:pPr>
      <w:r>
        <w:t xml:space="preserve">input cell. This ensures that both the original and any changed value is correctly </w:t>
      </w:r>
    </w:p>
    <w:p>
      <w:pPr>
        <w:pStyle w:val="Normal"/>
      </w:pPr>
      <w:r>
        <w:t>used in any formula in which it is referenced.</w:t>
      </w:r>
    </w:p>
    <w:p>
      <w:pPr>
        <w:pStyle w:val="Para 001"/>
      </w:pPr>
      <w:r>
        <w:t xml:space="preserve">To create a single value that is not changed when its cell address is copied within </w:t>
      </w:r>
    </w:p>
    <w:p>
      <w:pPr>
        <w:pStyle w:val="Normal"/>
      </w:pPr>
      <w:r>
        <w:t>a formula requires the following two-step process:</w:t>
      </w:r>
    </w:p>
    <w:p>
      <w:pPr>
        <w:pStyle w:val="Para 001"/>
      </w:pPr>
      <w:r>
        <w:rPr>
          <w:rStyle w:val="Text1"/>
        </w:rPr>
        <w:t xml:space="preserve">1. </w:t>
      </w:r>
      <w:r>
        <w:t xml:space="preserve">The value should be clearly labeled in one cell and entered in an adjoining cell. </w:t>
      </w:r>
    </w:p>
    <w:p>
      <w:pPr>
        <w:pStyle w:val="Para 004"/>
      </w:pPr>
      <w:r>
        <w:t>This is typically done in a recognizable Input section.</w:t>
      </w:r>
    </w:p>
    <w:p>
      <w:pPr>
        <w:pStyle w:val="Para 001"/>
      </w:pPr>
      <w:r>
        <w:rPr>
          <w:rStyle w:val="Text1"/>
        </w:rPr>
        <w:t xml:space="preserve">2. </w:t>
      </w:r>
      <w:r>
        <w:t>Whenever the cell containing the desired value is referenced, it should use abso-</w:t>
      </w:r>
    </w:p>
    <w:p>
      <w:pPr>
        <w:pStyle w:val="Para 004"/>
      </w:pPr>
      <w:r>
        <w:t>lute addressing. This means placing a $ sign before the column cell reference and a $ sign before the row cell reference.</w:t>
      </w:r>
      <w:r>
        <w:rPr>
          <w:rStyle w:val="Text8"/>
        </w:rPr>
        <w:t>3</w:t>
      </w:r>
      <w:r>
        <w:t xml:space="preserve"> This can be accomplished by manually editing the cell reference(s), using the shortcut key F4 on the PC, or using the shortcut key ⌘ + T on Apple Mac computers. </w:t>
      </w:r>
    </w:p>
    <w:p>
      <w:pPr>
        <w:pStyle w:val="Para 002"/>
      </w:pPr>
      <w:r>
        <w:t/>
      </w:r>
    </w:p>
    <w:p>
      <w:pPr>
        <w:pStyle w:val="Para 007"/>
      </w:pPr>
      <w:r>
        <w:rPr>
          <w:rStyle w:val="Text8"/>
        </w:rPr>
        <w:t>3</w:t>
      </w:r>
      <w:r>
        <w:t xml:space="preserve"> The $ sign in front of the column address locks the column reference, while the $ in front of the row address locks the row </w:t>
        <w:t xml:space="preserve">reference. Each of these can be locked separately, such as $B2 and C$3 (mixed cell referencing). One such case where this is </w:t>
        <w:t>used in presented in Section 3.5.</w:t>
      </w:r>
    </w:p>
    <w:p>
      <w:bookmarkStart w:id="93" w:name="70_exCel_BasiCs"/>
      <w:pPr>
        <w:pStyle w:val="Para 009"/>
      </w:pPr>
      <w:r>
        <w:rPr>
          <w:rStyle w:val="Text3"/>
        </w:rPr>
        <w:t xml:space="preserve">70 </w:t>
      </w:r>
      <w:r>
        <w:rPr>
          <w:rStyle w:val="Text5"/>
        </w:rPr>
        <w:t>e</w:t>
      </w:r>
      <w:r>
        <w:t>xCel</w:t>
      </w:r>
      <w:r>
        <w:rPr>
          <w:rStyle w:val="Text5"/>
        </w:rPr>
        <w:t xml:space="preserve"> B</w:t>
      </w:r>
      <w:r>
        <w:t>asiCs</w:t>
      </w:r>
      <w:bookmarkEnd w:id="93"/>
    </w:p>
    <w:p>
      <w:pPr>
        <w:pStyle w:val="Para 002"/>
      </w:pPr>
      <w:r>
        <w:t/>
      </w:r>
    </w:p>
    <w:p>
      <w:pPr>
        <w:pStyle w:val="Normal"/>
      </w:pPr>
      <w:r>
        <w:t>As an example of when absolute addressing is used, consider Figure 2.31a. In the fig-</w:t>
      </w:r>
    </w:p>
    <w:p>
      <w:pPr>
        <w:pStyle w:val="Normal"/>
      </w:pPr>
      <w:r>
        <w:t xml:space="preserve">ure, the monthly growth of $1,000, placed in a bank account that pays 5% interest is </w:t>
      </w:r>
    </w:p>
    <w:p>
      <w:pPr>
        <w:pStyle w:val="Normal"/>
      </w:pPr>
      <w:r>
        <w:t>computed and displayed.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387600"/>
            <wp:effectExtent l="0" r="0" t="0" b="0"/>
            <wp:wrapTopAndBottom/>
            <wp:docPr id="129" name="index-86_1.jpg" descr="index-86_1.jpg"/>
            <wp:cNvGraphicFramePr>
              <a:graphicFrameLocks noChangeAspect="1"/>
            </wp:cNvGraphicFramePr>
            <a:graphic>
              <a:graphicData uri="http://schemas.openxmlformats.org/drawingml/2006/picture">
                <pic:pic>
                  <pic:nvPicPr>
                    <pic:cNvPr id="0" name="index-86_1.jpg" descr="index-86_1.jpg"/>
                    <pic:cNvPicPr/>
                  </pic:nvPicPr>
                  <pic:blipFill>
                    <a:blip r:embed="rId133"/>
                    <a:stretch>
                      <a:fillRect/>
                    </a:stretch>
                  </pic:blipFill>
                  <pic:spPr>
                    <a:xfrm>
                      <a:off x="0" y="0"/>
                      <a:ext cx="3505200" cy="2387600"/>
                    </a:xfrm>
                    <a:prstGeom prst="rect">
                      <a:avLst/>
                    </a:prstGeom>
                  </pic:spPr>
                </pic:pic>
              </a:graphicData>
            </a:graphic>
          </wp:anchor>
        </w:drawing>
      </w:r>
    </w:p>
    <w:p>
      <w:pPr>
        <w:pStyle w:val="Para 002"/>
      </w:pPr>
      <w:r>
        <w:t/>
      </w:r>
    </w:p>
    <w:p>
      <w:pPr>
        <w:pStyle w:val="Para 003"/>
      </w:pPr>
      <w:r>
        <w:rPr>
          <w:rStyle w:val="Text0"/>
        </w:rPr>
        <w:t xml:space="preserve">Figure 2.31a </w:t>
      </w:r>
      <w:r>
        <w:t xml:space="preserve">An example of absolute cell addressing usage </w:t>
      </w:r>
    </w:p>
    <w:p>
      <w:pPr>
        <w:pStyle w:val="Para 002"/>
      </w:pPr>
      <w:r>
        <w:t/>
      </w:r>
    </w:p>
    <w:p>
      <w:pPr>
        <w:pStyle w:val="Normal"/>
      </w:pPr>
      <w:r>
        <w:t xml:space="preserve">Figure 2.31b shows the formulas that produced Figure 2.31a. Look at the formula in </w:t>
      </w:r>
    </w:p>
    <w:p>
      <w:pPr>
        <w:pStyle w:val="Normal"/>
      </w:pPr>
      <w:r>
        <w:t>cell D5 that is used to calculate the monthly interest. This formula divides the inter-</w:t>
      </w:r>
    </w:p>
    <w:p>
      <w:pPr>
        <w:pStyle w:val="Normal"/>
      </w:pPr>
      <w:r>
        <w:t xml:space="preserve">est rate contained in cell B1 by 12 and multiples this monthly interest rate times the </w:t>
      </w:r>
    </w:p>
    <w:p>
      <w:pPr>
        <w:pStyle w:val="Normal"/>
      </w:pPr>
      <w:r>
        <w:t xml:space="preserve">beginning balance for the month. Notice that the formula in cell D5 uses the absolute </w:t>
      </w:r>
    </w:p>
    <w:p>
      <w:pPr>
        <w:pStyle w:val="Normal"/>
      </w:pPr>
      <w:r>
        <w:t xml:space="preserve">address, $B$1, to reference the interest rate. Doing this permits this formula to be </w:t>
      </w:r>
    </w:p>
    <w:p>
      <w:pPr>
        <w:pStyle w:val="Normal"/>
      </w:pPr>
      <w:r>
        <w:t xml:space="preserve">copied without changing the cell reference being changed to B2, B3, B4, and so forth </w:t>
      </w:r>
    </w:p>
    <w:p>
      <w:pPr>
        <w:pStyle w:val="Normal"/>
      </w:pPr>
      <w:r>
        <w:t>as the formula is copied.</w:t>
      </w:r>
    </w:p>
    <w:p>
      <w:pPr>
        <w:pStyle w:val="Para 001"/>
      </w:pPr>
      <w:r>
        <w:t xml:space="preserve">The four highlighted cells are, in fact, the only formulas that need to be entered, </w:t>
      </w:r>
    </w:p>
    <w:p>
      <w:pPr>
        <w:pStyle w:val="Normal"/>
      </w:pPr>
      <w:r>
        <w:t xml:space="preserve">three of which can be copied as indicated by the arrows. The two dotted lines indicate </w:t>
      </w:r>
    </w:p>
    <w:p>
      <w:pPr>
        <w:pStyle w:val="Normal"/>
      </w:pPr>
      <w:r>
        <w:t xml:space="preserve">input values that have been referenced using absolute addresses in the body of the </w:t>
      </w:r>
    </w:p>
    <w:p>
      <w:pPr>
        <w:pStyle w:val="Normal"/>
      </w:pPr>
      <w:r>
        <w:t xml:space="preserve">spreadsheet. It should be noted that the absolute address used in cell C5 ($B$2) is not </w:t>
      </w:r>
    </w:p>
    <w:p>
      <w:pPr>
        <w:pStyle w:val="Normal"/>
      </w:pPr>
      <w:r>
        <w:t xml:space="preserve">necessary in this case, because this value is only used once and is not copied. Absolute </w:t>
      </w:r>
    </w:p>
    <w:p>
      <w:pPr>
        <w:pStyle w:val="Normal"/>
      </w:pPr>
      <w:r>
        <w:t xml:space="preserve">addresses must be used, however, wherever a single cell is referenced in a formula </w:t>
      </w:r>
    </w:p>
    <w:p>
      <w:pPr>
        <w:pStyle w:val="Para 020"/>
      </w:pPr>
      <w:r>
        <w:rPr>
          <w:rStyle w:val="Text4"/>
        </w:rPr>
        <w:t xml:space="preserve">that will be copied to other cells. </w:t>
      </w:r>
      <w:r>
        <w:t xml:space="preserve">As a general rule, however, you should use an </w:t>
      </w:r>
    </w:p>
    <w:p>
      <w:pPr>
        <w:pStyle w:val="Para 020"/>
      </w:pPr>
      <w:r>
        <w:t xml:space="preserve">absolute address in any formula that references a number from a spreadsheet’s </w:t>
      </w:r>
    </w:p>
    <w:p>
      <w:pPr>
        <w:pStyle w:val="Para 020"/>
      </w:pPr>
      <w:r>
        <w:t>input section.</w:t>
      </w:r>
    </w:p>
    <w:p>
      <w:bookmarkStart w:id="94" w:name="formulas_and_formattinG_71"/>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71</w:t>
      </w:r>
      <w:bookmarkEnd w:id="94"/>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286000"/>
            <wp:effectExtent l="0" r="0" t="0" b="0"/>
            <wp:wrapTopAndBottom/>
            <wp:docPr id="130" name="index-87_1.jpg" descr="index-87_1.jpg"/>
            <wp:cNvGraphicFramePr>
              <a:graphicFrameLocks noChangeAspect="1"/>
            </wp:cNvGraphicFramePr>
            <a:graphic>
              <a:graphicData uri="http://schemas.openxmlformats.org/drawingml/2006/picture">
                <pic:pic>
                  <pic:nvPicPr>
                    <pic:cNvPr id="0" name="index-87_1.jpg" descr="index-87_1.jpg"/>
                    <pic:cNvPicPr/>
                  </pic:nvPicPr>
                  <pic:blipFill>
                    <a:blip r:embed="rId134"/>
                    <a:stretch>
                      <a:fillRect/>
                    </a:stretch>
                  </pic:blipFill>
                  <pic:spPr>
                    <a:xfrm>
                      <a:off x="0" y="0"/>
                      <a:ext cx="3505200" cy="2286000"/>
                    </a:xfrm>
                    <a:prstGeom prst="rect">
                      <a:avLst/>
                    </a:prstGeom>
                  </pic:spPr>
                </pic:pic>
              </a:graphicData>
            </a:graphic>
          </wp:anchor>
        </w:drawing>
      </w:r>
    </w:p>
    <w:p>
      <w:pPr>
        <w:pStyle w:val="Para 002"/>
      </w:pPr>
      <w:r>
        <w:t/>
      </w:r>
    </w:p>
    <w:p>
      <w:pPr>
        <w:pStyle w:val="Para 003"/>
      </w:pPr>
      <w:r>
        <w:rPr>
          <w:rStyle w:val="Text0"/>
        </w:rPr>
        <w:t xml:space="preserve">Figure 2.31b </w:t>
      </w:r>
      <w:r>
        <w:t>The formulas that produced Figure 2.31a</w:t>
      </w:r>
    </w:p>
    <w:p>
      <w:pPr>
        <w:pStyle w:val="Para 002"/>
      </w:pPr>
      <w:r>
        <w:t/>
      </w:r>
    </w:p>
    <w:p>
      <w:pPr>
        <w:pStyle w:val="Normal"/>
      </w:pPr>
      <w:r>
        <w:t>Let’s look at a slightly more complicated example. Figure 2.32a illustrates a spread-</w:t>
      </w:r>
    </w:p>
    <w:p>
      <w:pPr>
        <w:pStyle w:val="Normal"/>
      </w:pPr>
      <w:r>
        <w:t xml:space="preserve">sheet displaying the monthly payments on a three-year, $7,000 car loan. Based on an </w:t>
      </w:r>
    </w:p>
    <w:p>
      <w:pPr>
        <w:pStyle w:val="Normal"/>
      </w:pPr>
      <w:r>
        <w:t xml:space="preserve">interest rate of 3.75%, the monthly payment for this loan is $205.89 per month. Part </w:t>
      </w:r>
    </w:p>
    <w:p>
      <w:pPr>
        <w:pStyle w:val="Normal"/>
      </w:pPr>
      <w:r>
        <w:t xml:space="preserve">of each payment goes to the loan company as interest, and the remainder to paying </w:t>
      </w:r>
    </w:p>
    <w:p>
      <w:pPr>
        <w:pStyle w:val="Normal"/>
      </w:pPr>
      <w:r>
        <w:t>off the actual loan.</w:t>
      </w:r>
    </w:p>
    <w:p>
      <w:pPr>
        <w:pStyle w:val="Para 001"/>
      </w:pPr>
      <w:r>
        <w:t xml:space="preserve">For example, at the start of the first month, the total balance due on the loan is </w:t>
      </w:r>
    </w:p>
    <w:p>
      <w:pPr>
        <w:pStyle w:val="Normal"/>
      </w:pPr>
      <w:r>
        <w:t xml:space="preserve">$7,000. Out of the first payment of $205.89, $21.88 is an interest payment to the loan </w:t>
      </w:r>
    </w:p>
    <w:p>
      <w:pPr>
        <w:pStyle w:val="Normal"/>
      </w:pPr>
      <w:r>
        <w:t xml:space="preserve">company, and the remaining $184.02 goes to paying off the loan (principal). Although </w:t>
      </w:r>
    </w:p>
    <w:p>
      <w:pPr>
        <w:pStyle w:val="Normal"/>
      </w:pPr>
      <w:r>
        <w:t>only the first year’s payments are displayed, continuing the spreadsheet to the 36</w:t>
      </w:r>
      <w:r>
        <w:rPr>
          <w:rStyle w:val="Text8"/>
        </w:rPr>
        <w:t>th</w:t>
      </w:r>
    </w:p>
    <w:p>
      <w:pPr>
        <w:pStyle w:val="Normal"/>
      </w:pPr>
      <w:r>
        <w:t>month would result in a zero loan balance.</w:t>
      </w:r>
    </w:p>
    <w:p>
      <w:pPr>
        <w:pStyle w:val="Para 001"/>
      </w:pPr>
      <w:r>
        <w:t xml:space="preserve">The formulas for constructing Figure 2.32a’s spreadsheet are relatively simple and </w:t>
      </w:r>
    </w:p>
    <w:p>
      <w:pPr>
        <w:pStyle w:val="Normal"/>
      </w:pPr>
      <w:r>
        <w:t xml:space="preserve">are shown in Figure 2.32b. As illustrated, only five formulas need be entered. Four of </w:t>
      </w:r>
    </w:p>
    <w:p>
      <w:pPr>
        <w:pStyle w:val="Normal"/>
      </w:pPr>
      <w:r>
        <w:t>these can be copied, either individually, or by highlighting them as a group and copy-</w:t>
      </w:r>
    </w:p>
    <w:p>
      <w:pPr>
        <w:pStyle w:val="Normal"/>
      </w:pPr>
      <w:r>
        <w:t>ing them together.</w:t>
      </w:r>
    </w:p>
    <w:p>
      <w:pPr>
        <w:pStyle w:val="Para 001"/>
      </w:pPr>
      <w:r>
        <w:t xml:space="preserve">It should be noted that this area which holds the data being referenced numerous </w:t>
      </w:r>
    </w:p>
    <w:p>
      <w:pPr>
        <w:pStyle w:val="Normal"/>
      </w:pPr>
      <w:r>
        <w:t xml:space="preserve">times in both examples is also sometimes known as the </w:t>
      </w:r>
      <w:r>
        <w:rPr>
          <w:rStyle w:val="Text2"/>
        </w:rPr>
        <w:t>input area</w:t>
      </w:r>
      <w:r>
        <w:t xml:space="preserve"> or </w:t>
      </w:r>
      <w:r>
        <w:rPr>
          <w:rStyle w:val="Text2"/>
        </w:rPr>
        <w:t xml:space="preserve">assumptions </w:t>
      </w:r>
    </w:p>
    <w:p>
      <w:pPr>
        <w:pStyle w:val="Normal"/>
      </w:pPr>
      <w:r>
        <w:rPr>
          <w:rStyle w:val="Text2"/>
        </w:rPr>
        <w:t>area</w:t>
      </w:r>
      <w:r>
        <w:t>. The values themselves, whether known as “magic numbers,” “inputs”, or “as-</w:t>
      </w:r>
    </w:p>
    <w:p>
      <w:pPr>
        <w:pStyle w:val="Normal"/>
      </w:pPr>
      <w:r>
        <w:t xml:space="preserve">sumptions,” all basically refer to placing frequently-used data in a specific area to be </w:t>
      </w:r>
    </w:p>
    <w:p>
      <w:pPr>
        <w:pStyle w:val="Normal"/>
      </w:pPr>
      <w:r>
        <w:t xml:space="preserve">referenced, rather than being re-written multiple times in formulas and functions </w:t>
      </w:r>
    </w:p>
    <w:p>
      <w:pPr>
        <w:pStyle w:val="Normal"/>
      </w:pPr>
      <w:r>
        <w:t xml:space="preserve">throughout the worksheet. </w:t>
      </w:r>
    </w:p>
    <w:p>
      <w:bookmarkStart w:id="95" w:name="72_exCel_BasiCs"/>
      <w:pPr>
        <w:pStyle w:val="Para 009"/>
      </w:pPr>
      <w:r>
        <w:rPr>
          <w:rStyle w:val="Text3"/>
        </w:rPr>
        <w:t xml:space="preserve">72 </w:t>
      </w:r>
      <w:r>
        <w:rPr>
          <w:rStyle w:val="Text5"/>
        </w:rPr>
        <w:t>e</w:t>
      </w:r>
      <w:r>
        <w:t>xCel</w:t>
      </w:r>
      <w:r>
        <w:rPr>
          <w:rStyle w:val="Text5"/>
        </w:rPr>
        <w:t xml:space="preserve"> B</w:t>
      </w:r>
      <w:r>
        <w:t>asiCs</w:t>
      </w:r>
      <w:bookmarkEnd w:id="95"/>
    </w:p>
    <w:p>
      <w:pPr>
        <w:pStyle w:val="Para 002"/>
      </w:pPr>
      <w:r>
        <w:t/>
      </w:r>
    </w:p>
    <w:p>
      <w:pPr>
        <w:pStyle w:val="Para 016"/>
      </w:pPr>
      <w:r>
        <w:t>Application Note</w:t>
      </w:r>
    </w:p>
    <w:p>
      <w:pPr>
        <w:pStyle w:val="Para 018"/>
      </w:pPr>
      <w:r>
        <w:t>Debugging Incorrectly Copied Formulas</w:t>
      </w:r>
    </w:p>
    <w:p>
      <w:pPr>
        <w:pStyle w:val="Para 014"/>
      </w:pPr>
      <w:r>
        <w:t xml:space="preserve">An incorrectly copied formula that references an invalid cell almost always reveals itself by displaying </w:t>
        <w:t xml:space="preserve">text such as #VALUE!, #REF! (two kinds of Excel error messages) or an obviously incorrect numerical </w:t>
        <w:t xml:space="preserve">result. To avoid or correct this error, there is a set protocols you should always use immediately after </w:t>
        <w:t>copying a cell’s formula.</w:t>
      </w:r>
    </w:p>
    <w:p>
      <w:pPr>
        <w:pStyle w:val="Para 011"/>
      </w:pPr>
      <w:r>
        <w:t xml:space="preserve">First, before copying a formula, use a calculator to verify that the function or formula produces a </w:t>
      </w:r>
    </w:p>
    <w:p>
      <w:pPr>
        <w:pStyle w:val="Para 014"/>
      </w:pPr>
      <w:r>
        <w:t xml:space="preserve">correct result in the original cell. Your purpose here is not merely to check that the formula is producing </w:t>
        <w:t xml:space="preserve">a correct value, but that you are using the correct formula. Clearly, if the correct formula is being used, </w:t>
        <w:t xml:space="preserve">it will most likely produce a correct result. An incorrect value indicates an incorrect formula, and </w:t>
        <w:t>copying an incorrect formula will simply produce more incorrect formulas.</w:t>
      </w:r>
    </w:p>
    <w:p>
      <w:pPr>
        <w:pStyle w:val="Para 011"/>
      </w:pPr>
      <w:r>
        <w:t xml:space="preserve">Once you are sure the original formula works, visually look at the first copy of the formula. What </w:t>
      </w:r>
    </w:p>
    <w:p>
      <w:pPr>
        <w:pStyle w:val="Para 014"/>
      </w:pPr>
      <w:r>
        <w:t xml:space="preserve">you are looking for here is that cells referenced in the copied formula are correct. Many times, you </w:t>
        <w:t xml:space="preserve">will discover that one or more of the cell references, that </w:t>
      </w:r>
      <w:r>
        <w:rPr>
          <w:rStyle w:val="Text4"/>
        </w:rPr>
        <w:t>should not</w:t>
      </w:r>
      <w:r>
        <w:t xml:space="preserve"> have been changed, were </w:t>
        <w:t xml:space="preserve">changed. This is your signal that, most likely, absolute addressing should have been used in the </w:t>
        <w:t xml:space="preserve">original formula before it was copied. Note that frequently the offending formula is not located in </w:t>
        <w:t xml:space="preserve">the cell displaying the error, but in a preceding cell, so be sure to check prior formulas that created </w:t>
        <w:t xml:space="preserve">values used by the cell displaying the error. As you progress further on in learning Excel, you can </w:t>
        <w:t xml:space="preserve">employ the Formula Auditing features to help you with this, but at this point, it is beyond the scope </w:t>
        <w:t>of this book.</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286000"/>
            <wp:effectExtent l="0" r="0" t="0" b="0"/>
            <wp:wrapTopAndBottom/>
            <wp:docPr id="131" name="index-88_1.png" descr="index-88_1.png"/>
            <wp:cNvGraphicFramePr>
              <a:graphicFrameLocks noChangeAspect="1"/>
            </wp:cNvGraphicFramePr>
            <a:graphic>
              <a:graphicData uri="http://schemas.openxmlformats.org/drawingml/2006/picture">
                <pic:pic>
                  <pic:nvPicPr>
                    <pic:cNvPr id="0" name="index-88_1.png" descr="index-88_1.png"/>
                    <pic:cNvPicPr/>
                  </pic:nvPicPr>
                  <pic:blipFill>
                    <a:blip r:embed="rId135"/>
                    <a:stretch>
                      <a:fillRect/>
                    </a:stretch>
                  </pic:blipFill>
                  <pic:spPr>
                    <a:xfrm>
                      <a:off x="0" y="0"/>
                      <a:ext cx="3505200" cy="2286000"/>
                    </a:xfrm>
                    <a:prstGeom prst="rect">
                      <a:avLst/>
                    </a:prstGeom>
                  </pic:spPr>
                </pic:pic>
              </a:graphicData>
            </a:graphic>
          </wp:anchor>
        </w:drawing>
      </w:r>
    </w:p>
    <w:p>
      <w:pPr>
        <w:pStyle w:val="Para 002"/>
      </w:pPr>
      <w:r>
        <w:t/>
      </w:r>
    </w:p>
    <w:p>
      <w:pPr>
        <w:pStyle w:val="Para 003"/>
      </w:pPr>
      <w:r>
        <w:rPr>
          <w:rStyle w:val="Text0"/>
        </w:rPr>
        <w:t xml:space="preserve">Figure 2.32a </w:t>
      </w:r>
      <w:r>
        <w:t>The Loan payment example results</w:t>
      </w:r>
    </w:p>
    <w:p>
      <w:bookmarkStart w:id="96" w:name="formulas_and_formattinG_73"/>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73</w:t>
      </w:r>
      <w:bookmarkEnd w:id="96"/>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993900"/>
            <wp:effectExtent l="0" r="0" t="0" b="0"/>
            <wp:wrapTopAndBottom/>
            <wp:docPr id="132" name="index-89_1.jpg" descr="index-89_1.jpg"/>
            <wp:cNvGraphicFramePr>
              <a:graphicFrameLocks noChangeAspect="1"/>
            </wp:cNvGraphicFramePr>
            <a:graphic>
              <a:graphicData uri="http://schemas.openxmlformats.org/drawingml/2006/picture">
                <pic:pic>
                  <pic:nvPicPr>
                    <pic:cNvPr id="0" name="index-89_1.jpg" descr="index-89_1.jpg"/>
                    <pic:cNvPicPr/>
                  </pic:nvPicPr>
                  <pic:blipFill>
                    <a:blip r:embed="rId136"/>
                    <a:stretch>
                      <a:fillRect/>
                    </a:stretch>
                  </pic:blipFill>
                  <pic:spPr>
                    <a:xfrm>
                      <a:off x="0" y="0"/>
                      <a:ext cx="2921000" cy="1993900"/>
                    </a:xfrm>
                    <a:prstGeom prst="rect">
                      <a:avLst/>
                    </a:prstGeom>
                  </pic:spPr>
                </pic:pic>
              </a:graphicData>
            </a:graphic>
          </wp:anchor>
        </w:drawing>
      </w:r>
    </w:p>
    <w:p>
      <w:pPr>
        <w:pStyle w:val="Para 002"/>
      </w:pPr>
      <w:r>
        <w:t/>
      </w:r>
    </w:p>
    <w:p>
      <w:pPr>
        <w:pStyle w:val="Para 003"/>
      </w:pPr>
      <w:r>
        <w:rPr>
          <w:rStyle w:val="Text0"/>
        </w:rPr>
        <w:t xml:space="preserve">Figure 2.32b </w:t>
      </w:r>
      <w:r>
        <w:t xml:space="preserve">Loan payment example: interest rate and monthly payment formulas </w:t>
      </w:r>
    </w:p>
    <w:p>
      <w:pPr>
        <w:pStyle w:val="Para 008"/>
      </w:pPr>
      <w:r>
        <w:t>Case 2: Running Sub-Totals</w:t>
      </w:r>
    </w:p>
    <w:p>
      <w:pPr>
        <w:pStyle w:val="Normal"/>
      </w:pPr>
      <w:r>
        <w:t xml:space="preserve">Although much less common, but equally necessary, is the use of absolute addresses in </w:t>
      </w:r>
    </w:p>
    <w:p>
      <w:pPr>
        <w:pStyle w:val="Normal"/>
      </w:pPr>
      <w:r>
        <w:t xml:space="preserve">computing running sub-totals. The requirement here is that each sub-total must start </w:t>
      </w:r>
    </w:p>
    <w:p>
      <w:pPr>
        <w:pStyle w:val="Normal"/>
      </w:pPr>
      <w:r>
        <w:t xml:space="preserve">at the same cell address. Because the formula calculating each total can be copied, </w:t>
      </w:r>
    </w:p>
    <w:p>
      <w:pPr>
        <w:pStyle w:val="Normal"/>
      </w:pPr>
      <w:r>
        <w:t xml:space="preserve">and the copies should not have a different starting address, an absolute cell address is </w:t>
      </w:r>
    </w:p>
    <w:p>
      <w:pPr>
        <w:pStyle w:val="Normal"/>
      </w:pPr>
      <w:r>
        <w:t>called for. As seen in Figure 2.33b, the range argument provided to the SUM( ) func-</w:t>
      </w:r>
    </w:p>
    <w:p>
      <w:pPr>
        <w:pStyle w:val="Normal"/>
      </w:pPr>
      <w:r>
        <w:t xml:space="preserve">tion in cell D2 is $C$2. This ensures that when the formula in this cell is copied, the </w:t>
      </w:r>
    </w:p>
    <w:p>
      <w:pPr>
        <w:pStyle w:val="Normal"/>
      </w:pPr>
      <w:r>
        <w:t>starting address remains the same and only the ending address is correctly adjusted.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647700"/>
            <wp:effectExtent l="0" r="0" t="0" b="0"/>
            <wp:wrapTopAndBottom/>
            <wp:docPr id="133" name="index-89_2.png" descr="index-89_2.png"/>
            <wp:cNvGraphicFramePr>
              <a:graphicFrameLocks noChangeAspect="1"/>
            </wp:cNvGraphicFramePr>
            <a:graphic>
              <a:graphicData uri="http://schemas.openxmlformats.org/drawingml/2006/picture">
                <pic:pic>
                  <pic:nvPicPr>
                    <pic:cNvPr id="0" name="index-89_2.png" descr="index-89_2.png"/>
                    <pic:cNvPicPr/>
                  </pic:nvPicPr>
                  <pic:blipFill>
                    <a:blip r:embed="rId137"/>
                    <a:stretch>
                      <a:fillRect/>
                    </a:stretch>
                  </pic:blipFill>
                  <pic:spPr>
                    <a:xfrm>
                      <a:off x="0" y="0"/>
                      <a:ext cx="2044700" cy="647700"/>
                    </a:xfrm>
                    <a:prstGeom prst="rect">
                      <a:avLst/>
                    </a:prstGeom>
                  </pic:spPr>
                </pic:pic>
              </a:graphicData>
            </a:graphic>
          </wp:anchor>
        </w:drawing>
      </w:r>
    </w:p>
    <w:p>
      <w:pPr>
        <w:pStyle w:val="Para 002"/>
      </w:pPr>
      <w:r>
        <w:t/>
      </w:r>
    </w:p>
    <w:p>
      <w:pPr>
        <w:pStyle w:val="Para 003"/>
      </w:pPr>
      <w:r>
        <w:rPr>
          <w:rStyle w:val="Text0"/>
        </w:rPr>
        <w:t xml:space="preserve">Figure 2.33a </w:t>
      </w:r>
      <w:r>
        <w:t xml:space="preserve">An example of running subtotals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723900"/>
            <wp:effectExtent l="0" r="0" t="0" b="0"/>
            <wp:wrapTopAndBottom/>
            <wp:docPr id="134" name="index-89_3.png" descr="index-89_3.png"/>
            <wp:cNvGraphicFramePr>
              <a:graphicFrameLocks noChangeAspect="1"/>
            </wp:cNvGraphicFramePr>
            <a:graphic>
              <a:graphicData uri="http://schemas.openxmlformats.org/drawingml/2006/picture">
                <pic:pic>
                  <pic:nvPicPr>
                    <pic:cNvPr id="0" name="index-89_3.png" descr="index-89_3.png"/>
                    <pic:cNvPicPr/>
                  </pic:nvPicPr>
                  <pic:blipFill>
                    <a:blip r:embed="rId138"/>
                    <a:stretch>
                      <a:fillRect/>
                    </a:stretch>
                  </pic:blipFill>
                  <pic:spPr>
                    <a:xfrm>
                      <a:off x="0" y="0"/>
                      <a:ext cx="2921000" cy="723900"/>
                    </a:xfrm>
                    <a:prstGeom prst="rect">
                      <a:avLst/>
                    </a:prstGeom>
                  </pic:spPr>
                </pic:pic>
              </a:graphicData>
            </a:graphic>
          </wp:anchor>
        </w:drawing>
      </w:r>
    </w:p>
    <w:p>
      <w:pPr>
        <w:pStyle w:val="Para 002"/>
      </w:pPr>
      <w:r>
        <w:t/>
      </w:r>
    </w:p>
    <w:p>
      <w:pPr>
        <w:pStyle w:val="Para 003"/>
      </w:pPr>
      <w:r>
        <w:rPr>
          <w:rStyle w:val="Text0"/>
        </w:rPr>
        <w:t xml:space="preserve">Figure 2.33b </w:t>
      </w:r>
      <w:r>
        <w:t xml:space="preserve">Formulas for the running subtotals </w:t>
      </w:r>
      <w:r>
        <w:rPr>
          <w:rStyle w:val="Text1"/>
        </w:rPr>
        <w:t xml:space="preserve">74 </w:t>
      </w:r>
      <w:r>
        <w:rPr>
          <w:rStyle w:val="Text9"/>
        </w:rPr>
        <w:t>e</w:t>
      </w:r>
      <w:r>
        <w:rPr>
          <w:rStyle w:val="Text6"/>
        </w:rPr>
        <w:t>xCel</w:t>
      </w:r>
      <w:r>
        <w:rPr>
          <w:rStyle w:val="Text9"/>
        </w:rPr>
        <w:t xml:space="preserve"> B</w:t>
      </w:r>
      <w:r>
        <w:rPr>
          <w:rStyle w:val="Text6"/>
        </w:rPr>
        <w:t>asiCs</w:t>
      </w:r>
    </w:p>
    <w:p>
      <w:pPr>
        <w:pStyle w:val="Para 002"/>
      </w:pPr>
      <w:r>
        <w:t/>
      </w:r>
    </w:p>
    <w:p>
      <w:bookmarkStart w:id="97" w:name="EXERCISES_2_5"/>
      <w:pPr>
        <w:pStyle w:val="Para 010"/>
      </w:pPr>
      <w:r>
        <w:t>EXERCISES 2.5</w:t>
      </w:r>
      <w:bookmarkEnd w:id="97"/>
    </w:p>
    <w:p>
      <w:pPr>
        <w:pStyle w:val="Para 002"/>
      </w:pPr>
      <w:r>
        <w:t/>
      </w:r>
    </w:p>
    <w:p>
      <w:pPr>
        <w:pStyle w:val="Para 001"/>
      </w:pPr>
      <w:r>
        <w:rPr>
          <w:rStyle w:val="Text1"/>
        </w:rPr>
        <w:t xml:space="preserve">1. </w:t>
      </w:r>
      <w:r>
        <w:t>What is an absolute cell reference and how does it differ from a relative cell ref-</w:t>
      </w:r>
    </w:p>
    <w:p>
      <w:pPr>
        <w:pStyle w:val="Para 004"/>
      </w:pPr>
      <w:r>
        <w:t>erence? What is a mixed cell reference?</w:t>
      </w:r>
    </w:p>
    <w:p>
      <w:pPr>
        <w:pStyle w:val="Para 001"/>
      </w:pPr>
      <w:r>
        <w:rPr>
          <w:rStyle w:val="Text1"/>
        </w:rPr>
        <w:t xml:space="preserve">2. </w:t>
      </w:r>
      <w:r>
        <w:t xml:space="preserve">What is the general rule for when an absolute cell reference should be used? </w:t>
      </w:r>
    </w:p>
    <w:p>
      <w:pPr>
        <w:pStyle w:val="Para 004"/>
      </w:pPr>
      <w:r>
        <w:t>When should a mixed reference be used?</w:t>
      </w:r>
    </w:p>
    <w:p>
      <w:pPr>
        <w:pStyle w:val="Para 001"/>
      </w:pPr>
      <w:r>
        <w:rPr>
          <w:rStyle w:val="Text1"/>
        </w:rPr>
        <w:t xml:space="preserve">3. </w:t>
      </w:r>
      <w:r>
        <w:t>Complete parts a-d.</w:t>
      </w:r>
    </w:p>
    <w:p>
      <w:pPr>
        <w:pStyle w:val="Para 001"/>
      </w:pPr>
      <w:r>
        <w:rPr>
          <w:rStyle w:val="Text1"/>
        </w:rPr>
        <w:t xml:space="preserve">a. </w:t>
      </w:r>
      <w:r>
        <w:t xml:space="preserve"> For the spreadsheet in Figure 2.34a, write in the formula that appears in each </w:t>
      </w:r>
    </w:p>
    <w:p>
      <w:pPr>
        <w:pStyle w:val="Para 004"/>
      </w:pPr>
      <w:r>
        <w:t>of the highlighted cells when the formula in cell A4 is copied to these cells.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58900" cy="838200"/>
            <wp:effectExtent l="0" r="0" t="0" b="0"/>
            <wp:wrapTopAndBottom/>
            <wp:docPr id="135" name="index-90_1.png" descr="index-90_1.png"/>
            <wp:cNvGraphicFramePr>
              <a:graphicFrameLocks noChangeAspect="1"/>
            </wp:cNvGraphicFramePr>
            <a:graphic>
              <a:graphicData uri="http://schemas.openxmlformats.org/drawingml/2006/picture">
                <pic:pic>
                  <pic:nvPicPr>
                    <pic:cNvPr id="0" name="index-90_1.png" descr="index-90_1.png"/>
                    <pic:cNvPicPr/>
                  </pic:nvPicPr>
                  <pic:blipFill>
                    <a:blip r:embed="rId139"/>
                    <a:stretch>
                      <a:fillRect/>
                    </a:stretch>
                  </pic:blipFill>
                  <pic:spPr>
                    <a:xfrm>
                      <a:off x="0" y="0"/>
                      <a:ext cx="1358900" cy="838200"/>
                    </a:xfrm>
                    <a:prstGeom prst="rect">
                      <a:avLst/>
                    </a:prstGeom>
                  </pic:spPr>
                </pic:pic>
              </a:graphicData>
            </a:graphic>
          </wp:anchor>
        </w:drawing>
      </w:r>
    </w:p>
    <w:p>
      <w:pPr>
        <w:pStyle w:val="Para 002"/>
      </w:pPr>
      <w:r>
        <w:t/>
      </w:r>
    </w:p>
    <w:p>
      <w:pPr>
        <w:pStyle w:val="Para 003"/>
      </w:pPr>
      <w:r>
        <w:rPr>
          <w:rStyle w:val="Text0"/>
        </w:rPr>
        <w:t xml:space="preserve">Figure 2.34a </w:t>
      </w:r>
      <w:r>
        <w:t>Spreadsheet for Exercise 3a</w:t>
      </w:r>
    </w:p>
    <w:p>
      <w:pPr>
        <w:pStyle w:val="Para 002"/>
      </w:pPr>
      <w:r>
        <w:t/>
      </w:r>
    </w:p>
    <w:p>
      <w:pPr>
        <w:pStyle w:val="Para 001"/>
      </w:pPr>
      <w:r>
        <w:rPr>
          <w:rStyle w:val="Text1"/>
        </w:rPr>
        <w:t xml:space="preserve">b. </w:t>
      </w:r>
      <w:r>
        <w:t xml:space="preserve"> For the spreadsheet in Figure 2.34b, write in the formula that appears in each of </w:t>
      </w:r>
    </w:p>
    <w:p>
      <w:pPr>
        <w:pStyle w:val="Para 002"/>
      </w:pPr>
      <w:r>
        <w:t>the highlighted cells when the formula in cell A4 is copied to these cells.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58900" cy="838200"/>
            <wp:effectExtent l="0" r="0" t="0" b="0"/>
            <wp:wrapTopAndBottom/>
            <wp:docPr id="136" name="index-90_2.png" descr="index-90_2.png"/>
            <wp:cNvGraphicFramePr>
              <a:graphicFrameLocks noChangeAspect="1"/>
            </wp:cNvGraphicFramePr>
            <a:graphic>
              <a:graphicData uri="http://schemas.openxmlformats.org/drawingml/2006/picture">
                <pic:pic>
                  <pic:nvPicPr>
                    <pic:cNvPr id="0" name="index-90_2.png" descr="index-90_2.png"/>
                    <pic:cNvPicPr/>
                  </pic:nvPicPr>
                  <pic:blipFill>
                    <a:blip r:embed="rId140"/>
                    <a:stretch>
                      <a:fillRect/>
                    </a:stretch>
                  </pic:blipFill>
                  <pic:spPr>
                    <a:xfrm>
                      <a:off x="0" y="0"/>
                      <a:ext cx="1358900" cy="838200"/>
                    </a:xfrm>
                    <a:prstGeom prst="rect">
                      <a:avLst/>
                    </a:prstGeom>
                  </pic:spPr>
                </pic:pic>
              </a:graphicData>
            </a:graphic>
          </wp:anchor>
        </w:drawing>
      </w:r>
    </w:p>
    <w:p>
      <w:pPr>
        <w:pStyle w:val="Para 002"/>
      </w:pPr>
      <w:r>
        <w:t/>
      </w:r>
    </w:p>
    <w:p>
      <w:pPr>
        <w:pStyle w:val="Para 003"/>
      </w:pPr>
      <w:r>
        <w:rPr>
          <w:rStyle w:val="Text0"/>
        </w:rPr>
        <w:t xml:space="preserve">Figure 2.34b </w:t>
      </w:r>
      <w:r>
        <w:t>Spreadsheet for Exercise 3b</w:t>
      </w:r>
    </w:p>
    <w:p>
      <w:pPr>
        <w:pStyle w:val="Para 002"/>
      </w:pPr>
      <w:r>
        <w:t/>
      </w:r>
    </w:p>
    <w:p>
      <w:pPr>
        <w:pStyle w:val="Para 001"/>
      </w:pPr>
      <w:r>
        <w:rPr>
          <w:rStyle w:val="Text1"/>
        </w:rPr>
        <w:t xml:space="preserve">c. </w:t>
      </w:r>
      <w:r>
        <w:t xml:space="preserve"> For the spreadsheet in Figure 2.34c, write in the formula that appears in each </w:t>
      </w:r>
    </w:p>
    <w:p>
      <w:pPr>
        <w:pStyle w:val="Para 004"/>
      </w:pPr>
      <w:r>
        <w:t>of the highlighted cells when the formula in cell A4 is copied to these cells.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58900" cy="838200"/>
            <wp:effectExtent l="0" r="0" t="0" b="0"/>
            <wp:wrapTopAndBottom/>
            <wp:docPr id="137" name="index-90_3.png" descr="index-90_3.png"/>
            <wp:cNvGraphicFramePr>
              <a:graphicFrameLocks noChangeAspect="1"/>
            </wp:cNvGraphicFramePr>
            <a:graphic>
              <a:graphicData uri="http://schemas.openxmlformats.org/drawingml/2006/picture">
                <pic:pic>
                  <pic:nvPicPr>
                    <pic:cNvPr id="0" name="index-90_3.png" descr="index-90_3.png"/>
                    <pic:cNvPicPr/>
                  </pic:nvPicPr>
                  <pic:blipFill>
                    <a:blip r:embed="rId141"/>
                    <a:stretch>
                      <a:fillRect/>
                    </a:stretch>
                  </pic:blipFill>
                  <pic:spPr>
                    <a:xfrm>
                      <a:off x="0" y="0"/>
                      <a:ext cx="1358900" cy="838200"/>
                    </a:xfrm>
                    <a:prstGeom prst="rect">
                      <a:avLst/>
                    </a:prstGeom>
                  </pic:spPr>
                </pic:pic>
              </a:graphicData>
            </a:graphic>
          </wp:anchor>
        </w:drawing>
      </w:r>
    </w:p>
    <w:p>
      <w:pPr>
        <w:pStyle w:val="Para 002"/>
      </w:pPr>
      <w:r>
        <w:t/>
      </w:r>
    </w:p>
    <w:p>
      <w:pPr>
        <w:pStyle w:val="Para 003"/>
      </w:pPr>
      <w:r>
        <w:rPr>
          <w:rStyle w:val="Text0"/>
        </w:rPr>
        <w:t xml:space="preserve">Figure 2.34c </w:t>
      </w:r>
      <w:r>
        <w:t>Spreadsheet for Exercise 3c</w:t>
      </w:r>
    </w:p>
    <w:p>
      <w:bookmarkStart w:id="98" w:name="formulas_and_formattinG_75"/>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75</w:t>
      </w:r>
      <w:bookmarkEnd w:id="98"/>
    </w:p>
    <w:p>
      <w:pPr>
        <w:pStyle w:val="Para 002"/>
      </w:pPr>
      <w:r>
        <w:t/>
      </w:r>
    </w:p>
    <w:p>
      <w:pPr>
        <w:pStyle w:val="Para 001"/>
      </w:pPr>
      <w:r>
        <w:rPr>
          <w:rStyle w:val="Text1"/>
        </w:rPr>
        <w:t xml:space="preserve">d. </w:t>
      </w:r>
      <w:r>
        <w:t xml:space="preserve"> For the spreadsheet in Figure 2.34d, write in the formula that appears in each </w:t>
      </w:r>
    </w:p>
    <w:p>
      <w:pPr>
        <w:pStyle w:val="Para 004"/>
      </w:pPr>
      <w:r>
        <w:t>of the highlighted cells when the formula in cell A4 is copied to these cells.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58900" cy="838200"/>
            <wp:effectExtent l="0" r="0" t="0" b="0"/>
            <wp:wrapTopAndBottom/>
            <wp:docPr id="138" name="index-91_1.png" descr="index-91_1.png"/>
            <wp:cNvGraphicFramePr>
              <a:graphicFrameLocks noChangeAspect="1"/>
            </wp:cNvGraphicFramePr>
            <a:graphic>
              <a:graphicData uri="http://schemas.openxmlformats.org/drawingml/2006/picture">
                <pic:pic>
                  <pic:nvPicPr>
                    <pic:cNvPr id="0" name="index-91_1.png" descr="index-91_1.png"/>
                    <pic:cNvPicPr/>
                  </pic:nvPicPr>
                  <pic:blipFill>
                    <a:blip r:embed="rId142"/>
                    <a:stretch>
                      <a:fillRect/>
                    </a:stretch>
                  </pic:blipFill>
                  <pic:spPr>
                    <a:xfrm>
                      <a:off x="0" y="0"/>
                      <a:ext cx="1358900" cy="838200"/>
                    </a:xfrm>
                    <a:prstGeom prst="rect">
                      <a:avLst/>
                    </a:prstGeom>
                  </pic:spPr>
                </pic:pic>
              </a:graphicData>
            </a:graphic>
          </wp:anchor>
        </w:drawing>
      </w:r>
    </w:p>
    <w:p>
      <w:pPr>
        <w:pStyle w:val="Para 002"/>
      </w:pPr>
      <w:r>
        <w:t/>
      </w:r>
    </w:p>
    <w:p>
      <w:pPr>
        <w:pStyle w:val="Para 003"/>
      </w:pPr>
      <w:r>
        <w:rPr>
          <w:rStyle w:val="Text0"/>
        </w:rPr>
        <w:t xml:space="preserve">Figure 2.34d </w:t>
      </w:r>
      <w:r>
        <w:t xml:space="preserve">Spreadsheet for Exercise 3d </w:t>
      </w:r>
    </w:p>
    <w:p>
      <w:pPr>
        <w:pStyle w:val="Para 002"/>
      </w:pPr>
      <w:r>
        <w:t/>
      </w:r>
    </w:p>
    <w:p>
      <w:pPr>
        <w:pStyle w:val="Para 001"/>
      </w:pPr>
      <w:r>
        <w:rPr>
          <w:rStyle w:val="Text1"/>
        </w:rPr>
        <w:t xml:space="preserve">4. </w:t>
      </w:r>
      <w:r>
        <w:t xml:space="preserve"> The spreadsheets in Figures 2.31b and 2.32b contain the number 12 throughout </w:t>
      </w:r>
    </w:p>
    <w:p>
      <w:pPr>
        <w:pStyle w:val="Para 004"/>
      </w:pPr>
      <w:r>
        <w:t>their formulas. Would it be appropriate to place this number in a cell and use absolute addressing in all formulas using them?</w:t>
      </w:r>
    </w:p>
    <w:p>
      <w:pPr>
        <w:pStyle w:val="Para 001"/>
      </w:pPr>
      <w:r>
        <w:rPr>
          <w:rStyle w:val="Text1"/>
        </w:rPr>
        <w:t xml:space="preserve">5. </w:t>
      </w:r>
      <w:r>
        <w:t xml:space="preserve"> Complete parts a-c.</w:t>
      </w:r>
    </w:p>
    <w:p>
      <w:pPr>
        <w:pStyle w:val="Para 001"/>
      </w:pPr>
      <w:r>
        <w:rPr>
          <w:rStyle w:val="Text1"/>
        </w:rPr>
        <w:t xml:space="preserve">a. </w:t>
      </w:r>
      <w:r>
        <w:t xml:space="preserve"> Create the spreadsheet that follows on your computer.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2286000"/>
            <wp:effectExtent l="0" r="0" t="0" b="0"/>
            <wp:wrapTopAndBottom/>
            <wp:docPr id="139" name="index-91_2.png" descr="index-91_2.png"/>
            <wp:cNvGraphicFramePr>
              <a:graphicFrameLocks noChangeAspect="1"/>
            </wp:cNvGraphicFramePr>
            <a:graphic>
              <a:graphicData uri="http://schemas.openxmlformats.org/drawingml/2006/picture">
                <pic:pic>
                  <pic:nvPicPr>
                    <pic:cNvPr id="0" name="index-91_2.png" descr="index-91_2.png"/>
                    <pic:cNvPicPr/>
                  </pic:nvPicPr>
                  <pic:blipFill>
                    <a:blip r:embed="rId143"/>
                    <a:stretch>
                      <a:fillRect/>
                    </a:stretch>
                  </pic:blipFill>
                  <pic:spPr>
                    <a:xfrm>
                      <a:off x="0" y="0"/>
                      <a:ext cx="2781300" cy="2286000"/>
                    </a:xfrm>
                    <a:prstGeom prst="rect">
                      <a:avLst/>
                    </a:prstGeom>
                  </pic:spPr>
                </pic:pic>
              </a:graphicData>
            </a:graphic>
          </wp:anchor>
        </w:drawing>
      </w:r>
    </w:p>
    <w:p>
      <w:pPr>
        <w:pStyle w:val="Para 002"/>
      </w:pPr>
      <w:r>
        <w:t/>
      </w:r>
    </w:p>
    <w:p>
      <w:pPr>
        <w:pStyle w:val="Para 001"/>
      </w:pPr>
      <w:r>
        <w:rPr>
          <w:rStyle w:val="Text1"/>
        </w:rPr>
        <w:t xml:space="preserve">b. </w:t>
      </w:r>
      <w:r>
        <w:t xml:space="preserve"> For the spreadsheet in Exercise 5a, change the absolute address $B$1 (interest </w:t>
      </w:r>
    </w:p>
    <w:p>
      <w:pPr>
        <w:pStyle w:val="Para 004"/>
      </w:pPr>
      <w:r>
        <w:t>rate 5%) in cell D5 to the relative address B1 and then copy the resulting for-mula down through cell D16. What errors appeared in your spreadsheet from this change?</w:t>
      </w:r>
    </w:p>
    <w:p>
      <w:bookmarkStart w:id="99" w:name="76_exCel_BasiCs"/>
      <w:pPr>
        <w:pStyle w:val="Para 009"/>
      </w:pPr>
      <w:r>
        <w:rPr>
          <w:rStyle w:val="Text3"/>
        </w:rPr>
        <w:t xml:space="preserve">76 </w:t>
      </w:r>
      <w:r>
        <w:rPr>
          <w:rStyle w:val="Text5"/>
        </w:rPr>
        <w:t>e</w:t>
      </w:r>
      <w:r>
        <w:t>xCel</w:t>
      </w:r>
      <w:r>
        <w:rPr>
          <w:rStyle w:val="Text5"/>
        </w:rPr>
        <w:t xml:space="preserve"> B</w:t>
      </w:r>
      <w:r>
        <w:t>asiCs</w:t>
      </w:r>
      <w:bookmarkEnd w:id="99"/>
    </w:p>
    <w:p>
      <w:pPr>
        <w:pStyle w:val="Para 002"/>
      </w:pPr>
      <w:r>
        <w:t/>
      </w:r>
    </w:p>
    <w:p>
      <w:pPr>
        <w:pStyle w:val="Para 001"/>
      </w:pPr>
      <w:r>
        <w:rPr>
          <w:rStyle w:val="Text1"/>
        </w:rPr>
        <w:t xml:space="preserve">c. </w:t>
      </w:r>
      <w:r>
        <w:t xml:space="preserve"> For the spreadsheet created in Exercise 5a, change the absolute address $B$2 </w:t>
      </w:r>
    </w:p>
    <w:p>
      <w:pPr>
        <w:pStyle w:val="Para 004"/>
      </w:pPr>
      <w:r>
        <w:t>(beginning balance $1000) in cell C7 to the relative address B2. Why did this change not result in any errors?</w:t>
      </w:r>
    </w:p>
    <w:p>
      <w:pPr>
        <w:pStyle w:val="Para 001"/>
      </w:pPr>
      <w:r>
        <w:rPr>
          <w:rStyle w:val="Text1"/>
        </w:rPr>
        <w:t xml:space="preserve">6. </w:t>
      </w:r>
      <w:r>
        <w:t xml:space="preserve"> Expand the spreadsheet shown Exercise 5a so that it displays the balances for 36 </w:t>
      </w:r>
    </w:p>
    <w:p>
      <w:pPr>
        <w:pStyle w:val="Para 004"/>
      </w:pPr>
      <w:r>
        <w:t>months.</w:t>
      </w:r>
    </w:p>
    <w:p>
      <w:pPr>
        <w:pStyle w:val="Para 001"/>
      </w:pPr>
      <w:r>
        <w:rPr>
          <w:rStyle w:val="Text1"/>
        </w:rPr>
        <w:t xml:space="preserve">7. </w:t>
      </w:r>
      <w:r>
        <w:t xml:space="preserve"> Figure 2.35a shows the first three years for a spreadsheet that determines how an </w:t>
      </w:r>
    </w:p>
    <w:p>
      <w:pPr>
        <w:pStyle w:val="Para 004"/>
      </w:pPr>
      <w:r>
        <w:t xml:space="preserve">initial bank deposit that pays 5% annual interest, paid monthly, grows at the end of each year. (Note that the ending balance for the first year is the same as that shown for month 12 in Figure 2.31a). The initial formulas for Figure 2.35a are shown in Figure 2.35b. Complete parts a-c. </w:t>
      </w:r>
    </w:p>
    <w:p>
      <w:pPr>
        <w:pStyle w:val="Para 001"/>
      </w:pPr>
      <w:r>
        <w:rPr>
          <w:rStyle w:val="Text1"/>
        </w:rPr>
        <w:t xml:space="preserve">a. </w:t>
      </w:r>
      <w:r>
        <w:t xml:space="preserve"> Complete the spreadsheet shown in Figure 2.35a to display the ending yearly </w:t>
      </w:r>
    </w:p>
    <w:p>
      <w:pPr>
        <w:pStyle w:val="Para 004"/>
      </w:pPr>
      <w:r>
        <w:t>balances for the first twenty years.</w:t>
      </w:r>
    </w:p>
    <w:p>
      <w:pPr>
        <w:pStyle w:val="Para 001"/>
      </w:pPr>
      <w:r>
        <w:rPr>
          <w:rStyle w:val="Text1"/>
        </w:rPr>
        <w:t xml:space="preserve">b. </w:t>
      </w:r>
      <w:r>
        <w:t xml:space="preserve"> Using the spreadsheet you developed for Exercise 6a, determine in what year </w:t>
      </w:r>
    </w:p>
    <w:p>
      <w:pPr>
        <w:pStyle w:val="Para 004"/>
      </w:pPr>
      <w:r>
        <w:t>the initial deposit has doubled. How close is this doubling year to the rule of 72, which states that a close approximation to when a deposit will double is obtained by dividing the interest rate into the number 72?</w:t>
      </w:r>
    </w:p>
    <w:p>
      <w:pPr>
        <w:pStyle w:val="Para 001"/>
      </w:pPr>
      <w:r>
        <w:rPr>
          <w:rStyle w:val="Text1"/>
        </w:rPr>
        <w:t xml:space="preserve">c. </w:t>
      </w:r>
      <w:r>
        <w:t xml:space="preserve"> Using the spreadsheet you developed for Exercise 6a, change the interest rate </w:t>
      </w:r>
    </w:p>
    <w:p>
      <w:pPr>
        <w:pStyle w:val="Para 004"/>
      </w:pPr>
      <w:r>
        <w:t>to 3%. Determine in what year the initial deposit has doubled. How close is this doubling year to that determined using the rule of 72 given in Exercise 6b? Does changing the initial deposit to $2000 change the time in which the initial deposit doubles?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927100"/>
            <wp:effectExtent l="0" r="0" t="0" b="0"/>
            <wp:wrapTopAndBottom/>
            <wp:docPr id="140" name="index-92_1.png" descr="index-92_1.png"/>
            <wp:cNvGraphicFramePr>
              <a:graphicFrameLocks noChangeAspect="1"/>
            </wp:cNvGraphicFramePr>
            <a:graphic>
              <a:graphicData uri="http://schemas.openxmlformats.org/drawingml/2006/picture">
                <pic:pic>
                  <pic:nvPicPr>
                    <pic:cNvPr id="0" name="index-92_1.png" descr="index-92_1.png"/>
                    <pic:cNvPicPr/>
                  </pic:nvPicPr>
                  <pic:blipFill>
                    <a:blip r:embed="rId144"/>
                    <a:stretch>
                      <a:fillRect/>
                    </a:stretch>
                  </pic:blipFill>
                  <pic:spPr>
                    <a:xfrm>
                      <a:off x="0" y="0"/>
                      <a:ext cx="2730500" cy="927100"/>
                    </a:xfrm>
                    <a:prstGeom prst="rect">
                      <a:avLst/>
                    </a:prstGeom>
                  </pic:spPr>
                </pic:pic>
              </a:graphicData>
            </a:graphic>
          </wp:anchor>
        </w:drawing>
      </w:r>
    </w:p>
    <w:p>
      <w:pPr>
        <w:pStyle w:val="Para 002"/>
      </w:pPr>
      <w:r>
        <w:t/>
      </w:r>
    </w:p>
    <w:p>
      <w:pPr>
        <w:pStyle w:val="Para 003"/>
      </w:pPr>
      <w:r>
        <w:rPr>
          <w:rStyle w:val="Text0"/>
        </w:rPr>
        <w:t xml:space="preserve">Figure 2.35a </w:t>
      </w:r>
      <w:r>
        <w:t>Spreadsheet for Exercise 7a</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850900"/>
            <wp:effectExtent l="0" r="0" t="0" b="0"/>
            <wp:wrapTopAndBottom/>
            <wp:docPr id="141" name="index-92_2.png" descr="index-92_2.png"/>
            <wp:cNvGraphicFramePr>
              <a:graphicFrameLocks noChangeAspect="1"/>
            </wp:cNvGraphicFramePr>
            <a:graphic>
              <a:graphicData uri="http://schemas.openxmlformats.org/drawingml/2006/picture">
                <pic:pic>
                  <pic:nvPicPr>
                    <pic:cNvPr id="0" name="index-92_2.png" descr="index-92_2.png"/>
                    <pic:cNvPicPr/>
                  </pic:nvPicPr>
                  <pic:blipFill>
                    <a:blip r:embed="rId145"/>
                    <a:stretch>
                      <a:fillRect/>
                    </a:stretch>
                  </pic:blipFill>
                  <pic:spPr>
                    <a:xfrm>
                      <a:off x="0" y="0"/>
                      <a:ext cx="3505200" cy="850900"/>
                    </a:xfrm>
                    <a:prstGeom prst="rect">
                      <a:avLst/>
                    </a:prstGeom>
                  </pic:spPr>
                </pic:pic>
              </a:graphicData>
            </a:graphic>
          </wp:anchor>
        </w:drawing>
      </w:r>
    </w:p>
    <w:p>
      <w:pPr>
        <w:pStyle w:val="Para 002"/>
      </w:pPr>
      <w:r>
        <w:t/>
      </w:r>
    </w:p>
    <w:p>
      <w:pPr>
        <w:pStyle w:val="Para 003"/>
      </w:pPr>
      <w:r>
        <w:rPr>
          <w:rStyle w:val="Text0"/>
        </w:rPr>
        <w:t xml:space="preserve">Figure 2.35b </w:t>
      </w:r>
      <w:r>
        <w:t xml:space="preserve">Spreadsheet with formulas and functions for Exercise 7a </w:t>
      </w:r>
    </w:p>
    <w:p>
      <w:bookmarkStart w:id="100" w:name="formulas_and_formattinG_77"/>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77</w:t>
      </w:r>
      <w:bookmarkEnd w:id="100"/>
    </w:p>
    <w:p>
      <w:pPr>
        <w:pStyle w:val="Para 002"/>
      </w:pPr>
      <w:r>
        <w:t/>
      </w:r>
    </w:p>
    <w:p>
      <w:pPr>
        <w:pStyle w:val="Para 001"/>
      </w:pPr>
      <w:r>
        <w:rPr>
          <w:rStyle w:val="Text1"/>
        </w:rPr>
        <w:t xml:space="preserve">8. </w:t>
      </w:r>
      <w:r>
        <w:t>Complete parts a-b.</w:t>
      </w:r>
    </w:p>
    <w:p>
      <w:pPr>
        <w:pStyle w:val="Para 001"/>
      </w:pPr>
      <w:r>
        <w:rPr>
          <w:rStyle w:val="Text1"/>
        </w:rPr>
        <w:t xml:space="preserve">a. </w:t>
      </w:r>
      <w:r>
        <w:t xml:space="preserve"> Create the following spreadsheet on your computer. </w:t>
      </w:r>
    </w:p>
    <w:p>
      <w:pPr>
        <w:pStyle w:val="Para 001"/>
      </w:pPr>
      <w:r>
        <w:rPr>
          <w:rStyle w:val="Text1"/>
        </w:rPr>
        <w:t xml:space="preserve">b. </w:t>
      </w:r>
      <w:r>
        <w:t xml:space="preserve"> Expand the spreadsheet created in Exercise 8a to include 36 payments and </w:t>
      </w:r>
    </w:p>
    <w:p>
      <w:pPr>
        <w:pStyle w:val="Para 004"/>
      </w:pPr>
      <w:r>
        <w:t>verify that the balance of the loan goes to zero after the last payment is made.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286000"/>
            <wp:effectExtent l="0" r="0" t="0" b="0"/>
            <wp:wrapTopAndBottom/>
            <wp:docPr id="142" name="index-93_1.jpg" descr="index-93_1.jpg"/>
            <wp:cNvGraphicFramePr>
              <a:graphicFrameLocks noChangeAspect="1"/>
            </wp:cNvGraphicFramePr>
            <a:graphic>
              <a:graphicData uri="http://schemas.openxmlformats.org/drawingml/2006/picture">
                <pic:pic>
                  <pic:nvPicPr>
                    <pic:cNvPr id="0" name="index-93_1.jpg" descr="index-93_1.jpg"/>
                    <pic:cNvPicPr/>
                  </pic:nvPicPr>
                  <pic:blipFill>
                    <a:blip r:embed="rId146"/>
                    <a:stretch>
                      <a:fillRect/>
                    </a:stretch>
                  </pic:blipFill>
                  <pic:spPr>
                    <a:xfrm>
                      <a:off x="0" y="0"/>
                      <a:ext cx="3505200" cy="2286000"/>
                    </a:xfrm>
                    <a:prstGeom prst="rect">
                      <a:avLst/>
                    </a:prstGeom>
                  </pic:spPr>
                </pic:pic>
              </a:graphicData>
            </a:graphic>
          </wp:anchor>
        </w:drawing>
      </w:r>
    </w:p>
    <w:p>
      <w:pPr>
        <w:pStyle w:val="Para 002"/>
      </w:pPr>
      <w:r>
        <w:t/>
      </w:r>
    </w:p>
    <w:p>
      <w:pPr>
        <w:pStyle w:val="Para 001"/>
      </w:pPr>
      <w:r>
        <w:rPr>
          <w:rStyle w:val="Text1"/>
        </w:rPr>
        <w:t xml:space="preserve">9. </w:t>
      </w:r>
      <w:r>
        <w:t xml:space="preserve">For the spreadsheet created in Exercise 7b, change the absolute address $B$4 </w:t>
      </w:r>
    </w:p>
    <w:p>
      <w:pPr>
        <w:pStyle w:val="Para 004"/>
      </w:pPr>
      <w:r>
        <w:t>in cell C7 to the relative address B4 and then copy the resulting formula down through cell C18. What errors appeared in your spreadsheet from this change?</w:t>
      </w:r>
    </w:p>
    <w:p>
      <w:pPr>
        <w:pStyle w:val="Normal"/>
      </w:pPr>
      <w:r>
        <w:rPr>
          <w:rStyle w:val="Text1"/>
        </w:rPr>
        <w:t xml:space="preserve">10. </w:t>
      </w:r>
      <w:r>
        <w:t xml:space="preserve">For the spreadsheet created in Exercise 8a, change the absolute address $B$3 </w:t>
      </w:r>
    </w:p>
    <w:p>
      <w:pPr>
        <w:pStyle w:val="Para 004"/>
      </w:pPr>
      <w:r>
        <w:t>in cell D8 to the relative address B3 and then copy the resulting formula down through D18. What errors appeared in your spreadsheet from this change?</w:t>
      </w:r>
    </w:p>
    <w:p>
      <w:pPr>
        <w:pStyle w:val="Para 002"/>
      </w:pPr>
      <w:r>
        <w:t/>
      </w:r>
    </w:p>
    <w:p>
      <w:pPr>
        <w:pStyle w:val="Para 010"/>
      </w:pPr>
      <w:r>
        <w:t>2.6 COMMON EXCEL ERRORS</w:t>
      </w:r>
    </w:p>
    <w:p>
      <w:pPr>
        <w:pStyle w:val="Para 002"/>
      </w:pPr>
      <w:r>
        <w:t/>
      </w:r>
    </w:p>
    <w:p>
      <w:pPr>
        <w:pStyle w:val="Para 001"/>
      </w:pPr>
      <w:r>
        <w:rPr>
          <w:rStyle w:val="Text1"/>
        </w:rPr>
        <w:t xml:space="preserve">1. </w:t>
      </w:r>
      <w:r>
        <w:t xml:space="preserve">Entering the same input data item more than once. If the same item is needed </w:t>
      </w:r>
    </w:p>
    <w:p>
      <w:pPr>
        <w:pStyle w:val="Para 004"/>
      </w:pPr>
      <w:r>
        <w:t xml:space="preserve">in two or more cells, these additional values should reference the one cell into which the data was initially entered (usually using absolute addressing). The rea-son for this is that if the value needs to be changed later, it only has to be changed in the first input cell where the data was initially entered. This prevents an error </w:t>
      </w:r>
      <w:r>
        <w:rPr>
          <w:rStyle w:val="Text11"/>
        </w:rPr>
        <w:t xml:space="preserve">78 </w:t>
      </w:r>
      <w:r>
        <w:rPr>
          <w:rStyle w:val="Text9"/>
        </w:rPr>
        <w:t>e</w:t>
      </w:r>
      <w:r>
        <w:rPr>
          <w:rStyle w:val="Text6"/>
        </w:rPr>
        <w:t>xCel</w:t>
      </w:r>
      <w:r>
        <w:rPr>
          <w:rStyle w:val="Text9"/>
        </w:rPr>
        <w:t xml:space="preserve"> B</w:t>
      </w:r>
      <w:r>
        <w:rPr>
          <w:rStyle w:val="Text6"/>
        </w:rPr>
        <w:t>asiCs</w:t>
      </w:r>
    </w:p>
    <w:p>
      <w:pPr>
        <w:pStyle w:val="Para 002"/>
      </w:pPr>
      <w:r>
        <w:t/>
      </w:r>
    </w:p>
    <w:p>
      <w:bookmarkStart w:id="101" w:name="from_occurring_when_you_forget_t"/>
      <w:pPr>
        <w:pStyle w:val="Para 004"/>
      </w:pPr>
      <w:r>
        <w:t>from occurring when you forget to change the value in one of the additional cells requiring the same value.</w:t>
      </w:r>
      <w:bookmarkEnd w:id="101"/>
    </w:p>
    <w:p>
      <w:pPr>
        <w:pStyle w:val="Para 001"/>
      </w:pPr>
      <w:r>
        <w:rPr>
          <w:rStyle w:val="Text1"/>
        </w:rPr>
        <w:t xml:space="preserve">2. </w:t>
      </w:r>
      <w:r>
        <w:t xml:space="preserve">Entering the same formula more than once in the same row or column. If you </w:t>
      </w:r>
    </w:p>
    <w:p>
      <w:pPr>
        <w:pStyle w:val="Para 004"/>
      </w:pPr>
      <w:r>
        <w:t>find that you are entering the same basic formula, either in the same row or the same column, except with changes in the cells referenced in the formula, you are almost always wasting time and making a common beginner’s mistake. Formulas should be created using relative and absolute addressed operands so that they can be copied, either across a row or down a column.</w:t>
      </w:r>
    </w:p>
    <w:p>
      <w:pPr>
        <w:pStyle w:val="Para 001"/>
      </w:pPr>
      <w:r>
        <w:rPr>
          <w:rStyle w:val="Text1"/>
        </w:rPr>
        <w:t xml:space="preserve">3. </w:t>
      </w:r>
      <w:r>
        <w:t xml:space="preserve">Referencing Input Section data items using relative, rather than absolute </w:t>
      </w:r>
    </w:p>
    <w:p>
      <w:pPr>
        <w:pStyle w:val="Para 004"/>
      </w:pPr>
      <w:r>
        <w:t>addresses, unless there is a reason to do so. The reason for this is that if an abso-lute address for the input data cell is used in a formula, and the formula is copied, the correct input data item will still be referenced in the copied formula. Using a relative address almost always produces an error where the wrong cell is refer-enced in the copied formula.</w:t>
      </w:r>
    </w:p>
    <w:p>
      <w:pPr>
        <w:pStyle w:val="Para 001"/>
      </w:pPr>
      <w:r>
        <w:rPr>
          <w:rStyle w:val="Text1"/>
        </w:rPr>
        <w:t xml:space="preserve">4. </w:t>
      </w:r>
      <w:r>
        <w:t xml:space="preserve">Using a calculator to determine a value that you then enter into a cell. Rather, </w:t>
      </w:r>
    </w:p>
    <w:p>
      <w:pPr>
        <w:pStyle w:val="Para 004"/>
      </w:pPr>
      <w:r>
        <w:t>enter a formula into the cell so that Excel does the calculation. Then, use a calcu-lator to verify that the formula is correct as presented in the next item.</w:t>
      </w:r>
    </w:p>
    <w:p>
      <w:pPr>
        <w:pStyle w:val="Para 001"/>
      </w:pPr>
      <w:r>
        <w:rPr>
          <w:rStyle w:val="Text1"/>
        </w:rPr>
        <w:t xml:space="preserve">5. </w:t>
      </w:r>
      <w:r>
        <w:t xml:space="preserve">Not checking that the first copy of a formula is correct. When using a formula, </w:t>
      </w:r>
    </w:p>
    <w:p>
      <w:pPr>
        <w:pStyle w:val="Para 004"/>
      </w:pPr>
      <w:r>
        <w:t xml:space="preserve">always check the result using a calculator, in the first cell where the formula is entered. The same is true when copying a formula; verify, using a calculator, that the first copied formula yields a correct value. </w:t>
      </w:r>
    </w:p>
    <w:p>
      <w:pPr>
        <w:pStyle w:val="Para 001"/>
      </w:pPr>
      <w:r>
        <w:rPr>
          <w:rStyle w:val="Text1"/>
        </w:rPr>
        <w:t xml:space="preserve">6. </w:t>
      </w:r>
      <w:r>
        <w:t xml:space="preserve">Not using the SUM( ) function when adding the contents of more than three cells. </w:t>
      </w:r>
    </w:p>
    <w:p>
      <w:pPr>
        <w:pStyle w:val="Para 004"/>
      </w:pPr>
      <w:r>
        <w:t xml:space="preserve">Although not actually an error, it is easier and more professional to use the SUM( ) function, such as =SUM(C1:C10) rather than the equivalent formula </w:t>
      </w:r>
    </w:p>
    <w:p>
      <w:pPr>
        <w:pStyle w:val="Para 002"/>
      </w:pPr>
      <w:r>
        <w:t xml:space="preserve">=C1+C2+C3+C4+C5+C6+C7+C8+C9+C10. </w:t>
      </w:r>
    </w:p>
    <w:p>
      <w:pPr>
        <w:pStyle w:val="Normal"/>
      </w:pPr>
      <w:r>
        <w:t>However, both formulas will provide the same value.</w:t>
      </w:r>
    </w:p>
    <w:p>
      <w:pPr>
        <w:pStyle w:val="Para 001"/>
      </w:pPr>
      <w:r>
        <w:rPr>
          <w:rStyle w:val="Text1"/>
        </w:rPr>
        <w:t xml:space="preserve">7. </w:t>
      </w:r>
      <w:r>
        <w:t xml:space="preserve">Using an addition operator within a SUM( ) function. For example, </w:t>
      </w:r>
    </w:p>
    <w:p>
      <w:pPr>
        <w:pStyle w:val="Para 002"/>
      </w:pPr>
      <w:r>
        <w:t xml:space="preserve">=SUM(A+A2+A3+A4). </w:t>
      </w:r>
    </w:p>
    <w:p>
      <w:pPr>
        <w:pStyle w:val="Normal"/>
      </w:pPr>
      <w:r>
        <w:t xml:space="preserve">This is simply taking the sum of a sum. Either use the SUM( )function or the addition </w:t>
      </w:r>
    </w:p>
    <w:p>
      <w:pPr>
        <w:pStyle w:val="Normal"/>
      </w:pPr>
      <w:r>
        <w:t>operator, but not both together.</w:t>
      </w:r>
    </w:p>
    <w:p>
      <w:pPr>
        <w:pStyle w:val="Para 002"/>
      </w:pPr>
      <w:r>
        <w:t/>
      </w:r>
    </w:p>
    <w:p>
      <w:pPr>
        <w:pStyle w:val="Para 010"/>
      </w:pPr>
      <w:r>
        <w:t xml:space="preserve">2.7 CHAPTER APPENDIX: WORKING WITH ROWS AND COLUMNS </w:t>
      </w:r>
    </w:p>
    <w:p>
      <w:pPr>
        <w:pStyle w:val="Para 002"/>
      </w:pPr>
      <w:r>
        <w:t/>
      </w:r>
    </w:p>
    <w:p>
      <w:pPr>
        <w:pStyle w:val="Normal"/>
      </w:pPr>
      <w:r>
        <w:t xml:space="preserve">There are three situations that will require you to widen a column or a row. In the first, </w:t>
      </w:r>
    </w:p>
    <w:p>
      <w:pPr>
        <w:pStyle w:val="Normal"/>
      </w:pPr>
      <w:r>
        <w:t xml:space="preserve">shown in Figure 2.36a, a numerical result is too large to fit in its cell. In this case, the </w:t>
      </w:r>
    </w:p>
    <w:p>
      <w:pPr>
        <w:pStyle w:val="Normal"/>
      </w:pPr>
      <w:r>
        <w:t xml:space="preserve">problem is indicated by a succession of displayed x’s, such as xxxxxxx (the Excel error </w:t>
      </w:r>
    </w:p>
    <w:p>
      <w:bookmarkStart w:id="102" w:name="formulas_and_formattinG_79"/>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79</w:t>
      </w:r>
      <w:bookmarkEnd w:id="102"/>
    </w:p>
    <w:p>
      <w:pPr>
        <w:pStyle w:val="Para 002"/>
      </w:pPr>
      <w:r>
        <w:t/>
      </w:r>
    </w:p>
    <w:p>
      <w:pPr>
        <w:pStyle w:val="Normal"/>
      </w:pPr>
      <w:r>
        <w:t>message).</w:t>
      </w:r>
      <w:r>
        <w:rPr>
          <w:rStyle w:val="Text8"/>
        </w:rPr>
        <w:t>4</w:t>
      </w:r>
      <w:r>
        <w:t xml:space="preserve"> Widening the cell permits the complete number to be displayed (Figure </w:t>
      </w:r>
    </w:p>
    <w:p>
      <w:pPr>
        <w:pStyle w:val="Normal"/>
      </w:pPr>
      <w:r>
        <w:t>2.36b).</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6400" cy="139700"/>
            <wp:effectExtent l="0" r="0" t="0" b="0"/>
            <wp:wrapTopAndBottom/>
            <wp:docPr id="143" name="index-95_1.jpg" descr="index-95_1.jpg"/>
            <wp:cNvGraphicFramePr>
              <a:graphicFrameLocks noChangeAspect="1"/>
            </wp:cNvGraphicFramePr>
            <a:graphic>
              <a:graphicData uri="http://schemas.openxmlformats.org/drawingml/2006/picture">
                <pic:pic>
                  <pic:nvPicPr>
                    <pic:cNvPr id="0" name="index-95_1.jpg" descr="index-95_1.jpg"/>
                    <pic:cNvPicPr/>
                  </pic:nvPicPr>
                  <pic:blipFill>
                    <a:blip r:embed="rId147"/>
                    <a:stretch>
                      <a:fillRect/>
                    </a:stretch>
                  </pic:blipFill>
                  <pic:spPr>
                    <a:xfrm>
                      <a:off x="0" y="0"/>
                      <a:ext cx="406400" cy="139700"/>
                    </a:xfrm>
                    <a:prstGeom prst="rect">
                      <a:avLst/>
                    </a:prstGeom>
                  </pic:spPr>
                </pic:pic>
              </a:graphicData>
            </a:graphic>
          </wp:anchor>
        </w:drawing>
      </w:r>
    </w:p>
    <w:p>
      <w:pPr>
        <w:pStyle w:val="Para 002"/>
      </w:pPr>
      <w:r>
        <w:t/>
      </w:r>
    </w:p>
    <w:p>
      <w:pPr>
        <w:pStyle w:val="Para 003"/>
      </w:pPr>
      <w:r>
        <w:rPr>
          <w:rStyle w:val="Text0"/>
        </w:rPr>
        <w:t xml:space="preserve">Figure 2.36a </w:t>
      </w:r>
      <w:r>
        <w:t xml:space="preserve">Outsized result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3400" cy="139700"/>
            <wp:effectExtent l="0" r="0" t="0" b="0"/>
            <wp:wrapTopAndBottom/>
            <wp:docPr id="144" name="index-95_2.png" descr="index-95_2.png"/>
            <wp:cNvGraphicFramePr>
              <a:graphicFrameLocks noChangeAspect="1"/>
            </wp:cNvGraphicFramePr>
            <a:graphic>
              <a:graphicData uri="http://schemas.openxmlformats.org/drawingml/2006/picture">
                <pic:pic>
                  <pic:nvPicPr>
                    <pic:cNvPr id="0" name="index-95_2.png" descr="index-95_2.png"/>
                    <pic:cNvPicPr/>
                  </pic:nvPicPr>
                  <pic:blipFill>
                    <a:blip r:embed="rId148"/>
                    <a:stretch>
                      <a:fillRect/>
                    </a:stretch>
                  </pic:blipFill>
                  <pic:spPr>
                    <a:xfrm>
                      <a:off x="0" y="0"/>
                      <a:ext cx="533400" cy="139700"/>
                    </a:xfrm>
                    <a:prstGeom prst="rect">
                      <a:avLst/>
                    </a:prstGeom>
                  </pic:spPr>
                </pic:pic>
              </a:graphicData>
            </a:graphic>
          </wp:anchor>
        </w:drawing>
      </w:r>
    </w:p>
    <w:p>
      <w:pPr>
        <w:pStyle w:val="Para 002"/>
      </w:pPr>
      <w:r>
        <w:t/>
      </w:r>
    </w:p>
    <w:p>
      <w:pPr>
        <w:pStyle w:val="Para 039"/>
      </w:pPr>
      <w:r>
        <w:t xml:space="preserve">Figure 2.36b </w:t>
      </w:r>
      <w:r>
        <w:rPr>
          <w:rStyle w:val="Text12"/>
        </w:rPr>
        <w:t>Correct fit</w:t>
      </w:r>
    </w:p>
    <w:p>
      <w:pPr>
        <w:pStyle w:val="Para 002"/>
      </w:pPr>
      <w:r>
        <w:t/>
      </w:r>
    </w:p>
    <w:p>
      <w:pPr>
        <w:pStyle w:val="Normal"/>
      </w:pPr>
      <w:r>
        <w:t xml:space="preserve">The second situation occurs when a text label is too small to fit within its cell margins. </w:t>
      </w:r>
    </w:p>
    <w:p>
      <w:pPr>
        <w:pStyle w:val="Normal"/>
      </w:pPr>
      <w:r>
        <w:t xml:space="preserve">As shown in Figures 2.36c through 2.36e, depending on the cell alignment (left, right, </w:t>
      </w:r>
    </w:p>
    <w:p>
      <w:pPr>
        <w:pStyle w:val="Normal"/>
      </w:pPr>
      <w:r>
        <w:t>or center) only a portion of the label is displayed.</w:t>
      </w:r>
      <w:r>
        <w:rPr>
          <w:rStyle w:val="Text8"/>
        </w:rPr>
        <w:t>5</w:t>
      </w:r>
      <w:r>
        <w:t xml:space="preserve"> By widening the cell (Figure 2.36f), </w:t>
      </w:r>
    </w:p>
    <w:p>
      <w:pPr>
        <w:pStyle w:val="Normal"/>
      </w:pPr>
      <w:r>
        <w:t>the complete text is displayed.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1000" cy="139700"/>
            <wp:effectExtent l="0" r="0" t="0" b="0"/>
            <wp:wrapTopAndBottom/>
            <wp:docPr id="145" name="index-95_3.jpg" descr="index-95_3.jpg"/>
            <wp:cNvGraphicFramePr>
              <a:graphicFrameLocks noChangeAspect="1"/>
            </wp:cNvGraphicFramePr>
            <a:graphic>
              <a:graphicData uri="http://schemas.openxmlformats.org/drawingml/2006/picture">
                <pic:pic>
                  <pic:nvPicPr>
                    <pic:cNvPr id="0" name="index-95_3.jpg" descr="index-95_3.jpg"/>
                    <pic:cNvPicPr/>
                  </pic:nvPicPr>
                  <pic:blipFill>
                    <a:blip r:embed="rId149"/>
                    <a:stretch>
                      <a:fillRect/>
                    </a:stretch>
                  </pic:blipFill>
                  <pic:spPr>
                    <a:xfrm>
                      <a:off x="0" y="0"/>
                      <a:ext cx="381000" cy="139700"/>
                    </a:xfrm>
                    <a:prstGeom prst="rect">
                      <a:avLst/>
                    </a:prstGeom>
                  </pic:spPr>
                </pic:pic>
              </a:graphicData>
            </a:graphic>
          </wp:anchor>
        </w:drawing>
      </w:r>
    </w:p>
    <w:p>
      <w:pPr>
        <w:pStyle w:val="Para 002"/>
      </w:pPr>
      <w:r>
        <w:t/>
      </w:r>
    </w:p>
    <w:p>
      <w:pPr>
        <w:pStyle w:val="Para 039"/>
      </w:pPr>
      <w:r>
        <w:t xml:space="preserve">Figure 2.36c </w:t>
      </w:r>
      <w:r>
        <w:rPr>
          <w:rStyle w:val="Text12"/>
        </w:rPr>
        <w:t>Left aligned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1000" cy="139700"/>
            <wp:effectExtent l="0" r="0" t="0" b="0"/>
            <wp:wrapTopAndBottom/>
            <wp:docPr id="146" name="index-95_4.jpg" descr="index-95_4.jpg"/>
            <wp:cNvGraphicFramePr>
              <a:graphicFrameLocks noChangeAspect="1"/>
            </wp:cNvGraphicFramePr>
            <a:graphic>
              <a:graphicData uri="http://schemas.openxmlformats.org/drawingml/2006/picture">
                <pic:pic>
                  <pic:nvPicPr>
                    <pic:cNvPr id="0" name="index-95_4.jpg" descr="index-95_4.jpg"/>
                    <pic:cNvPicPr/>
                  </pic:nvPicPr>
                  <pic:blipFill>
                    <a:blip r:embed="rId150"/>
                    <a:stretch>
                      <a:fillRect/>
                    </a:stretch>
                  </pic:blipFill>
                  <pic:spPr>
                    <a:xfrm>
                      <a:off x="0" y="0"/>
                      <a:ext cx="381000" cy="139700"/>
                    </a:xfrm>
                    <a:prstGeom prst="rect">
                      <a:avLst/>
                    </a:prstGeom>
                  </pic:spPr>
                </pic:pic>
              </a:graphicData>
            </a:graphic>
          </wp:anchor>
        </w:drawing>
      </w:r>
    </w:p>
    <w:p>
      <w:pPr>
        <w:pStyle w:val="Para 002"/>
      </w:pPr>
      <w:r>
        <w:t/>
      </w:r>
    </w:p>
    <w:p>
      <w:pPr>
        <w:pStyle w:val="Para 087"/>
      </w:pPr>
      <w:r>
        <w:t xml:space="preserve"> Figure 2.36d </w:t>
      </w:r>
      <w:r>
        <w:rPr>
          <w:rStyle w:val="Text12"/>
        </w:rPr>
        <w:t>Right aligned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6400" cy="139700"/>
            <wp:effectExtent l="0" r="0" t="0" b="0"/>
            <wp:wrapTopAndBottom/>
            <wp:docPr id="147" name="index-95_5.jpg" descr="index-95_5.jpg"/>
            <wp:cNvGraphicFramePr>
              <a:graphicFrameLocks noChangeAspect="1"/>
            </wp:cNvGraphicFramePr>
            <a:graphic>
              <a:graphicData uri="http://schemas.openxmlformats.org/drawingml/2006/picture">
                <pic:pic>
                  <pic:nvPicPr>
                    <pic:cNvPr id="0" name="index-95_5.jpg" descr="index-95_5.jpg"/>
                    <pic:cNvPicPr/>
                  </pic:nvPicPr>
                  <pic:blipFill>
                    <a:blip r:embed="rId151"/>
                    <a:stretch>
                      <a:fillRect/>
                    </a:stretch>
                  </pic:blipFill>
                  <pic:spPr>
                    <a:xfrm>
                      <a:off x="0" y="0"/>
                      <a:ext cx="406400" cy="139700"/>
                    </a:xfrm>
                    <a:prstGeom prst="rect">
                      <a:avLst/>
                    </a:prstGeom>
                  </pic:spPr>
                </pic:pic>
              </a:graphicData>
            </a:graphic>
          </wp:anchor>
        </w:drawing>
      </w:r>
    </w:p>
    <w:p>
      <w:pPr>
        <w:pStyle w:val="Para 002"/>
      </w:pPr>
      <w:r>
        <w:t/>
      </w:r>
    </w:p>
    <w:p>
      <w:pPr>
        <w:pStyle w:val="Para 054"/>
      </w:pPr>
      <w:r>
        <w:rPr>
          <w:rStyle w:val="Text0"/>
        </w:rPr>
        <w:t xml:space="preserve">Figure 2.36e </w:t>
      </w:r>
      <w:r>
        <w:t>Center aligned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38200" cy="139700"/>
            <wp:effectExtent l="0" r="0" t="0" b="0"/>
            <wp:wrapTopAndBottom/>
            <wp:docPr id="148" name="index-95_6.jpg" descr="index-95_6.jpg"/>
            <wp:cNvGraphicFramePr>
              <a:graphicFrameLocks noChangeAspect="1"/>
            </wp:cNvGraphicFramePr>
            <a:graphic>
              <a:graphicData uri="http://schemas.openxmlformats.org/drawingml/2006/picture">
                <pic:pic>
                  <pic:nvPicPr>
                    <pic:cNvPr id="0" name="index-95_6.jpg" descr="index-95_6.jpg"/>
                    <pic:cNvPicPr/>
                  </pic:nvPicPr>
                  <pic:blipFill>
                    <a:blip r:embed="rId152"/>
                    <a:stretch>
                      <a:fillRect/>
                    </a:stretch>
                  </pic:blipFill>
                  <pic:spPr>
                    <a:xfrm>
                      <a:off x="0" y="0"/>
                      <a:ext cx="838200" cy="139700"/>
                    </a:xfrm>
                    <a:prstGeom prst="rect">
                      <a:avLst/>
                    </a:prstGeom>
                  </pic:spPr>
                </pic:pic>
              </a:graphicData>
            </a:graphic>
          </wp:anchor>
        </w:drawing>
      </w:r>
    </w:p>
    <w:p>
      <w:pPr>
        <w:pStyle w:val="Para 002"/>
      </w:pPr>
      <w:r>
        <w:t/>
      </w:r>
    </w:p>
    <w:p>
      <w:pPr>
        <w:pStyle w:val="Para 039"/>
      </w:pPr>
      <w:r>
        <w:t xml:space="preserve">Figure 2.36f </w:t>
      </w:r>
      <w:r>
        <w:rPr>
          <w:rStyle w:val="Text12"/>
        </w:rPr>
        <w:t xml:space="preserve">Widened </w:t>
      </w:r>
    </w:p>
    <w:p>
      <w:pPr>
        <w:pStyle w:val="Para 002"/>
      </w:pPr>
      <w:r>
        <w:t/>
      </w:r>
    </w:p>
    <w:p>
      <w:pPr>
        <w:pStyle w:val="Normal"/>
      </w:pPr>
      <w:r>
        <w:t>The third situation occurs when an attempt to word wrap text in a cell that is too nar-</w:t>
      </w:r>
    </w:p>
    <w:p>
      <w:pPr>
        <w:pStyle w:val="Normal"/>
      </w:pPr>
      <w:r>
        <w:t>row to accommodate more than one line of text. In case, the row must be widened.</w:t>
      </w:r>
    </w:p>
    <w:p>
      <w:pPr>
        <w:pStyle w:val="Para 001"/>
      </w:pPr>
      <w:r>
        <w:t xml:space="preserve">Finally, you will occasionally have to either insert or delete a row or column within </w:t>
      </w:r>
    </w:p>
    <w:p>
      <w:pPr>
        <w:pStyle w:val="Normal"/>
      </w:pPr>
      <w:r>
        <w:t xml:space="preserve">an existing spreadsheet. How a column or row’s width is adjusted, and how columns </w:t>
      </w:r>
    </w:p>
    <w:p>
      <w:pPr>
        <w:pStyle w:val="Normal"/>
      </w:pPr>
      <w:r>
        <w:t>and rows can be inserted or deleted within a spreadsheet are described in the follow-</w:t>
      </w:r>
    </w:p>
    <w:p>
      <w:pPr>
        <w:pStyle w:val="Normal"/>
      </w:pPr>
      <w:r>
        <w:t>ing section.</w:t>
      </w:r>
    </w:p>
    <w:p>
      <w:pPr>
        <w:pStyle w:val="Para 008"/>
      </w:pPr>
      <w:r>
        <w:t>Adjusting Column and Row Widths</w:t>
      </w:r>
    </w:p>
    <w:p>
      <w:pPr>
        <w:pStyle w:val="Normal"/>
      </w:pPr>
      <w:r>
        <w:t xml:space="preserve">Figure 2.37 shows the four steps required to either widen or narrow a column, in this </w:t>
      </w:r>
    </w:p>
    <w:p>
      <w:pPr>
        <w:pStyle w:val="Normal"/>
      </w:pPr>
      <w:r>
        <w:t xml:space="preserve">case column C. As indicated, in the first step the cursor must be positioned to the right </w:t>
      </w:r>
    </w:p>
    <w:p>
      <w:pPr>
        <w:pStyle w:val="Normal"/>
      </w:pPr>
      <w:r>
        <w:t xml:space="preserve">of the column being adjusted and moved until the cursor changes to the indicated </w:t>
      </w:r>
    </w:p>
    <w:p>
      <w:pPr>
        <w:pStyle w:val="Normal"/>
      </w:pPr>
      <w:r>
        <w:t>cross-hairs (Step 1).</w:t>
      </w:r>
    </w:p>
    <w:p>
      <w:pPr>
        <w:pStyle w:val="Para 002"/>
      </w:pPr>
      <w:r>
        <w:t/>
      </w:r>
    </w:p>
    <w:p>
      <w:pPr>
        <w:pStyle w:val="Para 007"/>
      </w:pPr>
      <w:r>
        <w:rPr>
          <w:rStyle w:val="Text8"/>
        </w:rPr>
        <w:t xml:space="preserve">4 </w:t>
      </w:r>
      <w:r>
        <w:t>This occurs only if the cell is formatted as a number. If a general format is used, the display will default to scientific notation.</w:t>
      </w:r>
      <w:r>
        <w:rPr>
          <w:rStyle w:val="Text7"/>
        </w:rPr>
        <w:t xml:space="preserve"> </w:t>
      </w:r>
      <w:r>
        <w:rPr>
          <w:rStyle w:val="Text8"/>
        </w:rPr>
        <w:t xml:space="preserve">5 </w:t>
      </w:r>
      <w:r>
        <w:t xml:space="preserve">The one exception to this is when the cells to the right of the cell are empty. In this case, the complete text is displayed until </w:t>
        <w:t>data is entered into one of the empty cells displaying the original text..</w:t>
      </w:r>
    </w:p>
    <w:p>
      <w:bookmarkStart w:id="103" w:name="80_exCel_BasiCs"/>
      <w:pPr>
        <w:pStyle w:val="Para 009"/>
      </w:pPr>
      <w:r>
        <w:rPr>
          <w:rStyle w:val="Text3"/>
        </w:rPr>
        <w:t xml:space="preserve">80 </w:t>
      </w:r>
      <w:r>
        <w:rPr>
          <w:rStyle w:val="Text5"/>
        </w:rPr>
        <w:t>e</w:t>
      </w:r>
      <w:r>
        <w:t>xCel</w:t>
      </w:r>
      <w:r>
        <w:rPr>
          <w:rStyle w:val="Text5"/>
        </w:rPr>
        <w:t xml:space="preserve"> B</w:t>
      </w:r>
      <w:r>
        <w:t>asiCs</w:t>
      </w:r>
      <w:bookmarkEnd w:id="103"/>
    </w:p>
    <w:p>
      <w:pPr>
        <w:pStyle w:val="Para 002"/>
      </w:pPr>
      <w:r>
        <w:t/>
      </w:r>
    </w:p>
    <w:p>
      <w:pPr>
        <w:pStyle w:val="Para 001"/>
      </w:pPr>
      <w:r>
        <w:t xml:space="preserve">Once the cross-hairs appear as shown, the left mouse is pressed and held (Step 2) </w:t>
      </w:r>
    </w:p>
    <w:p>
      <w:pPr>
        <w:pStyle w:val="Normal"/>
      </w:pPr>
      <w:r>
        <w:t>and the mouse moved right or left (Step 3) to widen or narrow the column, respec-</w:t>
      </w:r>
    </w:p>
    <w:p>
      <w:pPr>
        <w:pStyle w:val="Normal"/>
      </w:pPr>
      <w:r>
        <w:t>tively. Once the desired width is obtained, the mouse button is released (Step 4).</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803400"/>
            <wp:effectExtent l="0" r="0" t="0" b="0"/>
            <wp:wrapTopAndBottom/>
            <wp:docPr id="149" name="index-96_1.jpg" descr="index-96_1.jpg"/>
            <wp:cNvGraphicFramePr>
              <a:graphicFrameLocks noChangeAspect="1"/>
            </wp:cNvGraphicFramePr>
            <a:graphic>
              <a:graphicData uri="http://schemas.openxmlformats.org/drawingml/2006/picture">
                <pic:pic>
                  <pic:nvPicPr>
                    <pic:cNvPr id="0" name="index-96_1.jpg" descr="index-96_1.jpg"/>
                    <pic:cNvPicPr/>
                  </pic:nvPicPr>
                  <pic:blipFill>
                    <a:blip r:embed="rId153"/>
                    <a:stretch>
                      <a:fillRect/>
                    </a:stretch>
                  </pic:blipFill>
                  <pic:spPr>
                    <a:xfrm>
                      <a:off x="0" y="0"/>
                      <a:ext cx="3213100" cy="1803400"/>
                    </a:xfrm>
                    <a:prstGeom prst="rect">
                      <a:avLst/>
                    </a:prstGeom>
                  </pic:spPr>
                </pic:pic>
              </a:graphicData>
            </a:graphic>
          </wp:anchor>
        </w:drawing>
      </w:r>
    </w:p>
    <w:p>
      <w:pPr>
        <w:pStyle w:val="Para 002"/>
      </w:pPr>
      <w:r>
        <w:t/>
      </w:r>
    </w:p>
    <w:p>
      <w:pPr>
        <w:pStyle w:val="Para 003"/>
      </w:pPr>
      <w:r>
        <w:rPr>
          <w:rStyle w:val="Text0"/>
        </w:rPr>
        <w:t xml:space="preserve">Figure 2.37 </w:t>
      </w:r>
      <w:r>
        <w:t>Adjusting a column’s width</w:t>
      </w:r>
    </w:p>
    <w:p>
      <w:pPr>
        <w:pStyle w:val="Para 002"/>
      </w:pPr>
      <w:r>
        <w:t/>
      </w:r>
    </w:p>
    <w:p>
      <w:pPr>
        <w:pStyle w:val="Normal"/>
      </w:pPr>
      <w:r>
        <w:t>The same procedure for adjusting individual column widths is used to adjust indi-</w:t>
      </w:r>
    </w:p>
    <w:p>
      <w:pPr>
        <w:pStyle w:val="Normal"/>
      </w:pPr>
      <w:r>
        <w:t xml:space="preserve">vidual row widths, as shown in Figure 2.38. The only difference is that the cross-hairs </w:t>
      </w:r>
    </w:p>
    <w:p>
      <w:pPr>
        <w:pStyle w:val="Normal"/>
      </w:pPr>
      <w:r>
        <w:t xml:space="preserve">must appear below the row being adjusted, and the mouse is moved either down to </w:t>
      </w:r>
    </w:p>
    <w:p>
      <w:pPr>
        <w:pStyle w:val="Normal"/>
      </w:pPr>
      <w:r>
        <w:t>widen, or up to narrow the selected row.</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549400"/>
            <wp:effectExtent l="0" r="0" t="0" b="0"/>
            <wp:wrapTopAndBottom/>
            <wp:docPr id="150" name="index-96_2.jpg" descr="index-96_2.jpg"/>
            <wp:cNvGraphicFramePr>
              <a:graphicFrameLocks noChangeAspect="1"/>
            </wp:cNvGraphicFramePr>
            <a:graphic>
              <a:graphicData uri="http://schemas.openxmlformats.org/drawingml/2006/picture">
                <pic:pic>
                  <pic:nvPicPr>
                    <pic:cNvPr id="0" name="index-96_2.jpg" descr="index-96_2.jpg"/>
                    <pic:cNvPicPr/>
                  </pic:nvPicPr>
                  <pic:blipFill>
                    <a:blip r:embed="rId154"/>
                    <a:stretch>
                      <a:fillRect/>
                    </a:stretch>
                  </pic:blipFill>
                  <pic:spPr>
                    <a:xfrm>
                      <a:off x="0" y="0"/>
                      <a:ext cx="3213100" cy="1549400"/>
                    </a:xfrm>
                    <a:prstGeom prst="rect">
                      <a:avLst/>
                    </a:prstGeom>
                  </pic:spPr>
                </pic:pic>
              </a:graphicData>
            </a:graphic>
          </wp:anchor>
        </w:drawing>
      </w:r>
    </w:p>
    <w:p>
      <w:pPr>
        <w:pStyle w:val="Para 002"/>
      </w:pPr>
      <w:r>
        <w:t/>
      </w:r>
    </w:p>
    <w:p>
      <w:pPr>
        <w:pStyle w:val="Para 003"/>
      </w:pPr>
      <w:r>
        <w:rPr>
          <w:rStyle w:val="Text0"/>
        </w:rPr>
        <w:t xml:space="preserve">Figure 2.38 </w:t>
      </w:r>
      <w:r>
        <w:t>Adjusting a column’s width</w:t>
      </w:r>
    </w:p>
    <w:p>
      <w:bookmarkStart w:id="104" w:name="formulas_and_formattinG_81"/>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81</w:t>
      </w:r>
      <w:bookmarkEnd w:id="104"/>
    </w:p>
    <w:p>
      <w:pPr>
        <w:pStyle w:val="Para 002"/>
      </w:pPr>
      <w:r>
        <w:t/>
      </w:r>
    </w:p>
    <w:p>
      <w:pPr>
        <w:pStyle w:val="Para 025"/>
      </w:pPr>
      <w:r>
        <w:t>Adjusting Ranges of Rows and Multiple Columns</w:t>
      </w:r>
    </w:p>
    <w:p>
      <w:pPr>
        <w:pStyle w:val="Normal"/>
      </w:pPr>
      <w:r>
        <w:t xml:space="preserve">A group of adjacent rows or columns, respectively, can be widened or narrowed </w:t>
      </w:r>
    </w:p>
    <w:p>
      <w:pPr>
        <w:pStyle w:val="Normal"/>
      </w:pPr>
      <w:r>
        <w:t xml:space="preserve">together using the Home tab’s Format Cells menu option, as shown in Figure 2.39. </w:t>
      </w:r>
    </w:p>
    <w:p>
      <w:pPr>
        <w:pStyle w:val="Normal"/>
      </w:pPr>
      <w:r>
        <w:t xml:space="preserve">This requires higlighting the desired group of rows or columns, using either the Row </w:t>
      </w:r>
    </w:p>
    <w:p>
      <w:pPr>
        <w:pStyle w:val="Normal"/>
      </w:pPr>
      <w:r>
        <w:t>or Column headings.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05000" cy="2933700"/>
            <wp:effectExtent l="0" r="0" t="0" b="0"/>
            <wp:wrapTopAndBottom/>
            <wp:docPr id="151" name="index-97_1.jpg" descr="index-97_1.jpg"/>
            <wp:cNvGraphicFramePr>
              <a:graphicFrameLocks noChangeAspect="1"/>
            </wp:cNvGraphicFramePr>
            <a:graphic>
              <a:graphicData uri="http://schemas.openxmlformats.org/drawingml/2006/picture">
                <pic:pic>
                  <pic:nvPicPr>
                    <pic:cNvPr id="0" name="index-97_1.jpg" descr="index-97_1.jpg"/>
                    <pic:cNvPicPr/>
                  </pic:nvPicPr>
                  <pic:blipFill>
                    <a:blip r:embed="rId155"/>
                    <a:stretch>
                      <a:fillRect/>
                    </a:stretch>
                  </pic:blipFill>
                  <pic:spPr>
                    <a:xfrm>
                      <a:off x="0" y="0"/>
                      <a:ext cx="1905000" cy="2933700"/>
                    </a:xfrm>
                    <a:prstGeom prst="rect">
                      <a:avLst/>
                    </a:prstGeom>
                  </pic:spPr>
                </pic:pic>
              </a:graphicData>
            </a:graphic>
          </wp:anchor>
        </w:drawing>
      </w:r>
    </w:p>
    <w:p>
      <w:pPr>
        <w:pStyle w:val="Para 002"/>
      </w:pPr>
      <w:r>
        <w:t/>
      </w:r>
    </w:p>
    <w:p>
      <w:pPr>
        <w:pStyle w:val="Para 003"/>
      </w:pPr>
      <w:r>
        <w:rPr>
          <w:rStyle w:val="Text0"/>
        </w:rPr>
        <w:t xml:space="preserve">Figure 2.39 </w:t>
      </w:r>
      <w:r>
        <w:t xml:space="preserve">Adjusting a width or height </w:t>
      </w:r>
    </w:p>
    <w:p>
      <w:pPr>
        <w:pStyle w:val="Para 002"/>
      </w:pPr>
      <w:r>
        <w:t/>
      </w:r>
    </w:p>
    <w:p>
      <w:pPr>
        <w:pStyle w:val="Para 008"/>
      </w:pPr>
      <w:r>
        <w:t>Inserting and Deleting Columns and Rows</w:t>
      </w:r>
    </w:p>
    <w:p>
      <w:pPr>
        <w:pStyle w:val="Normal"/>
      </w:pPr>
      <w:r>
        <w:t>A single column is inserted or deleted in front of an existing one by first position-</w:t>
      </w:r>
    </w:p>
    <w:p>
      <w:pPr>
        <w:pStyle w:val="Normal"/>
      </w:pPr>
      <w:r>
        <w:t xml:space="preserve">ing the cursor at the top of the column that will be either be deleted or moved right </w:t>
      </w:r>
    </w:p>
    <w:p>
      <w:pPr>
        <w:pStyle w:val="Normal"/>
      </w:pPr>
      <w:r>
        <w:t xml:space="preserve">to make room for a newly inserted column. When positioned correctly, the cursor </w:t>
      </w:r>
    </w:p>
    <w:p>
      <w:pPr>
        <w:pStyle w:val="Normal"/>
      </w:pPr>
      <w:r>
        <w:t>appears as shown in Figure 2.40.</w:t>
      </w:r>
    </w:p>
    <w:p>
      <w:pPr>
        <w:pStyle w:val="Para 001"/>
      </w:pPr>
      <w:r>
        <w:t>At this point, right clicking the mouse will bring up the options menu shown in Fig-</w:t>
      </w:r>
    </w:p>
    <w:p>
      <w:pPr>
        <w:pStyle w:val="Normal"/>
      </w:pPr>
      <w:r>
        <w:t xml:space="preserve">ure 2.41. Selecting the Insert option results in a new column, as shown in Figure 2.42, </w:t>
      </w:r>
    </w:p>
    <w:p>
      <w:pPr>
        <w:pStyle w:val="Normal"/>
      </w:pPr>
      <w:r>
        <w:t xml:space="preserve">while selecting the Delete option will delete the selected column. </w:t>
      </w:r>
    </w:p>
    <w:p>
      <w:bookmarkStart w:id="105" w:name="82_exCel_BasiCs"/>
      <w:pPr>
        <w:pStyle w:val="Para 009"/>
      </w:pPr>
      <w:r>
        <w:rPr>
          <w:rStyle w:val="Text3"/>
        </w:rPr>
        <w:t xml:space="preserve">82 </w:t>
      </w:r>
      <w:r>
        <w:rPr>
          <w:rStyle w:val="Text5"/>
        </w:rPr>
        <w:t>e</w:t>
      </w:r>
      <w:r>
        <w:t>xCel</w:t>
      </w:r>
      <w:r>
        <w:rPr>
          <w:rStyle w:val="Text5"/>
        </w:rPr>
        <w:t xml:space="preserve"> B</w:t>
      </w:r>
      <w:r>
        <w:t>asiCs</w:t>
      </w:r>
      <w:bookmarkEnd w:id="105"/>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1231900"/>
            <wp:effectExtent l="0" r="0" t="0" b="0"/>
            <wp:wrapTopAndBottom/>
            <wp:docPr id="152" name="index-98_1.jpg" descr="index-98_1.jpg"/>
            <wp:cNvGraphicFramePr>
              <a:graphicFrameLocks noChangeAspect="1"/>
            </wp:cNvGraphicFramePr>
            <a:graphic>
              <a:graphicData uri="http://schemas.openxmlformats.org/drawingml/2006/picture">
                <pic:pic>
                  <pic:nvPicPr>
                    <pic:cNvPr id="0" name="index-98_1.jpg" descr="index-98_1.jpg"/>
                    <pic:cNvPicPr/>
                  </pic:nvPicPr>
                  <pic:blipFill>
                    <a:blip r:embed="rId156"/>
                    <a:stretch>
                      <a:fillRect/>
                    </a:stretch>
                  </pic:blipFill>
                  <pic:spPr>
                    <a:xfrm>
                      <a:off x="0" y="0"/>
                      <a:ext cx="3365500" cy="1231900"/>
                    </a:xfrm>
                    <a:prstGeom prst="rect">
                      <a:avLst/>
                    </a:prstGeom>
                  </pic:spPr>
                </pic:pic>
              </a:graphicData>
            </a:graphic>
          </wp:anchor>
        </w:drawing>
      </w:r>
    </w:p>
    <w:p>
      <w:pPr>
        <w:pStyle w:val="Para 002"/>
      </w:pPr>
      <w:r>
        <w:t/>
      </w:r>
    </w:p>
    <w:p>
      <w:pPr>
        <w:pStyle w:val="Para 003"/>
      </w:pPr>
      <w:r>
        <w:rPr>
          <w:rStyle w:val="Text0"/>
        </w:rPr>
        <w:t xml:space="preserve">Figure 2.40 </w:t>
      </w:r>
      <w:r>
        <w:t>Highlighting a column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92400" cy="1562100"/>
            <wp:effectExtent l="0" r="0" t="0" b="0"/>
            <wp:wrapTopAndBottom/>
            <wp:docPr id="153" name="index-98_2.jpg" descr="index-98_2.jpg"/>
            <wp:cNvGraphicFramePr>
              <a:graphicFrameLocks noChangeAspect="1"/>
            </wp:cNvGraphicFramePr>
            <a:graphic>
              <a:graphicData uri="http://schemas.openxmlformats.org/drawingml/2006/picture">
                <pic:pic>
                  <pic:nvPicPr>
                    <pic:cNvPr id="0" name="index-98_2.jpg" descr="index-98_2.jpg"/>
                    <pic:cNvPicPr/>
                  </pic:nvPicPr>
                  <pic:blipFill>
                    <a:blip r:embed="rId157"/>
                    <a:stretch>
                      <a:fillRect/>
                    </a:stretch>
                  </pic:blipFill>
                  <pic:spPr>
                    <a:xfrm>
                      <a:off x="0" y="0"/>
                      <a:ext cx="2692400" cy="1562100"/>
                    </a:xfrm>
                    <a:prstGeom prst="rect">
                      <a:avLst/>
                    </a:prstGeom>
                  </pic:spPr>
                </pic:pic>
              </a:graphicData>
            </a:graphic>
          </wp:anchor>
        </w:drawing>
      </w:r>
    </w:p>
    <w:p>
      <w:pPr>
        <w:pStyle w:val="Para 002"/>
      </w:pPr>
      <w:r>
        <w:t/>
      </w:r>
    </w:p>
    <w:p>
      <w:pPr>
        <w:pStyle w:val="Para 003"/>
      </w:pPr>
      <w:r>
        <w:rPr>
          <w:rStyle w:val="Text0"/>
        </w:rPr>
        <w:t xml:space="preserve">Figure 2.41 </w:t>
      </w:r>
      <w:r>
        <w:t xml:space="preserve">Choosing Insert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041400"/>
            <wp:effectExtent l="0" r="0" t="0" b="0"/>
            <wp:wrapTopAndBottom/>
            <wp:docPr id="154" name="index-98_3.jpg" descr="index-98_3.jpg"/>
            <wp:cNvGraphicFramePr>
              <a:graphicFrameLocks noChangeAspect="1"/>
            </wp:cNvGraphicFramePr>
            <a:graphic>
              <a:graphicData uri="http://schemas.openxmlformats.org/drawingml/2006/picture">
                <pic:pic>
                  <pic:nvPicPr>
                    <pic:cNvPr id="0" name="index-98_3.jpg" descr="index-98_3.jpg"/>
                    <pic:cNvPicPr/>
                  </pic:nvPicPr>
                  <pic:blipFill>
                    <a:blip r:embed="rId158"/>
                    <a:stretch>
                      <a:fillRect/>
                    </a:stretch>
                  </pic:blipFill>
                  <pic:spPr>
                    <a:xfrm>
                      <a:off x="0" y="0"/>
                      <a:ext cx="2628900" cy="1041400"/>
                    </a:xfrm>
                    <a:prstGeom prst="rect">
                      <a:avLst/>
                    </a:prstGeom>
                  </pic:spPr>
                </pic:pic>
              </a:graphicData>
            </a:graphic>
          </wp:anchor>
        </w:drawing>
      </w:r>
    </w:p>
    <w:p>
      <w:pPr>
        <w:pStyle w:val="Para 002"/>
      </w:pPr>
      <w:r>
        <w:t/>
      </w:r>
    </w:p>
    <w:p>
      <w:pPr>
        <w:pStyle w:val="Para 003"/>
      </w:pPr>
      <w:r>
        <w:rPr>
          <w:rStyle w:val="Text0"/>
        </w:rPr>
        <w:t xml:space="preserve">Figure 2.42 </w:t>
      </w:r>
      <w:r>
        <w:t xml:space="preserve">Inserted column using the previous column’s label </w:t>
      </w:r>
    </w:p>
    <w:p>
      <w:pPr>
        <w:pStyle w:val="Para 002"/>
      </w:pPr>
      <w:r>
        <w:t/>
      </w:r>
    </w:p>
    <w:p>
      <w:pPr>
        <w:pStyle w:val="Normal"/>
      </w:pPr>
      <w:r>
        <w:t xml:space="preserve">As illustrated in Figure 2.42, the inserted column receives the previous column’s label. </w:t>
      </w:r>
    </w:p>
    <w:p>
      <w:pPr>
        <w:pStyle w:val="Normal"/>
      </w:pPr>
      <w:r>
        <w:t>All columns to the right of the inserted column are moved right, along with their con-</w:t>
      </w:r>
    </w:p>
    <w:p>
      <w:pPr>
        <w:pStyle w:val="Normal"/>
      </w:pPr>
      <w:r>
        <w:t xml:space="preserve">tents. The moved columns have their labels changed accordingly. Thus, in Figure 2.42, </w:t>
      </w:r>
    </w:p>
    <w:p>
      <w:pPr>
        <w:pStyle w:val="Normal"/>
      </w:pPr>
      <w:r>
        <w:t xml:space="preserve">a new column inserted in place of the original column D, is labelled D, and the </w:t>
      </w:r>
    </w:p>
    <w:p>
      <w:bookmarkStart w:id="106" w:name="formulas_and_formattinG_83"/>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83</w:t>
      </w:r>
      <w:bookmarkEnd w:id="106"/>
    </w:p>
    <w:p>
      <w:pPr>
        <w:pStyle w:val="Para 002"/>
      </w:pPr>
      <w:r>
        <w:t/>
      </w:r>
    </w:p>
    <w:p>
      <w:pPr>
        <w:pStyle w:val="Normal"/>
      </w:pPr>
      <w:r>
        <w:t xml:space="preserve">original columns labelled D, E, and F are re-labelled as E, F, and G. Notice that the </w:t>
      </w:r>
    </w:p>
    <w:p>
      <w:pPr>
        <w:pStyle w:val="Normal"/>
      </w:pPr>
      <w:r>
        <w:t xml:space="preserve">original contents in these moved columns have also been moved. Additionally, and </w:t>
      </w:r>
    </w:p>
    <w:p>
      <w:pPr>
        <w:pStyle w:val="Para 020"/>
      </w:pPr>
      <w:r>
        <w:rPr>
          <w:rStyle w:val="Text4"/>
        </w:rPr>
        <w:t xml:space="preserve">equally important, is </w:t>
      </w:r>
      <w:r>
        <w:t xml:space="preserve">that any formula that used the original column labels is </w:t>
      </w:r>
    </w:p>
    <w:p>
      <w:pPr>
        <w:pStyle w:val="Para 020"/>
      </w:pPr>
      <w:r>
        <w:t>automatically changed to reflect the new column labels</w:t>
      </w:r>
      <w:r>
        <w:rPr>
          <w:rStyle w:val="Text4"/>
        </w:rPr>
        <w:t>.</w:t>
      </w:r>
    </w:p>
    <w:p>
      <w:pPr>
        <w:pStyle w:val="Para 001"/>
      </w:pPr>
      <w:r>
        <w:t xml:space="preserve">In reviewing Figure 2.42, notice the Format Painter icon in column E. Clicking on </w:t>
      </w:r>
    </w:p>
    <w:p>
      <w:pPr>
        <w:pStyle w:val="Normal"/>
      </w:pPr>
      <w:r>
        <w:t xml:space="preserve">this icon brings up the menu options shown in Figure 2.43. These options allow you </w:t>
      </w:r>
    </w:p>
    <w:p>
      <w:pPr>
        <w:pStyle w:val="Normal"/>
      </w:pPr>
      <w:r>
        <w:t xml:space="preserve">to set the format in the newly inserted column to be the same as either the column to </w:t>
      </w:r>
    </w:p>
    <w:p>
      <w:pPr>
        <w:pStyle w:val="Normal"/>
      </w:pPr>
      <w:r>
        <w:t xml:space="preserve">the left or the column to the right, or neither.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104900"/>
            <wp:effectExtent l="0" r="0" t="0" b="0"/>
            <wp:wrapTopAndBottom/>
            <wp:docPr id="155" name="index-99_1.jpg" descr="index-99_1.jpg"/>
            <wp:cNvGraphicFramePr>
              <a:graphicFrameLocks noChangeAspect="1"/>
            </wp:cNvGraphicFramePr>
            <a:graphic>
              <a:graphicData uri="http://schemas.openxmlformats.org/drawingml/2006/picture">
                <pic:pic>
                  <pic:nvPicPr>
                    <pic:cNvPr id="0" name="index-99_1.jpg" descr="index-99_1.jpg"/>
                    <pic:cNvPicPr/>
                  </pic:nvPicPr>
                  <pic:blipFill>
                    <a:blip r:embed="rId159"/>
                    <a:stretch>
                      <a:fillRect/>
                    </a:stretch>
                  </pic:blipFill>
                  <pic:spPr>
                    <a:xfrm>
                      <a:off x="0" y="0"/>
                      <a:ext cx="2921000" cy="1104900"/>
                    </a:xfrm>
                    <a:prstGeom prst="rect">
                      <a:avLst/>
                    </a:prstGeom>
                  </pic:spPr>
                </pic:pic>
              </a:graphicData>
            </a:graphic>
          </wp:anchor>
        </w:drawing>
      </w:r>
    </w:p>
    <w:p>
      <w:pPr>
        <w:pStyle w:val="Para 002"/>
      </w:pPr>
      <w:r>
        <w:t/>
      </w:r>
    </w:p>
    <w:p>
      <w:pPr>
        <w:pStyle w:val="Para 003"/>
      </w:pPr>
      <w:r>
        <w:rPr>
          <w:rStyle w:val="Text0"/>
        </w:rPr>
        <w:t xml:space="preserve">Figure 2.43 </w:t>
      </w:r>
      <w:r>
        <w:t xml:space="preserve">Formatting the column </w:t>
      </w:r>
    </w:p>
    <w:p>
      <w:pPr>
        <w:pStyle w:val="Para 025"/>
      </w:pPr>
      <w:r>
        <w:t>Inserting or Deleting Multiple Columns</w:t>
      </w:r>
    </w:p>
    <w:p>
      <w:pPr>
        <w:pStyle w:val="Normal"/>
      </w:pPr>
      <w:r>
        <w:t xml:space="preserve">Multiple columns are inserted or deleted in the same manner as individual columns, </w:t>
      </w:r>
    </w:p>
    <w:p>
      <w:pPr>
        <w:pStyle w:val="Normal"/>
      </w:pPr>
      <w:r>
        <w:t>with one modification. Once a single column is selected, as previously shown in Fig-</w:t>
      </w:r>
    </w:p>
    <w:p>
      <w:pPr>
        <w:pStyle w:val="Normal"/>
      </w:pPr>
      <w:r>
        <w:t xml:space="preserve">ure 2.40, and before right clicking the mouse to obtain the options menus shown in </w:t>
      </w:r>
    </w:p>
    <w:p>
      <w:pPr>
        <w:pStyle w:val="Normal"/>
      </w:pPr>
      <w:r>
        <w:t xml:space="preserve">Figure 2.41, the left mouse button is held and the mouse moved either right or left </w:t>
      </w:r>
    </w:p>
    <w:p>
      <w:pPr>
        <w:pStyle w:val="Normal"/>
      </w:pPr>
      <w:r>
        <w:t xml:space="preserve">to highlight and specify how many, and where, the new columns are to be inserted </w:t>
      </w:r>
    </w:p>
    <w:p>
      <w:pPr>
        <w:pStyle w:val="Normal"/>
      </w:pPr>
      <w:r>
        <w:t xml:space="preserve">or deleted. Figure 2.44 shows how this appears when three new columns are to be </w:t>
      </w:r>
    </w:p>
    <w:p>
      <w:pPr>
        <w:pStyle w:val="Normal"/>
      </w:pPr>
      <w:r>
        <w:t>inserted or deleted where existing columns D, E, and F currently exist.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901700"/>
            <wp:effectExtent l="0" r="0" t="0" b="0"/>
            <wp:wrapTopAndBottom/>
            <wp:docPr id="156" name="index-99_2.jpg" descr="index-99_2.jpg"/>
            <wp:cNvGraphicFramePr>
              <a:graphicFrameLocks noChangeAspect="1"/>
            </wp:cNvGraphicFramePr>
            <a:graphic>
              <a:graphicData uri="http://schemas.openxmlformats.org/drawingml/2006/picture">
                <pic:pic>
                  <pic:nvPicPr>
                    <pic:cNvPr id="0" name="index-99_2.jpg" descr="index-99_2.jpg"/>
                    <pic:cNvPicPr/>
                  </pic:nvPicPr>
                  <pic:blipFill>
                    <a:blip r:embed="rId160"/>
                    <a:stretch>
                      <a:fillRect/>
                    </a:stretch>
                  </pic:blipFill>
                  <pic:spPr>
                    <a:xfrm>
                      <a:off x="0" y="0"/>
                      <a:ext cx="2921000" cy="901700"/>
                    </a:xfrm>
                    <a:prstGeom prst="rect">
                      <a:avLst/>
                    </a:prstGeom>
                  </pic:spPr>
                </pic:pic>
              </a:graphicData>
            </a:graphic>
          </wp:anchor>
        </w:drawing>
      </w:r>
    </w:p>
    <w:p>
      <w:pPr>
        <w:pStyle w:val="Para 002"/>
      </w:pPr>
      <w:r>
        <w:t/>
      </w:r>
    </w:p>
    <w:p>
      <w:pPr>
        <w:pStyle w:val="Para 003"/>
      </w:pPr>
      <w:r>
        <w:rPr>
          <w:rStyle w:val="Text0"/>
        </w:rPr>
        <w:t xml:space="preserve">Figure 2.44 </w:t>
      </w:r>
      <w:r>
        <w:t>Inserting or deleting three new columns</w:t>
      </w:r>
    </w:p>
    <w:p>
      <w:pPr>
        <w:pStyle w:val="Para 002"/>
      </w:pPr>
      <w:r>
        <w:t/>
      </w:r>
    </w:p>
    <w:p>
      <w:pPr>
        <w:pStyle w:val="Normal"/>
      </w:pPr>
      <w:r>
        <w:t xml:space="preserve">Once the desired columns have been highlighted, releasing the left mouse button results </w:t>
      </w:r>
    </w:p>
    <w:p>
      <w:pPr>
        <w:pStyle w:val="Normal"/>
      </w:pPr>
      <w:r>
        <w:t>in an arrow (see Figure 2.44) appearing over the last highlighted column. Right click-</w:t>
      </w:r>
    </w:p>
    <w:p>
      <w:pPr>
        <w:pStyle w:val="Normal"/>
      </w:pPr>
      <w:r>
        <w:t xml:space="preserve">ing the mouse then brings up the same menu options previously shown in Figure 2.41, </w:t>
      </w:r>
    </w:p>
    <w:p>
      <w:pPr>
        <w:pStyle w:val="Normal"/>
      </w:pPr>
      <w:r>
        <w:t>from where the selected columns can either be inserted or deleted.</w:t>
      </w:r>
    </w:p>
    <w:p>
      <w:bookmarkStart w:id="107" w:name="84_exCel_BasiCs"/>
      <w:pPr>
        <w:pStyle w:val="Para 009"/>
      </w:pPr>
      <w:r>
        <w:rPr>
          <w:rStyle w:val="Text3"/>
        </w:rPr>
        <w:t xml:space="preserve">84 </w:t>
      </w:r>
      <w:r>
        <w:rPr>
          <w:rStyle w:val="Text5"/>
        </w:rPr>
        <w:t>e</w:t>
      </w:r>
      <w:r>
        <w:t>xCel</w:t>
      </w:r>
      <w:r>
        <w:rPr>
          <w:rStyle w:val="Text5"/>
        </w:rPr>
        <w:t xml:space="preserve"> B</w:t>
      </w:r>
      <w:r>
        <w:t>asiCs</w:t>
      </w:r>
      <w:bookmarkEnd w:id="107"/>
    </w:p>
    <w:p>
      <w:pPr>
        <w:pStyle w:val="Para 002"/>
      </w:pPr>
      <w:r>
        <w:t/>
      </w:r>
    </w:p>
    <w:p>
      <w:pPr>
        <w:pStyle w:val="Para 025"/>
      </w:pPr>
      <w:r>
        <w:t>Inserting or Deleting a Single Row</w:t>
      </w:r>
    </w:p>
    <w:p>
      <w:pPr>
        <w:pStyle w:val="Normal"/>
      </w:pPr>
      <w:r>
        <w:t xml:space="preserve">A single row can be inserted or deleted using the same procedure as that used for </w:t>
      </w:r>
    </w:p>
    <w:p>
      <w:pPr>
        <w:pStyle w:val="Normal"/>
      </w:pPr>
      <w:r>
        <w:t xml:space="preserve">individual columns. In this case, a new row will be inserted before the selected row; </w:t>
      </w:r>
    </w:p>
    <w:p>
      <w:pPr>
        <w:pStyle w:val="Normal"/>
      </w:pPr>
      <w:r>
        <w:t>for deletion, the row is deleted.</w:t>
      </w:r>
    </w:p>
    <w:p>
      <w:pPr>
        <w:pStyle w:val="Para 001"/>
      </w:pPr>
      <w:r>
        <w:t xml:space="preserve">The first step to insert or delete a row is to have the cursor pointed to the row that </w:t>
      </w:r>
    </w:p>
    <w:p>
      <w:pPr>
        <w:pStyle w:val="Normal"/>
      </w:pPr>
      <w:r>
        <w:t xml:space="preserve">either will be deleted or will be moved down to make room for the inserted row. When </w:t>
      </w:r>
    </w:p>
    <w:p>
      <w:pPr>
        <w:pStyle w:val="Normal"/>
      </w:pPr>
      <w:r>
        <w:t>positioned correctly, the cursor appears as shown in Figure 2.45a.</w:t>
      </w:r>
    </w:p>
    <w:p>
      <w:pPr>
        <w:pStyle w:val="Para 001"/>
      </w:pPr>
      <w:r>
        <w:t>Once the desired row has been selected, right clicking the mouse brings up the op-</w:t>
      </w:r>
    </w:p>
    <w:p>
      <w:pPr>
        <w:pStyle w:val="Normal"/>
      </w:pPr>
      <w:r>
        <w:t xml:space="preserve">tions menu shown in Figure 2.45b. Selecting the Insert option results in a new row, </w:t>
      </w:r>
    </w:p>
    <w:p>
      <w:pPr>
        <w:pStyle w:val="Normal"/>
      </w:pPr>
      <w:r>
        <w:t xml:space="preserve">as shown in Figure 2.45c, being inserted above Row 4; selecting the Delete option </w:t>
      </w:r>
    </w:p>
    <w:p>
      <w:pPr>
        <w:pStyle w:val="Normal"/>
      </w:pPr>
      <w:r>
        <w:t xml:space="preserve">would remove Row 4 from the spreadsheet. As with column insertion and deletion </w:t>
      </w:r>
    </w:p>
    <w:p>
      <w:pPr>
        <w:pStyle w:val="Para 020"/>
      </w:pPr>
      <w:r>
        <w:rPr>
          <w:rStyle w:val="Text4"/>
        </w:rPr>
        <w:t xml:space="preserve">and equally important, is </w:t>
      </w:r>
      <w:r>
        <w:t xml:space="preserve">that any formula that used the original row labels are </w:t>
      </w:r>
    </w:p>
    <w:p>
      <w:pPr>
        <w:pStyle w:val="Para 020"/>
      </w:pPr>
      <w:r>
        <w:t>automatically changed to reflect the new row labels</w:t>
      </w:r>
      <w:r>
        <w:rPr>
          <w:rStyle w:val="Text4"/>
        </w:rPr>
        <w:t xml:space="preserve">. The Format Painter icon </w:t>
      </w:r>
    </w:p>
    <w:p>
      <w:pPr>
        <w:pStyle w:val="Normal"/>
      </w:pPr>
      <w:r>
        <w:t xml:space="preserve">shown in Figure 2.45c allows an inserted row to be formatted as the same as the row </w:t>
      </w:r>
    </w:p>
    <w:p>
      <w:pPr>
        <w:pStyle w:val="Normal"/>
      </w:pPr>
      <w:r>
        <w:t>above or below it, or neither (see Figure 2.46).</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965200"/>
            <wp:effectExtent l="0" r="0" t="0" b="0"/>
            <wp:wrapTopAndBottom/>
            <wp:docPr id="157" name="index-100_1.jpg" descr="index-100_1.jpg"/>
            <wp:cNvGraphicFramePr>
              <a:graphicFrameLocks noChangeAspect="1"/>
            </wp:cNvGraphicFramePr>
            <a:graphic>
              <a:graphicData uri="http://schemas.openxmlformats.org/drawingml/2006/picture">
                <pic:pic>
                  <pic:nvPicPr>
                    <pic:cNvPr id="0" name="index-100_1.jpg" descr="index-100_1.jpg"/>
                    <pic:cNvPicPr/>
                  </pic:nvPicPr>
                  <pic:blipFill>
                    <a:blip r:embed="rId161"/>
                    <a:stretch>
                      <a:fillRect/>
                    </a:stretch>
                  </pic:blipFill>
                  <pic:spPr>
                    <a:xfrm>
                      <a:off x="0" y="0"/>
                      <a:ext cx="1066800" cy="965200"/>
                    </a:xfrm>
                    <a:prstGeom prst="rect">
                      <a:avLst/>
                    </a:prstGeom>
                  </pic:spPr>
                </pic:pic>
              </a:graphicData>
            </a:graphic>
          </wp:anchor>
        </w:drawing>
      </w:r>
    </w:p>
    <w:p>
      <w:pPr>
        <w:pStyle w:val="Para 002"/>
      </w:pPr>
      <w:r>
        <w:t/>
      </w:r>
    </w:p>
    <w:p>
      <w:pPr>
        <w:pStyle w:val="Para 003"/>
      </w:pPr>
      <w:r>
        <w:rPr>
          <w:rStyle w:val="Text0"/>
        </w:rPr>
        <w:t xml:space="preserve"> Figure 2.45a </w:t>
      </w:r>
      <w:r>
        <w:t xml:space="preserve">Selecting the desired row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25500" cy="1905000"/>
            <wp:effectExtent l="0" r="0" t="0" b="0"/>
            <wp:wrapTopAndBottom/>
            <wp:docPr id="158" name="index-100_2.jpg" descr="index-100_2.jpg"/>
            <wp:cNvGraphicFramePr>
              <a:graphicFrameLocks noChangeAspect="1"/>
            </wp:cNvGraphicFramePr>
            <a:graphic>
              <a:graphicData uri="http://schemas.openxmlformats.org/drawingml/2006/picture">
                <pic:pic>
                  <pic:nvPicPr>
                    <pic:cNvPr id="0" name="index-100_2.jpg" descr="index-100_2.jpg"/>
                    <pic:cNvPicPr/>
                  </pic:nvPicPr>
                  <pic:blipFill>
                    <a:blip r:embed="rId162"/>
                    <a:stretch>
                      <a:fillRect/>
                    </a:stretch>
                  </pic:blipFill>
                  <pic:spPr>
                    <a:xfrm>
                      <a:off x="0" y="0"/>
                      <a:ext cx="825500" cy="1905000"/>
                    </a:xfrm>
                    <a:prstGeom prst="rect">
                      <a:avLst/>
                    </a:prstGeom>
                  </pic:spPr>
                </pic:pic>
              </a:graphicData>
            </a:graphic>
          </wp:anchor>
        </w:drawing>
      </w:r>
    </w:p>
    <w:p>
      <w:pPr>
        <w:pStyle w:val="Para 002"/>
      </w:pPr>
      <w:r>
        <w:t/>
      </w:r>
    </w:p>
    <w:p>
      <w:pPr>
        <w:pStyle w:val="Para 039"/>
      </w:pPr>
      <w:r>
        <w:t xml:space="preserve">Figure 2.45b </w:t>
      </w:r>
      <w:r>
        <w:rPr>
          <w:rStyle w:val="Text12"/>
        </w:rPr>
        <w:t>Options menu</w:t>
      </w:r>
    </w:p>
    <w:p>
      <w:bookmarkStart w:id="108" w:name="formulas_and_formattinG_85"/>
      <w:pPr>
        <w:pStyle w:val="Para 005"/>
      </w:pPr>
      <w:r>
        <w:rPr>
          <w:rStyle w:val="Text5"/>
        </w:rPr>
        <w:t>f</w:t>
      </w:r>
      <w:r>
        <w:t>ormulas</w:t>
      </w:r>
      <w:r>
        <w:rPr>
          <w:rStyle w:val="Text10"/>
        </w:rPr>
        <w:t xml:space="preserve"> </w:t>
      </w:r>
      <w:r>
        <w:t>and</w:t>
      </w:r>
      <w:r>
        <w:rPr>
          <w:rStyle w:val="Text5"/>
        </w:rPr>
        <w:t xml:space="preserve"> f</w:t>
      </w:r>
      <w:r>
        <w:t>ormattinG</w:t>
      </w:r>
      <w:r>
        <w:rPr>
          <w:rStyle w:val="Text3"/>
        </w:rPr>
        <w:t xml:space="preserve"> 85</w:t>
      </w:r>
      <w:bookmarkEnd w:id="108"/>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1295400"/>
            <wp:effectExtent l="0" r="0" t="0" b="0"/>
            <wp:wrapTopAndBottom/>
            <wp:docPr id="159" name="index-101_1.jpg" descr="index-101_1.jpg"/>
            <wp:cNvGraphicFramePr>
              <a:graphicFrameLocks noChangeAspect="1"/>
            </wp:cNvGraphicFramePr>
            <a:graphic>
              <a:graphicData uri="http://schemas.openxmlformats.org/drawingml/2006/picture">
                <pic:pic>
                  <pic:nvPicPr>
                    <pic:cNvPr id="0" name="index-101_1.jpg" descr="index-101_1.jpg"/>
                    <pic:cNvPicPr/>
                  </pic:nvPicPr>
                  <pic:blipFill>
                    <a:blip r:embed="rId163"/>
                    <a:stretch>
                      <a:fillRect/>
                    </a:stretch>
                  </pic:blipFill>
                  <pic:spPr>
                    <a:xfrm>
                      <a:off x="0" y="0"/>
                      <a:ext cx="1066800" cy="1295400"/>
                    </a:xfrm>
                    <a:prstGeom prst="rect">
                      <a:avLst/>
                    </a:prstGeom>
                  </pic:spPr>
                </pic:pic>
              </a:graphicData>
            </a:graphic>
          </wp:anchor>
        </w:drawing>
      </w:r>
    </w:p>
    <w:p>
      <w:pPr>
        <w:pStyle w:val="Para 002"/>
      </w:pPr>
      <w:r>
        <w:t/>
      </w:r>
    </w:p>
    <w:p>
      <w:pPr>
        <w:pStyle w:val="Para 003"/>
      </w:pPr>
      <w:r>
        <w:rPr>
          <w:rStyle w:val="Text0"/>
        </w:rPr>
        <w:t xml:space="preserve">Figure 2.45c </w:t>
      </w:r>
      <w:r>
        <w:t>After the row insertion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51000" cy="1447800"/>
            <wp:effectExtent l="0" r="0" t="0" b="0"/>
            <wp:wrapTopAndBottom/>
            <wp:docPr id="160" name="index-101_2.jpg" descr="index-101_2.jpg"/>
            <wp:cNvGraphicFramePr>
              <a:graphicFrameLocks noChangeAspect="1"/>
            </wp:cNvGraphicFramePr>
            <a:graphic>
              <a:graphicData uri="http://schemas.openxmlformats.org/drawingml/2006/picture">
                <pic:pic>
                  <pic:nvPicPr>
                    <pic:cNvPr id="0" name="index-101_2.jpg" descr="index-101_2.jpg"/>
                    <pic:cNvPicPr/>
                  </pic:nvPicPr>
                  <pic:blipFill>
                    <a:blip r:embed="rId164"/>
                    <a:stretch>
                      <a:fillRect/>
                    </a:stretch>
                  </pic:blipFill>
                  <pic:spPr>
                    <a:xfrm>
                      <a:off x="0" y="0"/>
                      <a:ext cx="1651000" cy="1447800"/>
                    </a:xfrm>
                    <a:prstGeom prst="rect">
                      <a:avLst/>
                    </a:prstGeom>
                  </pic:spPr>
                </pic:pic>
              </a:graphicData>
            </a:graphic>
          </wp:anchor>
        </w:drawing>
      </w:r>
    </w:p>
    <w:p>
      <w:pPr>
        <w:pStyle w:val="Para 002"/>
      </w:pPr>
      <w:r>
        <w:t/>
      </w:r>
    </w:p>
    <w:p>
      <w:pPr>
        <w:pStyle w:val="Para 003"/>
      </w:pPr>
      <w:r>
        <w:rPr>
          <w:rStyle w:val="Text0"/>
        </w:rPr>
        <w:t xml:space="preserve">Figure 2.46 </w:t>
      </w:r>
      <w:r>
        <w:t>Format options for an inserted row</w:t>
      </w:r>
    </w:p>
    <w:p>
      <w:pPr>
        <w:pStyle w:val="Para 002"/>
      </w:pPr>
      <w:r>
        <w:t/>
      </w:r>
    </w:p>
    <w:p>
      <w:pPr>
        <w:pStyle w:val="Para 025"/>
      </w:pPr>
      <w:r>
        <w:t>Inserting or Deleting Multiple Rows</w:t>
      </w:r>
    </w:p>
    <w:p>
      <w:pPr>
        <w:pStyle w:val="Normal"/>
      </w:pPr>
      <w:r>
        <w:t>Multiple rows are inserted or deleted exactly as individual rows, with one modifi-</w:t>
      </w:r>
    </w:p>
    <w:p>
      <w:pPr>
        <w:pStyle w:val="Normal"/>
      </w:pPr>
      <w:r>
        <w:t xml:space="preserve">cation. Once a single row is selected and before right clicking the mouse to insert </w:t>
      </w:r>
    </w:p>
    <w:p>
      <w:pPr>
        <w:pStyle w:val="Normal"/>
      </w:pPr>
      <w:r>
        <w:t xml:space="preserve">or delete a single row, the left mouse button is held; moving the mouse either up </w:t>
      </w:r>
    </w:p>
    <w:p>
      <w:pPr>
        <w:pStyle w:val="Normal"/>
      </w:pPr>
      <w:r>
        <w:t>or down highlights and determines how many rows will be inserted or deleted. Fig-</w:t>
      </w:r>
    </w:p>
    <w:p>
      <w:pPr>
        <w:pStyle w:val="Normal"/>
      </w:pPr>
      <w:r>
        <w:t>ure 2.47 shows how this appears when the rows 2, 3, and 4 are highlighted. Releas-</w:t>
      </w:r>
    </w:p>
    <w:p>
      <w:pPr>
        <w:pStyle w:val="Normal"/>
      </w:pPr>
      <w:r>
        <w:t xml:space="preserve">ing the left mouse button and pressing the right mouse button brings up the Options </w:t>
      </w:r>
    </w:p>
    <w:p>
      <w:pPr>
        <w:pStyle w:val="Normal"/>
      </w:pPr>
      <w:r>
        <w:t xml:space="preserve">menu previously illustrated in Figure 2.45. Selecting the Insert option results in the </w:t>
      </w:r>
    </w:p>
    <w:p>
      <w:pPr>
        <w:pStyle w:val="Normal"/>
      </w:pPr>
      <w:r>
        <w:t xml:space="preserve">spreadsheet shown in Figure 2.48, while selecting the Delete option results in that </w:t>
      </w:r>
    </w:p>
    <w:p>
      <w:pPr>
        <w:pStyle w:val="Normal"/>
      </w:pPr>
      <w:r>
        <w:t>shown in Figure 2.49.</w:t>
      </w:r>
    </w:p>
    <w:p>
      <w:bookmarkStart w:id="109" w:name="86_exCel_BasiCs"/>
      <w:pPr>
        <w:pStyle w:val="Para 009"/>
      </w:pPr>
      <w:r>
        <w:rPr>
          <w:rStyle w:val="Text3"/>
        </w:rPr>
        <w:t xml:space="preserve">86 </w:t>
      </w:r>
      <w:r>
        <w:rPr>
          <w:rStyle w:val="Text5"/>
        </w:rPr>
        <w:t>e</w:t>
      </w:r>
      <w:r>
        <w:t>xCel</w:t>
      </w:r>
      <w:r>
        <w:rPr>
          <w:rStyle w:val="Text5"/>
        </w:rPr>
        <w:t xml:space="preserve"> B</w:t>
      </w:r>
      <w:r>
        <w:t>asiCs</w:t>
      </w:r>
      <w:bookmarkEnd w:id="109"/>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231900"/>
            <wp:effectExtent l="0" r="0" t="0" b="0"/>
            <wp:wrapTopAndBottom/>
            <wp:docPr id="161" name="index-102_1.jpg" descr="index-102_1.jpg"/>
            <wp:cNvGraphicFramePr>
              <a:graphicFrameLocks noChangeAspect="1"/>
            </wp:cNvGraphicFramePr>
            <a:graphic>
              <a:graphicData uri="http://schemas.openxmlformats.org/drawingml/2006/picture">
                <pic:pic>
                  <pic:nvPicPr>
                    <pic:cNvPr id="0" name="index-102_1.jpg" descr="index-102_1.jpg"/>
                    <pic:cNvPicPr/>
                  </pic:nvPicPr>
                  <pic:blipFill>
                    <a:blip r:embed="rId165"/>
                    <a:stretch>
                      <a:fillRect/>
                    </a:stretch>
                  </pic:blipFill>
                  <pic:spPr>
                    <a:xfrm>
                      <a:off x="0" y="0"/>
                      <a:ext cx="3505200" cy="1231900"/>
                    </a:xfrm>
                    <a:prstGeom prst="rect">
                      <a:avLst/>
                    </a:prstGeom>
                  </pic:spPr>
                </pic:pic>
              </a:graphicData>
            </a:graphic>
          </wp:anchor>
        </w:drawing>
      </w:r>
    </w:p>
    <w:p>
      <w:pPr>
        <w:pStyle w:val="Para 002"/>
      </w:pPr>
      <w:r>
        <w:t/>
      </w:r>
    </w:p>
    <w:p>
      <w:pPr>
        <w:pStyle w:val="Para 022"/>
      </w:pPr>
      <w:r>
        <w:t>.</w:t>
      </w:r>
    </w:p>
    <w:p>
      <w:pPr>
        <w:pStyle w:val="Para 003"/>
      </w:pPr>
      <w:r>
        <w:rPr>
          <w:rStyle w:val="Text0"/>
        </w:rPr>
        <w:t xml:space="preserve">Figure 2.47 </w:t>
      </w:r>
      <w:r>
        <w:t>Highlighting 3 rows for insertion or deletion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117600"/>
            <wp:effectExtent l="0" r="0" t="0" b="0"/>
            <wp:wrapTopAndBottom/>
            <wp:docPr id="162" name="index-102_2.jpg" descr="index-102_2.jpg"/>
            <wp:cNvGraphicFramePr>
              <a:graphicFrameLocks noChangeAspect="1"/>
            </wp:cNvGraphicFramePr>
            <a:graphic>
              <a:graphicData uri="http://schemas.openxmlformats.org/drawingml/2006/picture">
                <pic:pic>
                  <pic:nvPicPr>
                    <pic:cNvPr id="0" name="index-102_2.jpg" descr="index-102_2.jpg"/>
                    <pic:cNvPicPr/>
                  </pic:nvPicPr>
                  <pic:blipFill>
                    <a:blip r:embed="rId166"/>
                    <a:stretch>
                      <a:fillRect/>
                    </a:stretch>
                  </pic:blipFill>
                  <pic:spPr>
                    <a:xfrm>
                      <a:off x="0" y="0"/>
                      <a:ext cx="2921000" cy="1117600"/>
                    </a:xfrm>
                    <a:prstGeom prst="rect">
                      <a:avLst/>
                    </a:prstGeom>
                  </pic:spPr>
                </pic:pic>
              </a:graphicData>
            </a:graphic>
          </wp:anchor>
        </w:drawing>
      </w:r>
    </w:p>
    <w:p>
      <w:pPr>
        <w:pStyle w:val="Para 002"/>
      </w:pPr>
      <w:r>
        <w:t/>
      </w:r>
    </w:p>
    <w:p>
      <w:pPr>
        <w:pStyle w:val="Para 003"/>
      </w:pPr>
      <w:r>
        <w:rPr>
          <w:rStyle w:val="Text0"/>
        </w:rPr>
        <w:t xml:space="preserve">Figure 2.48 </w:t>
      </w:r>
      <w:r>
        <w:t xml:space="preserve">The selected 3 rows after insertion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041400"/>
            <wp:effectExtent l="0" r="0" t="0" b="0"/>
            <wp:wrapTopAndBottom/>
            <wp:docPr id="163" name="index-102_3.jpg" descr="index-102_3.jpg"/>
            <wp:cNvGraphicFramePr>
              <a:graphicFrameLocks noChangeAspect="1"/>
            </wp:cNvGraphicFramePr>
            <a:graphic>
              <a:graphicData uri="http://schemas.openxmlformats.org/drawingml/2006/picture">
                <pic:pic>
                  <pic:nvPicPr>
                    <pic:cNvPr id="0" name="index-102_3.jpg" descr="index-102_3.jpg"/>
                    <pic:cNvPicPr/>
                  </pic:nvPicPr>
                  <pic:blipFill>
                    <a:blip r:embed="rId167"/>
                    <a:stretch>
                      <a:fillRect/>
                    </a:stretch>
                  </pic:blipFill>
                  <pic:spPr>
                    <a:xfrm>
                      <a:off x="0" y="0"/>
                      <a:ext cx="2921000" cy="1041400"/>
                    </a:xfrm>
                    <a:prstGeom prst="rect">
                      <a:avLst/>
                    </a:prstGeom>
                  </pic:spPr>
                </pic:pic>
              </a:graphicData>
            </a:graphic>
          </wp:anchor>
        </w:drawing>
      </w:r>
    </w:p>
    <w:p>
      <w:pPr>
        <w:pStyle w:val="Para 002"/>
      </w:pPr>
      <w:r>
        <w:t/>
      </w:r>
    </w:p>
    <w:p>
      <w:pPr>
        <w:pStyle w:val="Para 003"/>
      </w:pPr>
      <w:r>
        <w:rPr>
          <w:rStyle w:val="Text0"/>
        </w:rPr>
        <w:t xml:space="preserve">Figure 2.49 </w:t>
      </w:r>
      <w:r>
        <w:t xml:space="preserve">The spreadsheet after deleting the selected 3 rows </w:t>
      </w:r>
    </w:p>
    <w:p>
      <w:bookmarkStart w:id="110" w:name="C_H_A_P_T_E_R_3"/>
      <w:pPr>
        <w:pStyle w:val="Para 022"/>
      </w:pPr>
      <w:r>
        <w:t>C H A P T E R</w:t>
      </w:r>
      <w:r>
        <w:rPr>
          <w:rStyle w:val="Text7"/>
        </w:rPr>
        <w:t xml:space="preserve"> </w:t>
      </w:r>
      <w:r>
        <w:rPr>
          <w:rStyle w:val="Text13"/>
        </w:rPr>
        <w:t>3</w:t>
      </w:r>
      <w:bookmarkEnd w:id="110"/>
    </w:p>
    <w:p>
      <w:pPr>
        <w:pStyle w:val="Para 028"/>
      </w:pPr>
      <w:r>
        <w:rPr>
          <w:rStyle w:val="Text13"/>
        </w:rPr>
        <w:t>f</w:t>
      </w:r>
      <w:r>
        <w:t>unCtions</w:t>
      </w:r>
      <w:r>
        <w:rPr>
          <w:rStyle w:val="Text14"/>
        </w:rPr>
        <w:t xml:space="preserve"> </w:t>
      </w:r>
      <w:r>
        <w:t>and</w:t>
      </w:r>
      <w:r>
        <w:rPr>
          <w:rStyle w:val="Text13"/>
        </w:rPr>
        <w:t xml:space="preserve"> C</w:t>
      </w:r>
      <w:r>
        <w:t>onditional</w:t>
      </w:r>
    </w:p>
    <w:p>
      <w:pPr>
        <w:pStyle w:val="Para 002"/>
      </w:pPr>
      <w:r>
        <w:t/>
      </w:r>
    </w:p>
    <w:p>
      <w:pPr>
        <w:pStyle w:val="Para 028"/>
      </w:pPr>
      <w:r>
        <w:rPr>
          <w:rStyle w:val="Text13"/>
        </w:rPr>
        <w:t>f</w:t>
      </w:r>
      <w:r>
        <w:t>ormatting</w:t>
      </w:r>
    </w:p>
    <w:p>
      <w:pPr>
        <w:pStyle w:val="Para 002"/>
      </w:pPr>
      <w:r>
        <w:t/>
      </w:r>
    </w:p>
    <w:p>
      <w:pPr>
        <w:pStyle w:val="Para 027"/>
      </w:pPr>
      <w:r>
        <w:t>This Chapter Contains</w:t>
      </w:r>
    </w:p>
    <w:p>
      <w:pPr>
        <w:pStyle w:val="Para 006"/>
      </w:pPr>
      <w:r>
        <w:t xml:space="preserve">3.1 Date, Time, and Text Functions </w:t>
      </w:r>
    </w:p>
    <w:p>
      <w:pPr>
        <w:pStyle w:val="Para 006"/>
      </w:pPr>
      <w:r>
        <w:t>3.2 Statistical Functions</w:t>
      </w:r>
    </w:p>
    <w:p>
      <w:pPr>
        <w:pStyle w:val="Para 006"/>
      </w:pPr>
      <w:r>
        <w:t xml:space="preserve">3.3 Financial Functions </w:t>
      </w:r>
    </w:p>
    <w:p>
      <w:pPr>
        <w:pStyle w:val="Para 006"/>
      </w:pPr>
      <w:r>
        <w:t xml:space="preserve">3.4 Informational Functions </w:t>
      </w:r>
    </w:p>
    <w:p>
      <w:pPr>
        <w:pStyle w:val="Para 006"/>
      </w:pPr>
      <w:r>
        <w:t>3.5 Conditional Formatting</w:t>
      </w:r>
    </w:p>
    <w:p>
      <w:pPr>
        <w:pStyle w:val="Para 006"/>
      </w:pPr>
      <w:r>
        <w:t>3.6 Common Excel Errors</w:t>
      </w:r>
    </w:p>
    <w:p>
      <w:pPr>
        <w:pStyle w:val="Para 006"/>
      </w:pPr>
      <w:r>
        <w:t>3.7 Chapter Appendix : Transferring Data Between Sheets</w:t>
      </w:r>
    </w:p>
    <w:p>
      <w:pPr>
        <w:pStyle w:val="Para 002"/>
      </w:pPr>
      <w:r>
        <w:t/>
      </w:r>
    </w:p>
    <w:p>
      <w:pPr>
        <w:pStyle w:val="Normal"/>
      </w:pPr>
      <w:r>
        <w:t xml:space="preserve">Including the mathematical functions presented in Section 2.2, Excel provides over </w:t>
      </w:r>
    </w:p>
    <w:p>
      <w:pPr>
        <w:pStyle w:val="Normal"/>
      </w:pPr>
      <w:r>
        <w:t xml:space="preserve">200 functions for performing date, time, statistical, and financial calculations. These </w:t>
      </w:r>
    </w:p>
    <w:p>
      <w:pPr>
        <w:pStyle w:val="Normal"/>
      </w:pPr>
      <w:r>
        <w:t xml:space="preserve">functions are grouped into thirteen sets organized around common types, such as, </w:t>
      </w:r>
    </w:p>
    <w:p>
      <w:pPr>
        <w:pStyle w:val="Normal"/>
      </w:pPr>
      <w:r>
        <w:t xml:space="preserve">date and time, mathematical, statistical, and financial. Additionally, one set consists </w:t>
      </w:r>
    </w:p>
    <w:p>
      <w:pPr>
        <w:pStyle w:val="Normal"/>
      </w:pPr>
      <w:r>
        <w:t xml:space="preserve">of all available functions listed in alphabetical order. These functions can be seen and </w:t>
      </w:r>
    </w:p>
    <w:p>
      <w:pPr>
        <w:pStyle w:val="Normal"/>
      </w:pPr>
      <w:r>
        <w:t xml:space="preserve">accessed by clicking on the </w:t>
      </w:r>
      <w:r>
        <w:rPr>
          <w:rStyle w:val="Text2"/>
        </w:rPr>
        <w:t>f</w:t>
      </w:r>
      <w:r>
        <w:t xml:space="preserve"> icon shown in Figure 3.1 and then selecting the desired </w:t>
      </w:r>
      <w:r>
        <w:rPr>
          <w:rStyle w:val="Text16"/>
        </w:rPr>
        <w:t>x</w:t>
      </w:r>
    </w:p>
    <w:p>
      <w:pPr>
        <w:pStyle w:val="Normal"/>
      </w:pPr>
      <w:r>
        <w:t xml:space="preserve">category set from the resulting dialog box.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1587500"/>
            <wp:effectExtent l="0" r="0" t="0" b="0"/>
            <wp:wrapTopAndBottom/>
            <wp:docPr id="164" name="index-103_1.jpg" descr="index-103_1.jpg"/>
            <wp:cNvGraphicFramePr>
              <a:graphicFrameLocks noChangeAspect="1"/>
            </wp:cNvGraphicFramePr>
            <a:graphic>
              <a:graphicData uri="http://schemas.openxmlformats.org/drawingml/2006/picture">
                <pic:pic>
                  <pic:nvPicPr>
                    <pic:cNvPr id="0" name="index-103_1.jpg" descr="index-103_1.jpg"/>
                    <pic:cNvPicPr/>
                  </pic:nvPicPr>
                  <pic:blipFill>
                    <a:blip r:embed="rId168"/>
                    <a:stretch>
                      <a:fillRect/>
                    </a:stretch>
                  </pic:blipFill>
                  <pic:spPr>
                    <a:xfrm>
                      <a:off x="0" y="0"/>
                      <a:ext cx="2336800" cy="1587500"/>
                    </a:xfrm>
                    <a:prstGeom prst="rect">
                      <a:avLst/>
                    </a:prstGeom>
                  </pic:spPr>
                </pic:pic>
              </a:graphicData>
            </a:graphic>
          </wp:anchor>
        </w:drawing>
      </w:r>
    </w:p>
    <w:p>
      <w:pPr>
        <w:pStyle w:val="Para 002"/>
      </w:pPr>
      <w:r>
        <w:t/>
      </w:r>
    </w:p>
    <w:p>
      <w:pPr>
        <w:pStyle w:val="Para 003"/>
      </w:pPr>
      <w:r>
        <w:rPr>
          <w:rStyle w:val="Text0"/>
        </w:rPr>
        <w:t xml:space="preserve">Figure 3.1 </w:t>
      </w:r>
      <w:r>
        <w:t>Activating the Excel function selection dialog</w:t>
      </w:r>
      <w:r>
        <w:rPr>
          <w:rStyle w:val="Text7"/>
        </w:rPr>
        <w:t xml:space="preserve"> </w:t>
      </w:r>
      <w:r>
        <w:rPr>
          <w:rStyle w:val="Text1"/>
        </w:rPr>
        <w:t xml:space="preserve">88 </w:t>
      </w:r>
      <w:r>
        <w:rPr>
          <w:rStyle w:val="Text9"/>
        </w:rPr>
        <w:t>e</w:t>
      </w:r>
      <w:r>
        <w:rPr>
          <w:rStyle w:val="Text6"/>
        </w:rPr>
        <w:t>xCel</w:t>
      </w:r>
      <w:r>
        <w:rPr>
          <w:rStyle w:val="Text9"/>
        </w:rPr>
        <w:t xml:space="preserve"> B</w:t>
      </w:r>
      <w:r>
        <w:rPr>
          <w:rStyle w:val="Text6"/>
        </w:rPr>
        <w:t>asiCs</w:t>
      </w:r>
    </w:p>
    <w:p>
      <w:pPr>
        <w:pStyle w:val="Para 002"/>
      </w:pPr>
      <w:r>
        <w:t/>
      </w:r>
    </w:p>
    <w:p>
      <w:bookmarkStart w:id="111" w:name="Excel_also_provides_conditional"/>
      <w:pPr>
        <w:pStyle w:val="Normal"/>
      </w:pPr>
      <w:r>
        <w:t xml:space="preserve">Excel also provides conditional formatting, which permits highlighting individual cells </w:t>
      </w:r>
      <w:bookmarkEnd w:id="111"/>
    </w:p>
    <w:p>
      <w:pPr>
        <w:pStyle w:val="Normal"/>
      </w:pPr>
      <w:r>
        <w:t>and rows using user-created criteria. This is helpful in isolating and pinpointing spe-</w:t>
      </w:r>
    </w:p>
    <w:p>
      <w:pPr>
        <w:pStyle w:val="Normal"/>
      </w:pPr>
      <w:r>
        <w:t xml:space="preserve">cifically relevant data in large data sets. Each of the topics in this chapter can be used </w:t>
      </w:r>
    </w:p>
    <w:p>
      <w:pPr>
        <w:pStyle w:val="Normal"/>
      </w:pPr>
      <w:r>
        <w:t>independently or can be omitted on first reading with no loss of subject continuity.</w:t>
      </w:r>
    </w:p>
    <w:p>
      <w:pPr>
        <w:pStyle w:val="Para 002"/>
      </w:pPr>
      <w:r>
        <w:t/>
      </w:r>
    </w:p>
    <w:p>
      <w:pPr>
        <w:pStyle w:val="Para 010"/>
      </w:pPr>
      <w:r>
        <w:t>3.1 DATE, TIME, AND TEXT FUNCTIONS</w:t>
      </w:r>
    </w:p>
    <w:p>
      <w:pPr>
        <w:pStyle w:val="Para 002"/>
      </w:pPr>
      <w:r>
        <w:t/>
      </w:r>
    </w:p>
    <w:p>
      <w:pPr>
        <w:pStyle w:val="Normal"/>
      </w:pPr>
      <w:r>
        <w:t xml:space="preserve">There are two main uses for Excel’s Date and Time functions. The first is to place a </w:t>
      </w:r>
    </w:p>
    <w:p>
      <w:pPr>
        <w:pStyle w:val="Normal"/>
      </w:pPr>
      <w:r>
        <w:t xml:space="preserve">date and/or time value directly on a spreadsheet. This provides a reference indicating </w:t>
      </w:r>
    </w:p>
    <w:p>
      <w:pPr>
        <w:pStyle w:val="Normal"/>
      </w:pPr>
      <w:r>
        <w:t xml:space="preserve">when a spreadsheet was created or changed, and is referred to as a </w:t>
      </w:r>
      <w:r>
        <w:rPr>
          <w:rStyle w:val="Text2"/>
        </w:rPr>
        <w:t xml:space="preserve">date and/or time </w:t>
      </w:r>
    </w:p>
    <w:p>
      <w:pPr>
        <w:pStyle w:val="Para 017"/>
      </w:pPr>
      <w:r>
        <w:t>stamp.</w:t>
      </w:r>
    </w:p>
    <w:p>
      <w:pPr>
        <w:pStyle w:val="Para 001"/>
      </w:pPr>
      <w:r>
        <w:t xml:space="preserve">The second usage is for location and selection purposes. For example, sorting a list </w:t>
      </w:r>
    </w:p>
    <w:p>
      <w:pPr>
        <w:pStyle w:val="Normal"/>
      </w:pPr>
      <w:r>
        <w:t xml:space="preserve">based on payment dates, or locating specific payments, such as those overdue by 30, </w:t>
      </w:r>
    </w:p>
    <w:p>
      <w:pPr>
        <w:pStyle w:val="Normal"/>
      </w:pPr>
      <w:r>
        <w:t xml:space="preserve">60, or 90 days. The selection of specific dates is typically made in conjunction with </w:t>
      </w:r>
    </w:p>
    <w:p>
      <w:pPr>
        <w:pStyle w:val="Normal"/>
      </w:pPr>
      <w:r>
        <w:t xml:space="preserve">Excel’s conditional formatting options. This option permits highlighting the selected </w:t>
      </w:r>
    </w:p>
    <w:p>
      <w:pPr>
        <w:pStyle w:val="Normal"/>
      </w:pPr>
      <w:r>
        <w:t>dates and is presented in Section 3.4.</w:t>
      </w:r>
    </w:p>
    <w:p>
      <w:pPr>
        <w:pStyle w:val="Para 003"/>
      </w:pPr>
      <w:r>
        <w:rPr>
          <w:rStyle w:val="Text0"/>
        </w:rPr>
        <w:t xml:space="preserve">Table 3.1 </w:t>
      </w:r>
      <w:r>
        <w:t>Commonly used Date functions</w:t>
      </w:r>
    </w:p>
    <w:p>
      <w:pPr>
        <w:pStyle w:val="Para 060"/>
      </w:pPr>
      <w:r>
        <w:t>Function</w:t>
      </w:r>
      <w:r>
        <w:rPr>
          <w:rStyle w:val="Text10"/>
        </w:rPr>
        <w:t xml:space="preserve"> </w:t>
      </w:r>
      <w:r>
        <w:t>Description</w:t>
      </w:r>
      <w:r>
        <w:rPr>
          <w:rStyle w:val="Text10"/>
        </w:rPr>
        <w:t xml:space="preserve"> </w:t>
      </w:r>
      <w:r>
        <w:t>Examples</w:t>
      </w:r>
      <w:r>
        <w:rPr>
          <w:rStyle w:val="Text10"/>
        </w:rPr>
        <w:t xml:space="preserve"> </w:t>
      </w:r>
      <w:r>
        <w:t>Returns</w:t>
      </w:r>
    </w:p>
    <w:p>
      <w:pPr>
        <w:pStyle w:val="Para 007"/>
      </w:pPr>
      <w:r>
        <w:t>DATE(year, month, day))</w:t>
      </w:r>
      <w:r>
        <w:rPr>
          <w:rStyle w:val="Text7"/>
        </w:rPr>
        <w:t xml:space="preserve"> </w:t>
      </w:r>
      <w:r>
        <w:t xml:space="preserve">Returns a date in the </w:t>
      </w:r>
      <w:r>
        <w:rPr>
          <w:rStyle w:val="Text7"/>
        </w:rPr>
        <w:t xml:space="preserve"> </w:t>
      </w:r>
      <w:r>
        <w:t>=DATE(2020,12,25)</w:t>
      </w:r>
      <w:r>
        <w:rPr>
          <w:rStyle w:val="Text7"/>
        </w:rPr>
        <w:t xml:space="preserve"> </w:t>
      </w:r>
      <w:r>
        <w:t>12/25/2020</w:t>
      </w:r>
    </w:p>
    <w:p>
      <w:pPr>
        <w:pStyle w:val="Para 029"/>
      </w:pPr>
      <w:r>
        <w:t>cell’s date or other num-</w:t>
      </w:r>
    </w:p>
    <w:p>
      <w:pPr>
        <w:pStyle w:val="Para 029"/>
      </w:pPr>
      <w:r>
        <w:t xml:space="preserve">ber format </w:t>
      </w:r>
    </w:p>
    <w:p>
      <w:pPr>
        <w:pStyle w:val="Para 007"/>
      </w:pPr>
      <w:r>
        <w:t>DATEVALUE(date as text )</w:t>
      </w:r>
      <w:r>
        <w:rPr>
          <w:rStyle w:val="Text7"/>
        </w:rPr>
        <w:t xml:space="preserve"> </w:t>
      </w:r>
      <w:r>
        <w:t xml:space="preserve">Returns a number </w:t>
      </w:r>
      <w:r>
        <w:rPr>
          <w:rStyle w:val="Text7"/>
        </w:rPr>
        <w:t xml:space="preserve"> </w:t>
      </w:r>
      <w:r>
        <w:t>=DATEVALUE(“2020/12/25”)</w:t>
      </w:r>
      <w:r>
        <w:rPr>
          <w:rStyle w:val="Text7"/>
        </w:rPr>
        <w:t xml:space="preserve"> </w:t>
      </w:r>
      <w:r>
        <w:t>44190</w:t>
      </w:r>
    </w:p>
    <w:p>
      <w:pPr>
        <w:pStyle w:val="Para 029"/>
      </w:pPr>
      <w:r>
        <w:t xml:space="preserve">representing a text date </w:t>
      </w:r>
    </w:p>
    <w:p>
      <w:pPr>
        <w:pStyle w:val="Para 029"/>
      </w:pPr>
      <w:r>
        <w:t xml:space="preserve">in Microsoft’s date-time </w:t>
      </w:r>
    </w:p>
    <w:p>
      <w:pPr>
        <w:pStyle w:val="Para 029"/>
      </w:pPr>
      <w:r>
        <w:t>code (serial number)</w:t>
      </w:r>
    </w:p>
    <w:p>
      <w:pPr>
        <w:pStyle w:val="Para 007"/>
      </w:pPr>
      <w:r>
        <w:t>DAY(date)</w:t>
      </w:r>
      <w:r>
        <w:rPr>
          <w:rStyle w:val="Text7"/>
        </w:rPr>
        <w:t xml:space="preserve"> </w:t>
      </w:r>
      <w:r>
        <w:t xml:space="preserve">Returns a number from </w:t>
      </w:r>
      <w:r>
        <w:rPr>
          <w:rStyle w:val="Text7"/>
        </w:rPr>
        <w:t xml:space="preserve"> </w:t>
      </w:r>
      <w:r>
        <w:t>=DAY(“2020/7/23”)</w:t>
      </w:r>
      <w:r>
        <w:rPr>
          <w:rStyle w:val="Text7"/>
        </w:rPr>
        <w:t xml:space="preserve"> </w:t>
      </w:r>
      <w:r>
        <w:t>23</w:t>
      </w:r>
    </w:p>
    <w:p>
      <w:pPr>
        <w:pStyle w:val="Para 029"/>
      </w:pPr>
      <w:r>
        <w:t xml:space="preserve">1 to 31 for Microsoft’s </w:t>
      </w:r>
      <w:r>
        <w:rPr>
          <w:rStyle w:val="Text7"/>
        </w:rPr>
        <w:t xml:space="preserve"> </w:t>
      </w:r>
      <w:r>
        <w:t>=DAY(TODAY( ))</w:t>
      </w:r>
      <w:r>
        <w:rPr>
          <w:rStyle w:val="Text7"/>
        </w:rPr>
        <w:t xml:space="preserve"> </w:t>
      </w:r>
      <w:r>
        <w:t xml:space="preserve">Varies by day of </w:t>
        <w:t>date-time code (serial-</w:t>
      </w:r>
      <w:r>
        <w:rPr>
          <w:rStyle w:val="Text7"/>
        </w:rPr>
        <w:t xml:space="preserve"> </w:t>
      </w:r>
      <w:r>
        <w:t>month</w:t>
      </w:r>
      <w:r>
        <w:rPr>
          <w:rStyle w:val="Text7"/>
        </w:rPr>
        <w:t xml:space="preserve"> </w:t>
      </w:r>
      <w:r>
        <w:t>number)</w:t>
      </w:r>
    </w:p>
    <w:p>
      <w:pPr>
        <w:pStyle w:val="Para 007"/>
      </w:pPr>
      <w:r>
        <w:t>DAYS(end-date, start-date)</w:t>
      </w:r>
      <w:r>
        <w:rPr>
          <w:rStyle w:val="Text7"/>
        </w:rPr>
        <w:t xml:space="preserve"> </w:t>
      </w:r>
      <w:r>
        <w:t xml:space="preserve">Returns the number of </w:t>
      </w:r>
      <w:r>
        <w:rPr>
          <w:rStyle w:val="Text7"/>
        </w:rPr>
        <w:t xml:space="preserve"> </w:t>
      </w:r>
      <w:r>
        <w:t>DAYS(“2020/8/15”,”2020/7/23”) 23</w:t>
      </w:r>
    </w:p>
    <w:p>
      <w:pPr>
        <w:pStyle w:val="Para 029"/>
      </w:pPr>
      <w:r>
        <w:t>days between two dates</w:t>
      </w:r>
    </w:p>
    <w:p>
      <w:pPr>
        <w:pStyle w:val="Para 007"/>
      </w:pPr>
      <w:r>
        <w:t>MONTH(date)</w:t>
      </w:r>
      <w:r>
        <w:rPr>
          <w:rStyle w:val="Text7"/>
        </w:rPr>
        <w:t xml:space="preserve"> </w:t>
      </w:r>
      <w:r>
        <w:t xml:space="preserve">Returns a number from 1 </w:t>
        <w:t>= MONTH(“2020/7/23”)</w:t>
      </w:r>
      <w:r>
        <w:rPr>
          <w:rStyle w:val="Text7"/>
        </w:rPr>
        <w:t xml:space="preserve"> </w:t>
      </w:r>
      <w:r>
        <w:t>7</w:t>
      </w:r>
    </w:p>
    <w:p>
      <w:pPr>
        <w:pStyle w:val="Para 050"/>
      </w:pPr>
      <w:r>
        <w:t xml:space="preserve">(Jan.) to 12 (Dec.) </w:t>
      </w:r>
      <w:r>
        <w:rPr>
          <w:rStyle w:val="Text7"/>
        </w:rPr>
        <w:t xml:space="preserve"> </w:t>
      </w:r>
      <w:r>
        <w:t>=MONTH(TODAY( ))</w:t>
      </w:r>
      <w:r>
        <w:rPr>
          <w:rStyle w:val="Text7"/>
        </w:rPr>
        <w:t xml:space="preserve"> </w:t>
      </w:r>
      <w:r>
        <w:t>Today’s Month</w:t>
      </w:r>
    </w:p>
    <w:p>
      <w:pPr>
        <w:pStyle w:val="Para 021"/>
      </w:pPr>
      <w:r>
        <w:t>NOW( )</w:t>
      </w:r>
      <w:r>
        <w:rPr>
          <w:rStyle w:val="Text7"/>
        </w:rPr>
        <w:t xml:space="preserve"> </w:t>
      </w:r>
      <w:r>
        <w:t xml:space="preserve">Returns the current date </w:t>
      </w:r>
      <w:r>
        <w:rPr>
          <w:rStyle w:val="Text7"/>
        </w:rPr>
        <w:t xml:space="preserve"> </w:t>
      </w:r>
      <w:r>
        <w:t>=NOW( )</w:t>
      </w:r>
      <w:r>
        <w:rPr>
          <w:rStyle w:val="Text7"/>
        </w:rPr>
        <w:t xml:space="preserve"> </w:t>
      </w:r>
      <w:r>
        <w:t xml:space="preserve">The current date </w:t>
      </w:r>
    </w:p>
    <w:p>
      <w:pPr>
        <w:pStyle w:val="Para 050"/>
      </w:pPr>
      <w:r>
        <w:t>and time</w:t>
      </w:r>
      <w:r>
        <w:rPr>
          <w:rStyle w:val="Text7"/>
        </w:rPr>
        <w:t xml:space="preserve"> </w:t>
      </w:r>
      <w:r>
        <w:t>and time</w:t>
      </w:r>
    </w:p>
    <w:p>
      <w:pPr>
        <w:pStyle w:val="Para 021"/>
      </w:pPr>
      <w:r>
        <w:t>TODAY( )</w:t>
      </w:r>
      <w:r>
        <w:rPr>
          <w:rStyle w:val="Text7"/>
        </w:rPr>
        <w:t xml:space="preserve"> </w:t>
      </w:r>
      <w:r>
        <w:t>Returns the current date</w:t>
      </w:r>
      <w:r>
        <w:rPr>
          <w:rStyle w:val="Text7"/>
        </w:rPr>
        <w:t xml:space="preserve"> </w:t>
      </w:r>
      <w:r>
        <w:t>=TODAY( )</w:t>
      </w:r>
      <w:r>
        <w:rPr>
          <w:rStyle w:val="Text7"/>
        </w:rPr>
        <w:t xml:space="preserve"> </w:t>
      </w:r>
      <w:r>
        <w:t>The current date</w:t>
      </w:r>
      <w:r>
        <w:rPr>
          <w:rStyle w:val="Text7"/>
        </w:rPr>
        <w:t xml:space="preserve"> </w:t>
      </w:r>
      <w:r>
        <w:t>WEEKDAY(date)</w:t>
      </w:r>
      <w:r>
        <w:rPr>
          <w:rStyle w:val="Text7"/>
        </w:rPr>
        <w:t xml:space="preserve"> </w:t>
      </w:r>
      <w:r>
        <w:t xml:space="preserve">Returns a number from 1 </w:t>
        <w:t>=WEEKDAY(“2018/7/23”)</w:t>
      </w:r>
      <w:r>
        <w:rPr>
          <w:rStyle w:val="Text7"/>
        </w:rPr>
        <w:t xml:space="preserve"> </w:t>
      </w:r>
      <w:r>
        <w:t>2</w:t>
      </w:r>
    </w:p>
    <w:p>
      <w:pPr>
        <w:pStyle w:val="Para 029"/>
      </w:pPr>
      <w:r>
        <w:t>(Mon) to 7 (Sun)</w:t>
      </w:r>
    </w:p>
    <w:p>
      <w:pPr>
        <w:pStyle w:val="Para 007"/>
      </w:pPr>
      <w:r>
        <w:t>YEAR(date)</w:t>
      </w:r>
      <w:r>
        <w:rPr>
          <w:rStyle w:val="Text7"/>
        </w:rPr>
        <w:t xml:space="preserve"> </w:t>
      </w:r>
      <w:r>
        <w:t xml:space="preserve">Returns a year from 1900 </w:t>
        <w:t>=YEAR(“2020/7/23”)</w:t>
      </w:r>
      <w:r>
        <w:rPr>
          <w:rStyle w:val="Text7"/>
        </w:rPr>
        <w:t xml:space="preserve"> </w:t>
      </w:r>
      <w:r>
        <w:t xml:space="preserve">2020 </w:t>
      </w:r>
    </w:p>
    <w:p>
      <w:pPr>
        <w:pStyle w:val="Para 050"/>
      </w:pPr>
      <w:r>
        <w:t>to 9999</w:t>
      </w:r>
      <w:r>
        <w:rPr>
          <w:rStyle w:val="Text7"/>
        </w:rPr>
        <w:t xml:space="preserve"> </w:t>
      </w:r>
      <w:r>
        <w:t xml:space="preserve">=YEAR( TODAY( )) </w:t>
      </w:r>
      <w:r>
        <w:rPr>
          <w:rStyle w:val="Text7"/>
        </w:rPr>
        <w:t xml:space="preserve"> </w:t>
      </w:r>
      <w:r>
        <w:t xml:space="preserve">Today’s year </w:t>
      </w:r>
    </w:p>
    <w:p>
      <w:pPr>
        <w:pStyle w:val="Normal"/>
      </w:pPr>
      <w:r>
        <w:t xml:space="preserve">Table 3.1 lists Excel’s commonly used date and time functions. Included in this table </w:t>
      </w:r>
    </w:p>
    <w:p>
      <w:pPr>
        <w:pStyle w:val="Normal"/>
      </w:pPr>
      <w:r>
        <w:t xml:space="preserve">are examples of each of these function’s usage and the value returned. When this value </w:t>
      </w:r>
    </w:p>
    <w:p>
      <w:pPr>
        <w:pStyle w:val="Normal"/>
      </w:pPr>
      <w:r>
        <w:t>is a number, it is referred to as a Microsoft serial-number. These numbers are sequen-</w:t>
      </w:r>
    </w:p>
    <w:p>
      <w:pPr>
        <w:pStyle w:val="Normal"/>
      </w:pPr>
      <w:r>
        <w:t xml:space="preserve">tial numerical values that are used for the actual date storage (number of days elapsed </w:t>
      </w:r>
    </w:p>
    <w:p>
      <w:bookmarkStart w:id="112" w:name="funCtions_and_Conditional_format"/>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89</w:t>
      </w:r>
      <w:bookmarkEnd w:id="112"/>
    </w:p>
    <w:p>
      <w:pPr>
        <w:pStyle w:val="Para 002"/>
      </w:pPr>
      <w:r>
        <w:t/>
      </w:r>
    </w:p>
    <w:p>
      <w:pPr>
        <w:pStyle w:val="Normal"/>
      </w:pPr>
      <w:r>
        <w:t xml:space="preserve">since January 1, 1900). This displayed value can be changed by formatting it using one </w:t>
      </w:r>
    </w:p>
    <w:p>
      <w:pPr>
        <w:pStyle w:val="Normal"/>
      </w:pPr>
      <w:r>
        <w:t xml:space="preserve">of the available Date formats. </w:t>
      </w:r>
    </w:p>
    <w:p>
      <w:pPr>
        <w:pStyle w:val="Para 001"/>
      </w:pPr>
      <w:r>
        <w:t>Figures 3.2 illustrates a spreadsheet segment using a number of these Date func-</w:t>
      </w:r>
    </w:p>
    <w:p>
      <w:pPr>
        <w:pStyle w:val="Normal"/>
      </w:pPr>
      <w:r>
        <w:t>tions.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257300"/>
            <wp:effectExtent l="0" r="0" t="0" b="0"/>
            <wp:wrapTopAndBottom/>
            <wp:docPr id="165" name="index-105_1.png" descr="index-105_1.png"/>
            <wp:cNvGraphicFramePr>
              <a:graphicFrameLocks noChangeAspect="1"/>
            </wp:cNvGraphicFramePr>
            <a:graphic>
              <a:graphicData uri="http://schemas.openxmlformats.org/drawingml/2006/picture">
                <pic:pic>
                  <pic:nvPicPr>
                    <pic:cNvPr id="0" name="index-105_1.png" descr="index-105_1.png"/>
                    <pic:cNvPicPr/>
                  </pic:nvPicPr>
                  <pic:blipFill>
                    <a:blip r:embed="rId169"/>
                    <a:stretch>
                      <a:fillRect/>
                    </a:stretch>
                  </pic:blipFill>
                  <pic:spPr>
                    <a:xfrm>
                      <a:off x="0" y="0"/>
                      <a:ext cx="3505200" cy="1257300"/>
                    </a:xfrm>
                    <a:prstGeom prst="rect">
                      <a:avLst/>
                    </a:prstGeom>
                  </pic:spPr>
                </pic:pic>
              </a:graphicData>
            </a:graphic>
          </wp:anchor>
        </w:drawing>
      </w:r>
    </w:p>
    <w:p>
      <w:pPr>
        <w:pStyle w:val="Para 002"/>
      </w:pPr>
      <w:r>
        <w:t/>
      </w:r>
    </w:p>
    <w:p>
      <w:pPr>
        <w:pStyle w:val="Para 003"/>
      </w:pPr>
      <w:r>
        <w:rPr>
          <w:rStyle w:val="Text0"/>
        </w:rPr>
        <w:t xml:space="preserve">Figure 3.2 </w:t>
      </w:r>
      <w:r>
        <w:t>Examples using Date functions</w:t>
      </w:r>
    </w:p>
    <w:p>
      <w:pPr>
        <w:pStyle w:val="Para 002"/>
      </w:pPr>
      <w:r>
        <w:t/>
      </w:r>
    </w:p>
    <w:p>
      <w:pPr>
        <w:pStyle w:val="Normal"/>
      </w:pPr>
      <w:r>
        <w:t xml:space="preserve">Dates used as arguments to Excel’s Date functions must adhere to the expected data </w:t>
      </w:r>
    </w:p>
    <w:p>
      <w:pPr>
        <w:pStyle w:val="Normal"/>
      </w:pPr>
      <w:r>
        <w:t xml:space="preserve">types. For example, as seen in Table 3.1 and Figure 3.2, the DATEVALUE( ) function </w:t>
      </w:r>
    </w:p>
    <w:p>
      <w:pPr>
        <w:pStyle w:val="Normal"/>
      </w:pPr>
      <w:r>
        <w:t xml:space="preserve">requires a text argument. Thus, for this function, a date, such as 12/25/20, must be </w:t>
      </w:r>
    </w:p>
    <w:p>
      <w:pPr>
        <w:pStyle w:val="Normal"/>
      </w:pPr>
      <w:r>
        <w:t xml:space="preserve">entered as text, which requires the date be enclosed in double quotes, as “12/25/20.” </w:t>
      </w:r>
    </w:p>
    <w:p>
      <w:pPr>
        <w:pStyle w:val="Normal"/>
      </w:pPr>
      <w:r>
        <w:t xml:space="preserve">Other date functions may allow function arguments to be in either a text or numeric </w:t>
      </w:r>
    </w:p>
    <w:p>
      <w:pPr>
        <w:pStyle w:val="Normal"/>
      </w:pPr>
      <w:r>
        <w:t xml:space="preserve">form. </w:t>
      </w:r>
    </w:p>
    <w:p>
      <w:pPr>
        <w:pStyle w:val="Para 001"/>
      </w:pPr>
      <w:r>
        <w:t xml:space="preserve">Dates entered into a cell need not be entered as text. Thus, a date, such as 12/25/2020 </w:t>
      </w:r>
    </w:p>
    <w:p>
      <w:pPr>
        <w:pStyle w:val="Normal"/>
      </w:pPr>
      <w:r>
        <w:t>or 1/18/25, can be entered as a combination of digits and forward slashes that accu-</w:t>
      </w:r>
    </w:p>
    <w:p>
      <w:pPr>
        <w:pStyle w:val="Normal"/>
      </w:pPr>
      <w:r>
        <w:t xml:space="preserve">rately specify the date. If the provided argument to a Date or Time function is a cell </w:t>
      </w:r>
    </w:p>
    <w:p>
      <w:pPr>
        <w:pStyle w:val="Normal"/>
      </w:pPr>
      <w:r>
        <w:t>reference, the value in the cell must be formatted as a Date and Time Value.</w:t>
      </w:r>
    </w:p>
    <w:p>
      <w:pPr>
        <w:pStyle w:val="Para 025"/>
      </w:pPr>
      <w:r>
        <w:t>Dates Prior to 1/1/1900</w:t>
      </w:r>
    </w:p>
    <w:p>
      <w:pPr>
        <w:pStyle w:val="Normal"/>
      </w:pPr>
      <w:r>
        <w:t xml:space="preserve">Unfortunately, Excel stores dates as numbers representing the cumulative days from </w:t>
      </w:r>
    </w:p>
    <w:p>
      <w:pPr>
        <w:pStyle w:val="Normal"/>
      </w:pPr>
      <w:r>
        <w:t>January 1</w:t>
      </w:r>
      <w:r>
        <w:rPr>
          <w:rStyle w:val="Text8"/>
        </w:rPr>
        <w:t>st</w:t>
      </w:r>
      <w:r>
        <w:t xml:space="preserve"> 1900, where dates before this must be stored as text. Practically, this means </w:t>
      </w:r>
    </w:p>
    <w:p>
      <w:pPr>
        <w:pStyle w:val="Normal"/>
      </w:pPr>
      <w:r>
        <w:t xml:space="preserve">that the functions listed in Table 3.1 can only be used reliably for dates on or after </w:t>
      </w:r>
    </w:p>
    <w:p>
      <w:pPr>
        <w:pStyle w:val="Normal"/>
      </w:pPr>
      <w:r>
        <w:t xml:space="preserve">1/1/1900. Dates prior to this must be user-converted to a number format. One of the </w:t>
      </w:r>
    </w:p>
    <w:p>
      <w:pPr>
        <w:pStyle w:val="Normal"/>
      </w:pPr>
      <w:r>
        <w:t>simplest conversion formulas is the following:</w:t>
      </w:r>
    </w:p>
    <w:p>
      <w:pPr>
        <w:pStyle w:val="Para 002"/>
      </w:pPr>
      <w:r>
        <w:t>=Year * 10000 + Month * 100 +Day</w:t>
      </w:r>
    </w:p>
    <w:p>
      <w:pPr>
        <w:pStyle w:val="Normal"/>
      </w:pPr>
      <w:r>
        <w:t xml:space="preserve">where Year, Month, and Day are obtained using Excel’s YEAR( ), MONTH( ), and </w:t>
      </w:r>
    </w:p>
    <w:p>
      <w:pPr>
        <w:pStyle w:val="Normal"/>
      </w:pPr>
      <w:r>
        <w:t xml:space="preserve">Day( ) functions. Another alternative is to obtain a conversion routine from the </w:t>
      </w:r>
    </w:p>
    <w:p>
      <w:pPr>
        <w:pStyle w:val="Normal"/>
      </w:pPr>
      <w:r>
        <w:t>Internet.</w:t>
      </w:r>
    </w:p>
    <w:p>
      <w:bookmarkStart w:id="113" w:name="90_exCel_BasiCs"/>
      <w:pPr>
        <w:pStyle w:val="Para 009"/>
      </w:pPr>
      <w:r>
        <w:rPr>
          <w:rStyle w:val="Text3"/>
        </w:rPr>
        <w:t xml:space="preserve">90 </w:t>
      </w:r>
      <w:r>
        <w:rPr>
          <w:rStyle w:val="Text5"/>
        </w:rPr>
        <w:t>e</w:t>
      </w:r>
      <w:r>
        <w:t>xCel</w:t>
      </w:r>
      <w:r>
        <w:rPr>
          <w:rStyle w:val="Text5"/>
        </w:rPr>
        <w:t xml:space="preserve"> B</w:t>
      </w:r>
      <w:r>
        <w:t>asiCs</w:t>
      </w:r>
      <w:bookmarkEnd w:id="113"/>
    </w:p>
    <w:p>
      <w:pPr>
        <w:pStyle w:val="Para 002"/>
      </w:pPr>
      <w:r>
        <w:t/>
      </w:r>
    </w:p>
    <w:p>
      <w:pPr>
        <w:pStyle w:val="Para 016"/>
      </w:pPr>
      <w:r>
        <w:t>Application Note</w:t>
      </w:r>
    </w:p>
    <w:p>
      <w:pPr>
        <w:pStyle w:val="Para 018"/>
      </w:pPr>
      <w:r>
        <w:t>Text Characters Are Stored as Numeric Values</w:t>
      </w:r>
    </w:p>
    <w:p>
      <w:pPr>
        <w:pStyle w:val="Para 014"/>
      </w:pPr>
      <w:r>
        <w:t xml:space="preserve">In Excel, which is based on the C++ programming language, each character is stored as a unique </w:t>
        <w:t xml:space="preserve">numeric value. This permits the storage of special characters that have no printable equivalent, such </w:t>
        <w:t xml:space="preserve">as a line-feed or carriage return. These numeric codes can be represented in both binary and integer </w:t>
        <w:t xml:space="preserve">forms. </w:t>
      </w:r>
    </w:p>
    <w:p>
      <w:pPr>
        <w:pStyle w:val="Para 011"/>
      </w:pPr>
      <w:r>
        <w:t xml:space="preserve">An important consequence of using integer value codes for individual characters is that they can </w:t>
      </w:r>
    </w:p>
    <w:p>
      <w:pPr>
        <w:pStyle w:val="Para 014"/>
      </w:pPr>
      <w:r>
        <w:t xml:space="preserve">then be easily compared for alphabetical ordering. Because each subsequent letter in an alphabet is </w:t>
        <w:t xml:space="preserve">stored using a higher value than its preceding letter, the comparison of characters is reduced to the </w:t>
        <w:t>comparison of numeric values.</w:t>
      </w:r>
    </w:p>
    <w:p>
      <w:pPr>
        <w:pStyle w:val="Para 011"/>
      </w:pPr>
      <w:r>
        <w:t xml:space="preserve">Previously , the ASCII (American Standard Code for Information Interchange) code was used to </w:t>
      </w:r>
    </w:p>
    <w:p>
      <w:pPr>
        <w:pStyle w:val="Para 014"/>
      </w:pPr>
      <w:r>
        <w:t xml:space="preserve">store characters. This code was limited to representing 256 unique English language characters. To </w:t>
        <w:t xml:space="preserve">accommodate international applications using non-English character sets, Unicode was introduced in </w:t>
        <w:t xml:space="preserve">1987. This code is now universally used and can represent 65,536 unique character codes. The first </w:t>
        <w:t xml:space="preserve">256 Unicode characters have the same numerical values as the original 256 ASCII codes and are listed </w:t>
        <w:t xml:space="preserve">in Appendix A. </w:t>
      </w:r>
    </w:p>
    <w:p>
      <w:pPr>
        <w:pStyle w:val="Para 008"/>
      </w:pPr>
      <w:r>
        <w:t>Text and Character Functions</w:t>
      </w:r>
    </w:p>
    <w:p>
      <w:pPr>
        <w:pStyle w:val="Normal"/>
      </w:pPr>
      <w:r>
        <w:t xml:space="preserve">As introduced in Chapter 1, text consists of a group of characters that can include one </w:t>
      </w:r>
    </w:p>
    <w:p>
      <w:pPr>
        <w:pStyle w:val="Normal"/>
      </w:pPr>
      <w:r>
        <w:t>or more of the following:</w:t>
      </w:r>
    </w:p>
    <w:p>
      <w:pPr>
        <w:pStyle w:val="Para 001"/>
      </w:pPr>
      <w:r>
        <w:rPr>
          <w:rStyle w:val="Text8"/>
        </w:rPr>
        <w:t>●</w:t>
        <w:t>●</w:t>
      </w:r>
      <w:r>
        <w:t xml:space="preserve"> Letters</w:t>
      </w:r>
    </w:p>
    <w:p>
      <w:pPr>
        <w:pStyle w:val="Para 001"/>
      </w:pPr>
      <w:r>
        <w:rPr>
          <w:rStyle w:val="Text8"/>
        </w:rPr>
        <w:t>●</w:t>
        <w:t>●</w:t>
      </w:r>
      <w:r>
        <w:t xml:space="preserve"> Numbers</w:t>
      </w:r>
    </w:p>
    <w:p>
      <w:pPr>
        <w:pStyle w:val="Para 001"/>
      </w:pPr>
      <w:r>
        <w:rPr>
          <w:rStyle w:val="Text8"/>
        </w:rPr>
        <w:t>●</w:t>
        <w:t>●</w:t>
      </w:r>
      <w:r>
        <w:t xml:space="preserve"> Special Symbols (-, $, ., @, &amp;)</w:t>
      </w:r>
    </w:p>
    <w:p>
      <w:pPr>
        <w:pStyle w:val="Normal"/>
      </w:pPr>
      <w:r>
        <w:t xml:space="preserve">Formally, a sequence of characters is referred to as a </w:t>
      </w:r>
      <w:r>
        <w:rPr>
          <w:rStyle w:val="Text2"/>
        </w:rPr>
        <w:t>string literal</w:t>
      </w:r>
      <w:r>
        <w:t xml:space="preserve">. A string literal </w:t>
      </w:r>
    </w:p>
    <w:p>
      <w:pPr>
        <w:pStyle w:val="Normal"/>
      </w:pPr>
      <w:r>
        <w:t xml:space="preserve">is also referred to as a </w:t>
      </w:r>
      <w:r>
        <w:rPr>
          <w:rStyle w:val="Text2"/>
        </w:rPr>
        <w:t>string constant</w:t>
      </w:r>
      <w:r>
        <w:t xml:space="preserve"> or </w:t>
      </w:r>
      <w:r>
        <w:rPr>
          <w:rStyle w:val="Text2"/>
        </w:rPr>
        <w:t>string value</w:t>
      </w:r>
      <w:r>
        <w:t xml:space="preserve">, and more conventionally, as a </w:t>
      </w:r>
    </w:p>
    <w:p>
      <w:pPr>
        <w:pStyle w:val="Normal"/>
      </w:pPr>
      <w:r>
        <w:rPr>
          <w:rStyle w:val="Text2"/>
        </w:rPr>
        <w:t xml:space="preserve">string </w:t>
      </w:r>
      <w:r>
        <w:t>or</w:t>
      </w:r>
      <w:r>
        <w:rPr>
          <w:rStyle w:val="Text2"/>
        </w:rPr>
        <w:t xml:space="preserve"> text string, </w:t>
      </w:r>
      <w:r>
        <w:t xml:space="preserve">for short. By default, text is left aligned in a cell. Additionally, if </w:t>
      </w:r>
    </w:p>
    <w:p>
      <w:pPr>
        <w:pStyle w:val="Normal"/>
      </w:pPr>
      <w:r>
        <w:t xml:space="preserve">the first character entered is an apostrophe (‘), Excel considers the complete entry as </w:t>
      </w:r>
    </w:p>
    <w:p>
      <w:pPr>
        <w:pStyle w:val="Normal"/>
      </w:pPr>
      <w:r>
        <w:t xml:space="preserve">text; it can also be designated as text by using formatting. </w:t>
      </w:r>
    </w:p>
    <w:p>
      <w:pPr>
        <w:pStyle w:val="Para 001"/>
      </w:pPr>
      <w:r>
        <w:t xml:space="preserve">Text entered directly into a cell, such as a label, is recognized by Excel as text, </w:t>
      </w:r>
    </w:p>
    <w:p>
      <w:pPr>
        <w:pStyle w:val="Normal"/>
      </w:pPr>
      <w:r>
        <w:t xml:space="preserve">just as numbers and formulas are recognized as their respective data types. However, </w:t>
      </w:r>
    </w:p>
    <w:p>
      <w:pPr>
        <w:pStyle w:val="Normal"/>
      </w:pPr>
      <w:r>
        <w:t xml:space="preserve">when used as an argument to a function, text must be enclosed in double quotes. For </w:t>
      </w:r>
    </w:p>
    <w:p>
      <w:pPr>
        <w:pStyle w:val="Normal"/>
      </w:pPr>
      <w:r>
        <w:t xml:space="preserve">example, “Pass,” “Hello world!,” and “xyz 123 *!#@&amp;” are all examples of text strings </w:t>
      </w:r>
    </w:p>
    <w:p>
      <w:pPr>
        <w:pStyle w:val="Normal"/>
      </w:pPr>
      <w:r>
        <w:t>that are acceptable as function arguments where a text string is appropriate.</w:t>
      </w:r>
    </w:p>
    <w:p>
      <w:pPr>
        <w:pStyle w:val="Para 001"/>
      </w:pPr>
      <w:r>
        <w:t>Unlike a number, which is stored using a numerical code, text is stored in a char-</w:t>
      </w:r>
    </w:p>
    <w:p>
      <w:pPr>
        <w:pStyle w:val="Normal"/>
      </w:pPr>
      <w:r>
        <w:t>acter-by-character manner, with each individual character having its own unique nu-</w:t>
      </w:r>
    </w:p>
    <w:p>
      <w:pPr>
        <w:pStyle w:val="Normal"/>
      </w:pPr>
      <w:r>
        <w:t xml:space="preserve">merical code. Table 3.2 lists the stored numeric code values and their corresponding </w:t>
      </w:r>
    </w:p>
    <w:p>
      <w:pPr>
        <w:pStyle w:val="Normal"/>
      </w:pPr>
      <w:r>
        <w:t>characters for both uppercase and lowercase English letters (</w:t>
      </w:r>
      <w:r>
        <w:rPr>
          <w:rStyle w:val="Text2"/>
        </w:rPr>
        <w:t>see</w:t>
      </w:r>
      <w:r>
        <w:t xml:space="preserve"> Application Note </w:t>
      </w:r>
    </w:p>
    <w:p>
      <w:pPr>
        <w:pStyle w:val="Normal"/>
      </w:pPr>
      <w:r>
        <w:t>above)</w:t>
      </w:r>
      <w:r>
        <w:rPr>
          <w:rStyle w:val="Text8"/>
        </w:rPr>
        <w:t>1</w:t>
      </w:r>
      <w:r>
        <w:t>.</w:t>
      </w:r>
    </w:p>
    <w:p>
      <w:pPr>
        <w:pStyle w:val="Para 002"/>
      </w:pPr>
      <w:r>
        <w:t/>
      </w:r>
    </w:p>
    <w:p>
      <w:pPr>
        <w:pStyle w:val="Para 007"/>
      </w:pPr>
      <w:r>
        <w:rPr>
          <w:rStyle w:val="Text8"/>
        </w:rPr>
        <w:t>1</w:t>
      </w:r>
      <w:r>
        <w:t xml:space="preserve"> The first 256 ASCII and Unicodes can be found in Appendix A.</w:t>
      </w:r>
    </w:p>
    <w:p>
      <w:bookmarkStart w:id="114" w:name="funCtions_and_Conditional_format_1"/>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91</w:t>
      </w:r>
      <w:bookmarkEnd w:id="114"/>
    </w:p>
    <w:p>
      <w:pPr>
        <w:pStyle w:val="Para 002"/>
      </w:pPr>
      <w:r>
        <w:t/>
      </w:r>
    </w:p>
    <w:p>
      <w:pPr>
        <w:pStyle w:val="Para 003"/>
      </w:pPr>
      <w:r>
        <w:rPr>
          <w:rStyle w:val="Text0"/>
        </w:rPr>
        <w:t xml:space="preserve">Table 3.2 </w:t>
      </w:r>
      <w:r>
        <w:t>Uppercase and lowercase numerical codes (ASCII and Unicode)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473200"/>
            <wp:effectExtent l="0" r="0" t="0" b="0"/>
            <wp:wrapTopAndBottom/>
            <wp:docPr id="166" name="index-107_1.png" descr="index-107_1.png"/>
            <wp:cNvGraphicFramePr>
              <a:graphicFrameLocks noChangeAspect="1"/>
            </wp:cNvGraphicFramePr>
            <a:graphic>
              <a:graphicData uri="http://schemas.openxmlformats.org/drawingml/2006/picture">
                <pic:pic>
                  <pic:nvPicPr>
                    <pic:cNvPr id="0" name="index-107_1.png" descr="index-107_1.png"/>
                    <pic:cNvPicPr/>
                  </pic:nvPicPr>
                  <pic:blipFill>
                    <a:blip r:embed="rId170"/>
                    <a:stretch>
                      <a:fillRect/>
                    </a:stretch>
                  </pic:blipFill>
                  <pic:spPr>
                    <a:xfrm>
                      <a:off x="0" y="0"/>
                      <a:ext cx="3505200" cy="1473200"/>
                    </a:xfrm>
                    <a:prstGeom prst="rect">
                      <a:avLst/>
                    </a:prstGeom>
                  </pic:spPr>
                </pic:pic>
              </a:graphicData>
            </a:graphic>
          </wp:anchor>
        </w:drawing>
      </w:r>
    </w:p>
    <w:p>
      <w:pPr>
        <w:pStyle w:val="Para 002"/>
      </w:pPr>
      <w:r>
        <w:t/>
      </w:r>
    </w:p>
    <w:p>
      <w:pPr>
        <w:pStyle w:val="Normal"/>
      </w:pPr>
      <w:r>
        <w:t xml:space="preserve">The commonly used text functions available for processing characters are presented in </w:t>
      </w:r>
    </w:p>
    <w:p>
      <w:pPr>
        <w:pStyle w:val="Normal"/>
      </w:pPr>
      <w:r>
        <w:t xml:space="preserve">Table 3.3. As previously noted for the Date and Time functions, when text is required </w:t>
      </w:r>
    </w:p>
    <w:p>
      <w:pPr>
        <w:pStyle w:val="Normal"/>
      </w:pPr>
      <w:r>
        <w:t xml:space="preserve">as an explicit argument to any of these functions, it must be enclosed in double quotes </w:t>
      </w:r>
    </w:p>
    <w:p>
      <w:pPr>
        <w:pStyle w:val="Normal"/>
      </w:pPr>
      <w:r>
        <w:t xml:space="preserve">(“string in here”). This permits a clear marking of where the string begins and ends. </w:t>
      </w:r>
    </w:p>
    <w:p>
      <w:pPr>
        <w:pStyle w:val="Normal"/>
      </w:pPr>
      <w:r>
        <w:t xml:space="preserve">If the provided argument is a cell reference, the value in the cell must be formatted </w:t>
      </w:r>
    </w:p>
    <w:p>
      <w:pPr>
        <w:pStyle w:val="Normal"/>
      </w:pPr>
      <w:r>
        <w:t>as text.</w:t>
      </w:r>
    </w:p>
    <w:p>
      <w:pPr>
        <w:pStyle w:val="Para 025"/>
      </w:pPr>
      <w:r>
        <w:t>The CLEAN( ) Function</w:t>
      </w:r>
    </w:p>
    <w:p>
      <w:pPr>
        <w:pStyle w:val="Normal"/>
      </w:pPr>
      <w:r>
        <w:t xml:space="preserve">As is noted in the previous Application Note, not all characters are printable. There </w:t>
      </w:r>
    </w:p>
    <w:p>
      <w:pPr>
        <w:pStyle w:val="Normal"/>
      </w:pPr>
      <w:r>
        <w:t xml:space="preserve">are times, however, when codes for these non-printable characters become embedded </w:t>
      </w:r>
    </w:p>
    <w:p>
      <w:pPr>
        <w:pStyle w:val="Normal"/>
      </w:pPr>
      <w:r>
        <w:t xml:space="preserve">within text and are not seen when the text is displayed. For example, two names may </w:t>
      </w:r>
    </w:p>
    <w:p>
      <w:pPr>
        <w:pStyle w:val="Normal"/>
      </w:pPr>
      <w:r>
        <w:t xml:space="preserve">appear to be the same but are not because one has a hidden, non-printable character </w:t>
      </w:r>
    </w:p>
    <w:p>
      <w:pPr>
        <w:pStyle w:val="Normal"/>
      </w:pPr>
      <w:r>
        <w:t xml:space="preserve">within it. Such text can be an extremely troublesome problem when text is compared. </w:t>
      </w:r>
    </w:p>
    <w:p>
      <w:pPr>
        <w:pStyle w:val="Normal"/>
      </w:pPr>
      <w:r>
        <w:t xml:space="preserve">Examples of these situations are described in Section 4.3, where a name is used in a </w:t>
      </w:r>
    </w:p>
    <w:p>
      <w:pPr>
        <w:pStyle w:val="Normal"/>
      </w:pPr>
      <w:r>
        <w:t>look-up table or when an application must remove duplicate entries (see Section 8.5).</w:t>
      </w:r>
    </w:p>
    <w:p>
      <w:pPr>
        <w:pStyle w:val="Para 001"/>
      </w:pPr>
      <w:r>
        <w:t xml:space="preserve">As a specific example, the two strings shown in cells A2 and A3 in Figure 3.3 look </w:t>
      </w:r>
    </w:p>
    <w:p>
      <w:pPr>
        <w:pStyle w:val="Normal"/>
      </w:pPr>
      <w:r>
        <w:t xml:space="preserve">the same and have the same string length. However, they are not the same. The text </w:t>
      </w:r>
    </w:p>
    <w:p>
      <w:pPr>
        <w:pStyle w:val="Normal"/>
      </w:pPr>
      <w:r>
        <w:t xml:space="preserve">in cell A2 contains two non-printable characters: one between the first and last name </w:t>
      </w:r>
    </w:p>
    <w:p>
      <w:pPr>
        <w:pStyle w:val="Normal"/>
      </w:pPr>
      <w:r>
        <w:t xml:space="preserve">and one after the last name; each one is displayed as a single space, while the text in </w:t>
      </w:r>
    </w:p>
    <w:p>
      <w:pPr>
        <w:pStyle w:val="Normal"/>
      </w:pPr>
      <w:r>
        <w:t xml:space="preserve">cell A3 uses a space character between the first and last name.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495300"/>
            <wp:effectExtent l="0" r="0" t="0" b="0"/>
            <wp:wrapTopAndBottom/>
            <wp:docPr id="167" name="index-107_2.png" descr="index-107_2.png"/>
            <wp:cNvGraphicFramePr>
              <a:graphicFrameLocks noChangeAspect="1"/>
            </wp:cNvGraphicFramePr>
            <a:graphic>
              <a:graphicData uri="http://schemas.openxmlformats.org/drawingml/2006/picture">
                <pic:pic>
                  <pic:nvPicPr>
                    <pic:cNvPr id="0" name="index-107_2.png" descr="index-107_2.png"/>
                    <pic:cNvPicPr/>
                  </pic:nvPicPr>
                  <pic:blipFill>
                    <a:blip r:embed="rId171"/>
                    <a:stretch>
                      <a:fillRect/>
                    </a:stretch>
                  </pic:blipFill>
                  <pic:spPr>
                    <a:xfrm>
                      <a:off x="0" y="0"/>
                      <a:ext cx="2336800" cy="495300"/>
                    </a:xfrm>
                    <a:prstGeom prst="rect">
                      <a:avLst/>
                    </a:prstGeom>
                  </pic:spPr>
                </pic:pic>
              </a:graphicData>
            </a:graphic>
          </wp:anchor>
        </w:drawing>
      </w:r>
    </w:p>
    <w:p>
      <w:pPr>
        <w:pStyle w:val="Para 002"/>
      </w:pPr>
      <w:r>
        <w:t/>
      </w:r>
    </w:p>
    <w:p>
      <w:pPr>
        <w:pStyle w:val="Para 003"/>
      </w:pPr>
      <w:r>
        <w:rPr>
          <w:rStyle w:val="Text0"/>
        </w:rPr>
        <w:t xml:space="preserve">Figure 3.3 </w:t>
      </w:r>
      <w:r>
        <w:t xml:space="preserve">Same name, one with non-printable characters </w:t>
      </w:r>
      <w:r>
        <w:rPr>
          <w:rStyle w:val="Text1"/>
        </w:rPr>
        <w:t xml:space="preserve">92 </w:t>
      </w:r>
      <w:r>
        <w:rPr>
          <w:rStyle w:val="Text9"/>
        </w:rPr>
        <w:t>e</w:t>
      </w:r>
      <w:r>
        <w:rPr>
          <w:rStyle w:val="Text6"/>
        </w:rPr>
        <w:t>xCel</w:t>
      </w:r>
      <w:r>
        <w:rPr>
          <w:rStyle w:val="Text9"/>
        </w:rPr>
        <w:t xml:space="preserve"> B</w:t>
      </w:r>
      <w:r>
        <w:rPr>
          <w:rStyle w:val="Text6"/>
        </w:rPr>
        <w:t>asiCs</w:t>
      </w:r>
    </w:p>
    <w:p>
      <w:pPr>
        <w:pStyle w:val="Para 002"/>
      </w:pPr>
      <w:r>
        <w:t/>
      </w:r>
    </w:p>
    <w:p>
      <w:bookmarkStart w:id="115" w:name="Table_3_3_Commonly_used_text_and"/>
      <w:pPr>
        <w:pStyle w:val="Para 003"/>
      </w:pPr>
      <w:r>
        <w:rPr>
          <w:rStyle w:val="Text0"/>
        </w:rPr>
        <w:t>Table 3.3</w:t>
      </w:r>
      <w:r>
        <w:rPr>
          <w:rStyle w:val="Text7"/>
        </w:rPr>
        <w:t xml:space="preserve"> </w:t>
      </w:r>
      <w:r>
        <w:t>Commonly used text and character functions</w:t>
      </w:r>
      <w:bookmarkEnd w:id="115"/>
    </w:p>
    <w:p>
      <w:pPr>
        <w:pStyle w:val="Para 060"/>
      </w:pPr>
      <w:r>
        <w:t>Function</w:t>
      </w:r>
      <w:r>
        <w:rPr>
          <w:rStyle w:val="Text10"/>
        </w:rPr>
        <w:t xml:space="preserve"> </w:t>
      </w:r>
      <w:r>
        <w:t>Description</w:t>
      </w:r>
      <w:r>
        <w:rPr>
          <w:rStyle w:val="Text10"/>
        </w:rPr>
        <w:t xml:space="preserve"> </w:t>
      </w:r>
      <w:r>
        <w:t>Example</w:t>
      </w:r>
      <w:r>
        <w:rPr>
          <w:rStyle w:val="Text10"/>
        </w:rPr>
        <w:t xml:space="preserve"> </w:t>
      </w:r>
      <w:r>
        <w:t>Result</w:t>
      </w:r>
    </w:p>
    <w:p>
      <w:pPr>
        <w:pStyle w:val="Para 007"/>
      </w:pPr>
      <w:r>
        <w:t>CHAR(value)</w:t>
      </w:r>
      <w:r>
        <w:rPr>
          <w:rStyle w:val="Text7"/>
        </w:rPr>
        <w:t xml:space="preserve"> </w:t>
      </w:r>
      <w:r>
        <w:t xml:space="preserve">Returns the character corresponding to </w:t>
      </w:r>
      <w:r>
        <w:rPr>
          <w:rStyle w:val="Text7"/>
        </w:rPr>
        <w:t xml:space="preserve"> </w:t>
      </w:r>
      <w:r>
        <w:t>=CHAR(122)</w:t>
      </w:r>
      <w:r>
        <w:rPr>
          <w:rStyle w:val="Text7"/>
        </w:rPr>
        <w:t xml:space="preserve"> </w:t>
      </w:r>
      <w:r>
        <w:t xml:space="preserve"> z</w:t>
      </w:r>
    </w:p>
    <w:p>
      <w:pPr>
        <w:pStyle w:val="Para 030"/>
      </w:pPr>
      <w:r>
        <w:t xml:space="preserve">the ASCII code number specified </w:t>
      </w:r>
    </w:p>
    <w:p>
      <w:pPr>
        <w:pStyle w:val="Para 007"/>
      </w:pPr>
      <w:r>
        <w:t>CLEAN(string )</w:t>
      </w:r>
      <w:r>
        <w:rPr>
          <w:rStyle w:val="Text7"/>
        </w:rPr>
        <w:t xml:space="preserve"> </w:t>
      </w:r>
      <w:r>
        <w:t xml:space="preserve">Removes all non-printable characters from </w:t>
        <w:t xml:space="preserve"> =CLEAN(“Hi”&amp;CHAR(2)&amp;”Ho”)</w:t>
      </w:r>
      <w:r>
        <w:rPr>
          <w:rStyle w:val="Text7"/>
        </w:rPr>
        <w:t xml:space="preserve"> </w:t>
      </w:r>
      <w:r>
        <w:t xml:space="preserve"> HiHo</w:t>
      </w:r>
    </w:p>
    <w:p>
      <w:pPr>
        <w:pStyle w:val="Para 030"/>
      </w:pPr>
      <w:r>
        <w:t>the string</w:t>
      </w:r>
    </w:p>
    <w:p>
      <w:pPr>
        <w:pStyle w:val="Para 031"/>
      </w:pPr>
      <w:r>
        <w:t>&amp; operator</w:t>
      </w:r>
      <w:r>
        <w:rPr>
          <w:rStyle w:val="Text7"/>
        </w:rPr>
        <w:t xml:space="preserve"> </w:t>
      </w:r>
      <w:r>
        <w:t xml:space="preserve">Join arguments into a single string. Can be </w:t>
        <w:t xml:space="preserve"> =“Hi” &amp; “ ” &amp; “Ho”</w:t>
      </w:r>
      <w:r>
        <w:rPr>
          <w:rStyle w:val="Text7"/>
        </w:rPr>
        <w:t xml:space="preserve"> </w:t>
      </w:r>
      <w:r>
        <w:t xml:space="preserve"> Hi Ho</w:t>
      </w:r>
      <w:r>
        <w:rPr>
          <w:rStyle w:val="Text7"/>
        </w:rPr>
        <w:t xml:space="preserve"> </w:t>
      </w:r>
      <w:r>
        <w:t>CONCATENATE( )</w:t>
      </w:r>
      <w:r>
        <w:rPr>
          <w:rStyle w:val="Text7"/>
        </w:rPr>
        <w:t xml:space="preserve"> </w:t>
      </w:r>
      <w:r>
        <w:t>replaced by &amp;</w:t>
      </w:r>
      <w:r>
        <w:rPr>
          <w:rStyle w:val="Text7"/>
        </w:rPr>
        <w:t xml:space="preserve"> </w:t>
      </w:r>
      <w:r>
        <w:t>=CONCATENATE(“Hi”,” “,”Ho”)</w:t>
      </w:r>
      <w:r>
        <w:rPr>
          <w:rStyle w:val="Text7"/>
        </w:rPr>
        <w:t xml:space="preserve"> </w:t>
      </w:r>
      <w:r>
        <w:t xml:space="preserve">CONCAT( ) </w:t>
      </w:r>
      <w:r>
        <w:rPr>
          <w:rStyle w:val="Text7"/>
        </w:rPr>
        <w:t xml:space="preserve"> </w:t>
      </w:r>
      <w:r>
        <w:t>=CONCAT(“Hi”,” “,”Ho”)</w:t>
      </w:r>
    </w:p>
    <w:p>
      <w:pPr>
        <w:pStyle w:val="Para 031"/>
      </w:pPr>
      <w:r>
        <w:t xml:space="preserve">is only available for Excel </w:t>
      </w:r>
    </w:p>
    <w:p>
      <w:pPr>
        <w:pStyle w:val="Para 007"/>
      </w:pPr>
      <w:r>
        <w:t>2019 and Excel 365</w:t>
      </w:r>
    </w:p>
    <w:p>
      <w:pPr>
        <w:pStyle w:val="Para 007"/>
      </w:pPr>
      <w:r>
        <w:t>LEFT(string, num)</w:t>
      </w:r>
      <w:r>
        <w:rPr>
          <w:rStyle w:val="Text7"/>
        </w:rPr>
        <w:t xml:space="preserve"> </w:t>
      </w:r>
      <w:r>
        <w:t>Returns the specified number of charac-</w:t>
      </w:r>
      <w:r>
        <w:rPr>
          <w:rStyle w:val="Text7"/>
        </w:rPr>
        <w:t xml:space="preserve"> </w:t>
      </w:r>
      <w:r>
        <w:t xml:space="preserve"> =LEFT(“Some Day”,4)</w:t>
      </w:r>
      <w:r>
        <w:rPr>
          <w:rStyle w:val="Text7"/>
        </w:rPr>
        <w:t xml:space="preserve"> </w:t>
      </w:r>
      <w:r>
        <w:t xml:space="preserve"> Some</w:t>
      </w:r>
    </w:p>
    <w:p>
      <w:pPr>
        <w:pStyle w:val="Para 030"/>
      </w:pPr>
      <w:r>
        <w:t>ters from the start of the string</w:t>
      </w:r>
    </w:p>
    <w:p>
      <w:pPr>
        <w:pStyle w:val="Para 031"/>
      </w:pPr>
      <w:r>
        <w:t>LEN(string )</w:t>
      </w:r>
      <w:r>
        <w:rPr>
          <w:rStyle w:val="Text7"/>
        </w:rPr>
        <w:t xml:space="preserve"> </w:t>
      </w:r>
      <w:r>
        <w:t xml:space="preserve">Returns the number of characters in the </w:t>
      </w:r>
      <w:r>
        <w:rPr>
          <w:rStyle w:val="Text7"/>
        </w:rPr>
        <w:t xml:space="preserve"> </w:t>
      </w:r>
      <w:r>
        <w:t xml:space="preserve"> =LEN(“This String”)</w:t>
      </w:r>
      <w:r>
        <w:rPr>
          <w:rStyle w:val="Text7"/>
        </w:rPr>
        <w:t xml:space="preserve"> </w:t>
      </w:r>
      <w:r>
        <w:t xml:space="preserve"> 11</w:t>
      </w:r>
    </w:p>
    <w:p>
      <w:pPr>
        <w:pStyle w:val="Para 030"/>
      </w:pPr>
      <w:r>
        <w:t>string (includes spaces)</w:t>
      </w:r>
    </w:p>
    <w:p>
      <w:pPr>
        <w:pStyle w:val="Para 021"/>
      </w:pPr>
      <w:r>
        <w:t>LOWER( string)</w:t>
      </w:r>
      <w:r>
        <w:rPr>
          <w:rStyle w:val="Text7"/>
        </w:rPr>
        <w:t xml:space="preserve"> </w:t>
      </w:r>
      <w:r>
        <w:t xml:space="preserve">Converts text string to all lowercase </w:t>
      </w:r>
      <w:r>
        <w:rPr>
          <w:rStyle w:val="Text7"/>
        </w:rPr>
        <w:t xml:space="preserve"> </w:t>
      </w:r>
      <w:r>
        <w:t xml:space="preserve"> =LOWER(“Let’s Go”)</w:t>
      </w:r>
      <w:r>
        <w:rPr>
          <w:rStyle w:val="Text7"/>
        </w:rPr>
        <w:t xml:space="preserve"> </w:t>
      </w:r>
      <w:r>
        <w:t xml:space="preserve">let’s go </w:t>
      </w:r>
    </w:p>
    <w:p>
      <w:pPr>
        <w:pStyle w:val="Para 030"/>
      </w:pPr>
      <w:r>
        <w:t>characters</w:t>
      </w:r>
    </w:p>
    <w:p>
      <w:pPr>
        <w:pStyle w:val="Para 007"/>
      </w:pPr>
      <w:r>
        <w:t>RIGHT(string, num)</w:t>
      </w:r>
      <w:r>
        <w:rPr>
          <w:rStyle w:val="Text7"/>
        </w:rPr>
        <w:t xml:space="preserve"> </w:t>
      </w:r>
      <w:r>
        <w:t>Returns the specified number of charac-</w:t>
      </w:r>
      <w:r>
        <w:rPr>
          <w:rStyle w:val="Text7"/>
        </w:rPr>
        <w:t xml:space="preserve"> </w:t>
      </w:r>
      <w:r>
        <w:t xml:space="preserve"> =RIGHT(“Some Day”,3)</w:t>
      </w:r>
      <w:r>
        <w:rPr>
          <w:rStyle w:val="Text7"/>
        </w:rPr>
        <w:t xml:space="preserve"> </w:t>
      </w:r>
      <w:r>
        <w:t xml:space="preserve"> Day</w:t>
      </w:r>
    </w:p>
    <w:p>
      <w:pPr>
        <w:pStyle w:val="Para 030"/>
      </w:pPr>
      <w:r>
        <w:t>ters from the end of the string</w:t>
      </w:r>
    </w:p>
    <w:p>
      <w:pPr>
        <w:pStyle w:val="Para 021"/>
      </w:pPr>
      <w:r>
        <w:t>UPPER(string )</w:t>
      </w:r>
      <w:r>
        <w:rPr>
          <w:rStyle w:val="Text7"/>
        </w:rPr>
        <w:t xml:space="preserve"> </w:t>
      </w:r>
      <w:r>
        <w:t xml:space="preserve">Converts text string to all uppercase </w:t>
      </w:r>
      <w:r>
        <w:rPr>
          <w:rStyle w:val="Text7"/>
        </w:rPr>
        <w:t xml:space="preserve"> </w:t>
      </w:r>
      <w:r>
        <w:t>=UPPER(“Excel”)</w:t>
      </w:r>
      <w:r>
        <w:rPr>
          <w:rStyle w:val="Text7"/>
        </w:rPr>
        <w:t xml:space="preserve"> </w:t>
      </w:r>
      <w:r>
        <w:t>EXCEL</w:t>
      </w:r>
    </w:p>
    <w:p>
      <w:pPr>
        <w:pStyle w:val="Para 030"/>
      </w:pPr>
      <w:r>
        <w:t>characters</w:t>
      </w:r>
    </w:p>
    <w:p>
      <w:pPr>
        <w:pStyle w:val="Para 031"/>
      </w:pPr>
      <w:r>
        <w:t>TRIM(string )</w:t>
      </w:r>
      <w:r>
        <w:rPr>
          <w:rStyle w:val="Text7"/>
        </w:rPr>
        <w:t xml:space="preserve"> </w:t>
      </w:r>
      <w:r>
        <w:t xml:space="preserve">Removes all spaces except single spaces </w:t>
      </w:r>
      <w:r>
        <w:rPr>
          <w:rStyle w:val="Text7"/>
        </w:rPr>
        <w:t xml:space="preserve"> </w:t>
      </w:r>
      <w:r>
        <w:t xml:space="preserve"> =TRIM(“ Hello “)</w:t>
      </w:r>
      <w:r>
        <w:rPr>
          <w:rStyle w:val="Text7"/>
        </w:rPr>
        <w:t xml:space="preserve"> </w:t>
      </w:r>
      <w:r>
        <w:t>Hello</w:t>
      </w:r>
    </w:p>
    <w:p>
      <w:pPr>
        <w:pStyle w:val="Para 030"/>
      </w:pPr>
      <w:r>
        <w:t>between words in the string</w:t>
      </w:r>
    </w:p>
    <w:p>
      <w:pPr>
        <w:pStyle w:val="Para 007"/>
      </w:pPr>
      <w:r>
        <w:t>UNICHAR(value )</w:t>
      </w:r>
      <w:r>
        <w:rPr>
          <w:rStyle w:val="Text7"/>
        </w:rPr>
        <w:t xml:space="preserve"> </w:t>
      </w:r>
      <w:r>
        <w:t xml:space="preserve">Returns the character corresponding to </w:t>
      </w:r>
      <w:r>
        <w:rPr>
          <w:rStyle w:val="Text7"/>
        </w:rPr>
        <w:t xml:space="preserve"> </w:t>
      </w:r>
      <w:r>
        <w:t>UNICHAR(122)</w:t>
      </w:r>
      <w:r>
        <w:rPr>
          <w:rStyle w:val="Text7"/>
        </w:rPr>
        <w:t xml:space="preserve"> </w:t>
      </w:r>
      <w:r>
        <w:t>z</w:t>
      </w:r>
    </w:p>
    <w:p>
      <w:pPr>
        <w:pStyle w:val="Para 030"/>
      </w:pPr>
      <w:r>
        <w:t>the Unicode value</w:t>
      </w:r>
    </w:p>
    <w:p>
      <w:pPr>
        <w:pStyle w:val="Para 007"/>
      </w:pPr>
      <w:r>
        <w:t>UNICODE(char)</w:t>
      </w:r>
      <w:r>
        <w:rPr>
          <w:rStyle w:val="Text7"/>
        </w:rPr>
        <w:t xml:space="preserve"> </w:t>
      </w:r>
      <w:r>
        <w:t xml:space="preserve">Returns the Unicode value corresponding </w:t>
      </w:r>
      <w:r>
        <w:rPr>
          <w:rStyle w:val="Text7"/>
        </w:rPr>
        <w:t xml:space="preserve"> </w:t>
      </w:r>
      <w:r>
        <w:t xml:space="preserve"> =UNICODE(“A”)</w:t>
      </w:r>
      <w:r>
        <w:rPr>
          <w:rStyle w:val="Text7"/>
        </w:rPr>
        <w:t xml:space="preserve"> </w:t>
      </w:r>
      <w:r>
        <w:t xml:space="preserve"> 65 </w:t>
      </w:r>
    </w:p>
    <w:p>
      <w:pPr>
        <w:pStyle w:val="Para 030"/>
      </w:pPr>
      <w:r>
        <w:t xml:space="preserve">to the character specified </w:t>
      </w:r>
    </w:p>
    <w:p>
      <w:pPr>
        <w:pStyle w:val="Para 002"/>
      </w:pPr>
      <w:r>
        <w:t/>
      </w:r>
    </w:p>
    <w:p>
      <w:pPr>
        <w:pStyle w:val="Normal"/>
      </w:pPr>
      <w:r>
        <w:t>Cells C2 and C3 contain cleansed versions of the strings in cells A2 and A3, respec-</w:t>
      </w:r>
    </w:p>
    <w:p>
      <w:pPr>
        <w:pStyle w:val="Normal"/>
      </w:pPr>
      <w:r>
        <w:t xml:space="preserve">tively. The actual data and formulas used to produce Figure 3.3 are shown in </w:t>
      </w:r>
    </w:p>
    <w:p>
      <w:pPr>
        <w:pStyle w:val="Normal"/>
      </w:pPr>
      <w:r>
        <w:t>Figure 3.4.</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482600"/>
            <wp:effectExtent l="0" r="0" t="0" b="0"/>
            <wp:wrapTopAndBottom/>
            <wp:docPr id="168" name="index-108_1.png" descr="index-108_1.png"/>
            <wp:cNvGraphicFramePr>
              <a:graphicFrameLocks noChangeAspect="1"/>
            </wp:cNvGraphicFramePr>
            <a:graphic>
              <a:graphicData uri="http://schemas.openxmlformats.org/drawingml/2006/picture">
                <pic:pic>
                  <pic:nvPicPr>
                    <pic:cNvPr id="0" name="index-108_1.png" descr="index-108_1.png"/>
                    <pic:cNvPicPr/>
                  </pic:nvPicPr>
                  <pic:blipFill>
                    <a:blip r:embed="rId172"/>
                    <a:stretch>
                      <a:fillRect/>
                    </a:stretch>
                  </pic:blipFill>
                  <pic:spPr>
                    <a:xfrm>
                      <a:off x="0" y="0"/>
                      <a:ext cx="3213100" cy="482600"/>
                    </a:xfrm>
                    <a:prstGeom prst="rect">
                      <a:avLst/>
                    </a:prstGeom>
                  </pic:spPr>
                </pic:pic>
              </a:graphicData>
            </a:graphic>
          </wp:anchor>
        </w:drawing>
      </w:r>
    </w:p>
    <w:p>
      <w:pPr>
        <w:pStyle w:val="Para 002"/>
      </w:pPr>
      <w:r>
        <w:t/>
      </w:r>
    </w:p>
    <w:p>
      <w:pPr>
        <w:pStyle w:val="Para 003"/>
      </w:pPr>
      <w:r>
        <w:rPr>
          <w:rStyle w:val="Text0"/>
        </w:rPr>
        <w:t xml:space="preserve">Figure 3.4 </w:t>
      </w:r>
      <w:r>
        <w:t>Data and formulas used to produce Figure 3.3</w:t>
      </w:r>
    </w:p>
    <w:p>
      <w:pPr>
        <w:pStyle w:val="Para 002"/>
      </w:pPr>
      <w:r>
        <w:t/>
      </w:r>
    </w:p>
    <w:p>
      <w:pPr>
        <w:pStyle w:val="Normal"/>
      </w:pPr>
      <w:r>
        <w:t>In comparing text values, and in cases where text examples appear to produce unpre-</w:t>
      </w:r>
    </w:p>
    <w:p>
      <w:pPr>
        <w:pStyle w:val="Normal"/>
      </w:pPr>
      <w:r>
        <w:t xml:space="preserve">dictable or “strange” results, using the CLEAN( ) function frequently clears up the </w:t>
      </w:r>
    </w:p>
    <w:p>
      <w:pPr>
        <w:pStyle w:val="Normal"/>
      </w:pPr>
      <w:r>
        <w:t>matter.</w:t>
      </w:r>
    </w:p>
    <w:p>
      <w:pPr>
        <w:pStyle w:val="Para 002"/>
      </w:pPr>
      <w:r>
        <w:t/>
      </w:r>
    </w:p>
    <w:p>
      <w:pPr>
        <w:pStyle w:val="Para 010"/>
      </w:pPr>
      <w:r>
        <w:t>EXERCISES 3.1</w:t>
      </w:r>
    </w:p>
    <w:p>
      <w:pPr>
        <w:pStyle w:val="Para 002"/>
      </w:pPr>
      <w:r>
        <w:t/>
      </w:r>
    </w:p>
    <w:p>
      <w:pPr>
        <w:pStyle w:val="Para 001"/>
      </w:pPr>
      <w:r>
        <w:rPr>
          <w:rStyle w:val="Text1"/>
        </w:rPr>
        <w:t xml:space="preserve">1. </w:t>
      </w:r>
      <w:r>
        <w:t>Enter the spreadsheet segment shown below and verify the display that is pro-</w:t>
      </w:r>
    </w:p>
    <w:p>
      <w:pPr>
        <w:pStyle w:val="Para 004"/>
      </w:pPr>
      <w:r>
        <w:t>duced for the date and time you entered.</w:t>
      </w:r>
    </w:p>
    <w:p>
      <w:bookmarkStart w:id="116" w:name="funCtions_and_Conditional_format_2"/>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93</w:t>
      </w:r>
      <w:bookmarkEnd w:id="116"/>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1181100"/>
            <wp:effectExtent l="0" r="0" t="0" b="0"/>
            <wp:wrapTopAndBottom/>
            <wp:docPr id="169" name="index-109_1.png" descr="index-109_1.png"/>
            <wp:cNvGraphicFramePr>
              <a:graphicFrameLocks noChangeAspect="1"/>
            </wp:cNvGraphicFramePr>
            <a:graphic>
              <a:graphicData uri="http://schemas.openxmlformats.org/drawingml/2006/picture">
                <pic:pic>
                  <pic:nvPicPr>
                    <pic:cNvPr id="0" name="index-109_1.png" descr="index-109_1.png"/>
                    <pic:cNvPicPr/>
                  </pic:nvPicPr>
                  <pic:blipFill>
                    <a:blip r:embed="rId173"/>
                    <a:stretch>
                      <a:fillRect/>
                    </a:stretch>
                  </pic:blipFill>
                  <pic:spPr>
                    <a:xfrm>
                      <a:off x="0" y="0"/>
                      <a:ext cx="3314700" cy="1181100"/>
                    </a:xfrm>
                    <a:prstGeom prst="rect">
                      <a:avLst/>
                    </a:prstGeom>
                  </pic:spPr>
                </pic:pic>
              </a:graphicData>
            </a:graphic>
          </wp:anchor>
        </w:drawing>
      </w:r>
    </w:p>
    <w:p>
      <w:pPr>
        <w:pStyle w:val="Para 002"/>
      </w:pPr>
      <w:r>
        <w:t/>
      </w:r>
    </w:p>
    <w:p>
      <w:pPr>
        <w:pStyle w:val="Para 001"/>
      </w:pPr>
      <w:r>
        <w:rPr>
          <w:rStyle w:val="Text1"/>
        </w:rPr>
        <w:t xml:space="preserve">2. </w:t>
      </w:r>
      <w:r>
        <w:t>Write formulas for the following:</w:t>
      </w:r>
    </w:p>
    <w:p>
      <w:pPr>
        <w:pStyle w:val="Para 001"/>
      </w:pPr>
      <w:r>
        <w:rPr>
          <w:rStyle w:val="Text1"/>
        </w:rPr>
        <w:t xml:space="preserve">a. </w:t>
      </w:r>
      <w:r>
        <w:t xml:space="preserve"> cell B2 displays the text in cell A2 in uppercase letters</w:t>
      </w:r>
    </w:p>
    <w:p>
      <w:pPr>
        <w:pStyle w:val="Para 001"/>
      </w:pPr>
      <w:r>
        <w:rPr>
          <w:rStyle w:val="Text1"/>
        </w:rPr>
        <w:t xml:space="preserve">b. </w:t>
      </w:r>
      <w:r>
        <w:t xml:space="preserve"> cell C2 displays the text in cell A2 in lowercase letter</w:t>
      </w:r>
    </w:p>
    <w:p>
      <w:pPr>
        <w:pStyle w:val="Para 001"/>
      </w:pPr>
      <w:r>
        <w:rPr>
          <w:rStyle w:val="Text1"/>
        </w:rPr>
        <w:t xml:space="preserve">c. </w:t>
      </w:r>
      <w:r>
        <w:t xml:space="preserve"> cell D2 displays the text in cell A2 with all spaces in the text removed</w:t>
      </w:r>
    </w:p>
    <w:p>
      <w:pPr>
        <w:pStyle w:val="Para 001"/>
      </w:pPr>
      <w:r>
        <w:rPr>
          <w:rStyle w:val="Text1"/>
        </w:rPr>
        <w:t xml:space="preserve">d. </w:t>
      </w:r>
      <w:r>
        <w:t xml:space="preserve"> cell E2 displays the length of the text located in cell A2, after the CLEAN( ) </w:t>
      </w:r>
    </w:p>
    <w:p>
      <w:pPr>
        <w:pStyle w:val="Para 004"/>
      </w:pPr>
      <w:r>
        <w:t>function is applied to the text.</w:t>
      </w:r>
    </w:p>
    <w:p>
      <w:pPr>
        <w:pStyle w:val="Para 001"/>
      </w:pPr>
      <w:r>
        <w:rPr>
          <w:rStyle w:val="Text1"/>
        </w:rPr>
        <w:t xml:space="preserve">3. </w:t>
      </w:r>
      <w:r>
        <w:t>Write formulas to accomplish the following:</w:t>
      </w:r>
    </w:p>
    <w:p>
      <w:pPr>
        <w:pStyle w:val="Para 001"/>
      </w:pPr>
      <w:r>
        <w:rPr>
          <w:rStyle w:val="Text1"/>
        </w:rPr>
        <w:t xml:space="preserve">a. </w:t>
      </w:r>
      <w:r>
        <w:t xml:space="preserve"> cell C2 should display the first letter in cell A2 as an uppercase letter</w:t>
      </w:r>
    </w:p>
    <w:p>
      <w:pPr>
        <w:pStyle w:val="Para 001"/>
      </w:pPr>
      <w:r>
        <w:rPr>
          <w:rStyle w:val="Text1"/>
        </w:rPr>
        <w:t xml:space="preserve">b. </w:t>
      </w:r>
      <w:r>
        <w:t xml:space="preserve"> cell C2 should display the first letter in cell A2 as an uppercase letter followed </w:t>
      </w:r>
    </w:p>
    <w:p>
      <w:pPr>
        <w:pStyle w:val="Para 004"/>
      </w:pPr>
      <w:r>
        <w:t>by a period and a space.</w:t>
      </w:r>
    </w:p>
    <w:p>
      <w:pPr>
        <w:pStyle w:val="Para 001"/>
      </w:pPr>
      <w:r>
        <w:rPr>
          <w:rStyle w:val="Text1"/>
        </w:rPr>
        <w:t xml:space="preserve">c. </w:t>
      </w:r>
      <w:r>
        <w:t xml:space="preserve"> cell C2 should display the first letter in cell A2 as an uppercase letter, followed </w:t>
      </w:r>
    </w:p>
    <w:p>
      <w:pPr>
        <w:pStyle w:val="Para 002"/>
      </w:pPr>
      <w:r>
        <w:t>by a period, a space, and the first letter in cell B2 as an uppercase letter.</w:t>
      </w:r>
    </w:p>
    <w:p>
      <w:pPr>
        <w:pStyle w:val="Para 001"/>
      </w:pPr>
      <w:r>
        <w:rPr>
          <w:rStyle w:val="Text1"/>
        </w:rPr>
        <w:t xml:space="preserve">4. </w:t>
      </w:r>
      <w:r>
        <w:t xml:space="preserve">Write an Excel formula in cell D1 that inserts the text in cell B1 into the text in </w:t>
      </w:r>
    </w:p>
    <w:p>
      <w:pPr>
        <w:pStyle w:val="Para 004"/>
      </w:pPr>
      <w:r>
        <w:t xml:space="preserve">cell A1, where cell C1 contains the position where the insertion should begin. </w:t>
      </w:r>
    </w:p>
    <w:p>
      <w:pPr>
        <w:pStyle w:val="Para 001"/>
      </w:pPr>
      <w:r>
        <w:rPr>
          <w:rStyle w:val="Text1"/>
        </w:rPr>
        <w:t xml:space="preserve">5. </w:t>
      </w:r>
      <w:r>
        <w:t xml:space="preserve">The spreadsheet in Figure 3.5a contains first names in column A and last names </w:t>
      </w:r>
    </w:p>
    <w:p>
      <w:pPr>
        <w:pStyle w:val="Para 004"/>
      </w:pPr>
      <w:r>
        <w:t>in column B. These need to be processed so that they appear as shown in Figure 3.5b. For this, write a formula for cell C2 that can be copied down to pro-duce the required display. (</w:t>
      </w:r>
      <w:r>
        <w:rPr>
          <w:rStyle w:val="Text4"/>
        </w:rPr>
        <w:t>Hint</w:t>
      </w:r>
      <w:r>
        <w:t>: Review Exercise 3.)</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812800"/>
            <wp:effectExtent l="0" r="0" t="0" b="0"/>
            <wp:wrapTopAndBottom/>
            <wp:docPr id="170" name="index-109_2.png" descr="index-109_2.png"/>
            <wp:cNvGraphicFramePr>
              <a:graphicFrameLocks noChangeAspect="1"/>
            </wp:cNvGraphicFramePr>
            <a:graphic>
              <a:graphicData uri="http://schemas.openxmlformats.org/drawingml/2006/picture">
                <pic:pic>
                  <pic:nvPicPr>
                    <pic:cNvPr id="0" name="index-109_2.png" descr="index-109_2.png"/>
                    <pic:cNvPicPr/>
                  </pic:nvPicPr>
                  <pic:blipFill>
                    <a:blip r:embed="rId174"/>
                    <a:stretch>
                      <a:fillRect/>
                    </a:stretch>
                  </pic:blipFill>
                  <pic:spPr>
                    <a:xfrm>
                      <a:off x="0" y="0"/>
                      <a:ext cx="1752600" cy="812800"/>
                    </a:xfrm>
                    <a:prstGeom prst="rect">
                      <a:avLst/>
                    </a:prstGeom>
                  </pic:spPr>
                </pic:pic>
              </a:graphicData>
            </a:graphic>
          </wp:anchor>
        </w:drawing>
      </w:r>
    </w:p>
    <w:p>
      <w:pPr>
        <w:pStyle w:val="Para 002"/>
      </w:pPr>
      <w:r>
        <w:t/>
      </w:r>
    </w:p>
    <w:p>
      <w:pPr>
        <w:pStyle w:val="Para 003"/>
      </w:pPr>
      <w:r>
        <w:rPr>
          <w:rStyle w:val="Text0"/>
        </w:rPr>
        <w:t xml:space="preserve">Figure 3.5a </w:t>
      </w:r>
      <w:r>
        <w:t>Spreadsheet for Exercise</w:t>
      </w:r>
      <w:r>
        <w:rPr>
          <w:rStyle w:val="Text7"/>
        </w:rPr>
        <w:t xml:space="preserve"> </w:t>
      </w:r>
      <w:r>
        <w:t xml:space="preserve">5 </w:t>
      </w:r>
    </w:p>
    <w:p>
      <w:bookmarkStart w:id="117" w:name="94_exCel_BasiCs"/>
      <w:pPr>
        <w:pStyle w:val="Para 009"/>
      </w:pPr>
      <w:r>
        <w:rPr>
          <w:rStyle w:val="Text3"/>
        </w:rPr>
        <w:t xml:space="preserve">94 </w:t>
      </w:r>
      <w:r>
        <w:rPr>
          <w:rStyle w:val="Text5"/>
        </w:rPr>
        <w:t>e</w:t>
      </w:r>
      <w:r>
        <w:t>xCel</w:t>
      </w:r>
      <w:r>
        <w:rPr>
          <w:rStyle w:val="Text5"/>
        </w:rPr>
        <w:t xml:space="preserve"> B</w:t>
      </w:r>
      <w:r>
        <w:t>asiCs</w:t>
      </w:r>
      <w:bookmarkEnd w:id="117"/>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43100" cy="876300"/>
            <wp:effectExtent l="0" r="0" t="0" b="0"/>
            <wp:wrapTopAndBottom/>
            <wp:docPr id="171" name="index-110_1.png" descr="index-110_1.png"/>
            <wp:cNvGraphicFramePr>
              <a:graphicFrameLocks noChangeAspect="1"/>
            </wp:cNvGraphicFramePr>
            <a:graphic>
              <a:graphicData uri="http://schemas.openxmlformats.org/drawingml/2006/picture">
                <pic:pic>
                  <pic:nvPicPr>
                    <pic:cNvPr id="0" name="index-110_1.png" descr="index-110_1.png"/>
                    <pic:cNvPicPr/>
                  </pic:nvPicPr>
                  <pic:blipFill>
                    <a:blip r:embed="rId175"/>
                    <a:stretch>
                      <a:fillRect/>
                    </a:stretch>
                  </pic:blipFill>
                  <pic:spPr>
                    <a:xfrm>
                      <a:off x="0" y="0"/>
                      <a:ext cx="1943100" cy="876300"/>
                    </a:xfrm>
                    <a:prstGeom prst="rect">
                      <a:avLst/>
                    </a:prstGeom>
                  </pic:spPr>
                </pic:pic>
              </a:graphicData>
            </a:graphic>
          </wp:anchor>
        </w:drawing>
      </w:r>
    </w:p>
    <w:p>
      <w:pPr>
        <w:pStyle w:val="Para 002"/>
      </w:pPr>
      <w:r>
        <w:t/>
      </w:r>
    </w:p>
    <w:p>
      <w:pPr>
        <w:pStyle w:val="Para 003"/>
      </w:pPr>
      <w:r>
        <w:rPr>
          <w:rStyle w:val="Text0"/>
        </w:rPr>
        <w:t xml:space="preserve">Figure 3.5b </w:t>
      </w:r>
      <w:r>
        <w:t xml:space="preserve">Spreadsheet results for Exercise 5 </w:t>
      </w:r>
    </w:p>
    <w:p>
      <w:pPr>
        <w:pStyle w:val="Para 002"/>
      </w:pPr>
      <w:r>
        <w:t/>
      </w:r>
    </w:p>
    <w:p>
      <w:pPr>
        <w:pStyle w:val="Para 010"/>
      </w:pPr>
      <w:r>
        <w:t>3.2 STATISTICAL FUNCTIONS</w:t>
      </w:r>
    </w:p>
    <w:p>
      <w:pPr>
        <w:pStyle w:val="Normal"/>
      </w:pPr>
      <w:r>
        <w:t>Excel provides two basic sets of statistical functions. The first set consists of descrip-</w:t>
      </w:r>
    </w:p>
    <w:p>
      <w:pPr>
        <w:pStyle w:val="Normal"/>
      </w:pPr>
      <w:r>
        <w:t>tive statistical functions, while the second set provides more advanced inferential sta-</w:t>
      </w:r>
    </w:p>
    <w:p>
      <w:pPr>
        <w:pStyle w:val="Normal"/>
      </w:pPr>
      <w:r>
        <w:t>tistical functions.</w:t>
      </w:r>
    </w:p>
    <w:p>
      <w:pPr>
        <w:pStyle w:val="Para 001"/>
      </w:pPr>
      <w:r>
        <w:rPr>
          <w:rStyle w:val="Text2"/>
        </w:rPr>
        <w:t>Descriptive statistics</w:t>
      </w:r>
      <w:r>
        <w:t xml:space="preserve"> describes and summarizes the relevant features of a data set. </w:t>
      </w:r>
    </w:p>
    <w:p>
      <w:pPr>
        <w:pStyle w:val="Normal"/>
      </w:pPr>
      <w:r>
        <w:t xml:space="preserve">These include the data’s mean (that is, its average), mode, and median, which are </w:t>
      </w:r>
    </w:p>
    <w:p>
      <w:pPr>
        <w:pStyle w:val="Normal"/>
      </w:pPr>
      <w:r>
        <w:t xml:space="preserve">referred to as the data’s </w:t>
      </w:r>
      <w:r>
        <w:rPr>
          <w:rStyle w:val="Text2"/>
        </w:rPr>
        <w:t>central tendency</w:t>
      </w:r>
      <w:r>
        <w:t xml:space="preserve">, as well as the data’s standard deviation, and </w:t>
      </w:r>
    </w:p>
    <w:p>
      <w:pPr>
        <w:pStyle w:val="Normal"/>
      </w:pPr>
      <w:r>
        <w:t xml:space="preserve">maximum and minimum values, which are measures of the data’s </w:t>
      </w:r>
      <w:r>
        <w:rPr>
          <w:rStyle w:val="Text2"/>
        </w:rPr>
        <w:t>dispersion</w:t>
      </w:r>
      <w:r>
        <w:t xml:space="preserve"> (spread). </w:t>
      </w:r>
    </w:p>
    <w:p>
      <w:pPr>
        <w:pStyle w:val="Normal"/>
      </w:pPr>
      <w:r>
        <w:t xml:space="preserve">These measures, presented in this section, together with simple graphical charts form </w:t>
      </w:r>
    </w:p>
    <w:p>
      <w:pPr>
        <w:pStyle w:val="Normal"/>
      </w:pPr>
      <w:r>
        <w:t>the basis of almost all data analysis.</w:t>
      </w:r>
    </w:p>
    <w:p>
      <w:pPr>
        <w:pStyle w:val="Para 001"/>
      </w:pPr>
      <w:r>
        <w:rPr>
          <w:rStyle w:val="Text2"/>
        </w:rPr>
        <w:t>Inferential statistics</w:t>
      </w:r>
      <w:r>
        <w:t xml:space="preserve"> is the branch of statistics that draws conclusions about a popu-</w:t>
      </w:r>
    </w:p>
    <w:p>
      <w:pPr>
        <w:pStyle w:val="Normal"/>
      </w:pPr>
      <w:r>
        <w:t xml:space="preserve">lation using random data samples taken from the population. Inferential functions are </w:t>
      </w:r>
    </w:p>
    <w:p>
      <w:pPr>
        <w:pStyle w:val="Normal"/>
      </w:pPr>
      <w:r>
        <w:t xml:space="preserve">not directly included with the basic set, but can be easily added by using the Analysis </w:t>
      </w:r>
    </w:p>
    <w:p>
      <w:pPr>
        <w:pStyle w:val="Normal"/>
      </w:pPr>
      <w:r>
        <w:t>Analysis Toolpak, and the procedure to install this Add-In is provided in Appendix B.</w:t>
      </w:r>
    </w:p>
    <w:p>
      <w:pPr>
        <w:pStyle w:val="Para 001"/>
      </w:pPr>
      <w:r>
        <w:t xml:space="preserve">Table 3.4 lists the five most commonly used descriptive statistical functions: the </w:t>
      </w:r>
    </w:p>
    <w:p>
      <w:pPr>
        <w:pStyle w:val="Normal"/>
      </w:pPr>
      <w:r>
        <w:t>complete set consists of 110 functions.</w:t>
      </w:r>
    </w:p>
    <w:p>
      <w:pPr>
        <w:pStyle w:val="Para 003"/>
      </w:pPr>
      <w:r>
        <w:rPr>
          <w:rStyle w:val="Text0"/>
        </w:rPr>
        <w:t xml:space="preserve">Table 3.4 </w:t>
      </w:r>
      <w:r>
        <w:t>Commonly used statistical functions</w:t>
      </w:r>
    </w:p>
    <w:p>
      <w:pPr>
        <w:pStyle w:val="Para 032"/>
      </w:pPr>
      <w:r>
        <w:t>Function</w:t>
      </w:r>
      <w:r>
        <w:rPr>
          <w:rStyle w:val="Text10"/>
        </w:rPr>
        <w:t xml:space="preserve"> </w:t>
      </w:r>
      <w:r>
        <w:t>Description</w:t>
      </w:r>
      <w:r>
        <w:rPr>
          <w:rStyle w:val="Text10"/>
        </w:rPr>
        <w:t xml:space="preserve"> </w:t>
      </w:r>
      <w:r>
        <w:t>Example</w:t>
      </w:r>
    </w:p>
    <w:p>
      <w:pPr>
        <w:pStyle w:val="Para 007"/>
      </w:pPr>
      <w:r>
        <w:t>AVERAGE( )</w:t>
      </w:r>
      <w:r>
        <w:rPr>
          <w:rStyle w:val="Text7"/>
        </w:rPr>
        <w:t xml:space="preserve"> </w:t>
      </w:r>
      <w:r>
        <w:t xml:space="preserve">Returns the arithmetic average (mean) </w:t>
      </w:r>
      <w:r>
        <w:rPr>
          <w:rStyle w:val="Text7"/>
        </w:rPr>
        <w:t xml:space="preserve"> </w:t>
      </w:r>
      <w:r>
        <w:t>=AVERAGE(A2:A10)</w:t>
      </w:r>
    </w:p>
    <w:p>
      <w:pPr>
        <w:pStyle w:val="Para 033"/>
      </w:pPr>
      <w:r>
        <w:t>of its arguments</w:t>
      </w:r>
    </w:p>
    <w:p>
      <w:pPr>
        <w:pStyle w:val="Para 007"/>
      </w:pPr>
      <w:r>
        <w:t>COUNT( )</w:t>
      </w:r>
      <w:r>
        <w:rPr>
          <w:rStyle w:val="Text7"/>
        </w:rPr>
        <w:t xml:space="preserve"> </w:t>
      </w:r>
      <w:r>
        <w:t xml:space="preserve">Returns the number of numbers in a </w:t>
      </w:r>
      <w:r>
        <w:rPr>
          <w:rStyle w:val="Text7"/>
        </w:rPr>
        <w:t xml:space="preserve"> </w:t>
      </w:r>
      <w:r>
        <w:t>=COUNT(A2:A10)</w:t>
      </w:r>
    </w:p>
    <w:p>
      <w:pPr>
        <w:pStyle w:val="Para 033"/>
      </w:pPr>
      <w:r>
        <w:t>range or set of arguments</w:t>
      </w:r>
    </w:p>
    <w:p>
      <w:pPr>
        <w:pStyle w:val="Para 007"/>
      </w:pPr>
      <w:r>
        <w:t>MAX( )</w:t>
      </w:r>
      <w:r>
        <w:rPr>
          <w:rStyle w:val="Text7"/>
        </w:rPr>
        <w:t xml:space="preserve"> </w:t>
      </w:r>
      <w:r>
        <w:t xml:space="preserve">Returns the largest value in the range </w:t>
      </w:r>
      <w:r>
        <w:rPr>
          <w:rStyle w:val="Text7"/>
        </w:rPr>
        <w:t xml:space="preserve"> </w:t>
      </w:r>
      <w:r>
        <w:t>=MAX(A2:A10)</w:t>
      </w:r>
    </w:p>
    <w:p>
      <w:pPr>
        <w:pStyle w:val="Para 033"/>
      </w:pPr>
      <w:r>
        <w:t>or set of arguments</w:t>
      </w:r>
    </w:p>
    <w:p>
      <w:pPr>
        <w:pStyle w:val="Para 007"/>
      </w:pPr>
      <w:r>
        <w:t>MEDIAN( )</w:t>
      </w:r>
      <w:r>
        <w:rPr>
          <w:rStyle w:val="Text7"/>
        </w:rPr>
        <w:t xml:space="preserve"> </w:t>
      </w:r>
      <w:r>
        <w:t xml:space="preserve">Returns the middle value of a range or </w:t>
      </w:r>
      <w:r>
        <w:rPr>
          <w:rStyle w:val="Text7"/>
        </w:rPr>
        <w:t xml:space="preserve"> </w:t>
      </w:r>
      <w:r>
        <w:t>=MEDIAN(A2:A10)</w:t>
      </w:r>
    </w:p>
    <w:p>
      <w:pPr>
        <w:pStyle w:val="Para 033"/>
      </w:pPr>
      <w:r>
        <w:t>set of arguments</w:t>
      </w:r>
    </w:p>
    <w:p>
      <w:pPr>
        <w:pStyle w:val="Para 007"/>
      </w:pPr>
      <w:r>
        <w:t>MIN( )</w:t>
      </w:r>
      <w:r>
        <w:rPr>
          <w:rStyle w:val="Text7"/>
        </w:rPr>
        <w:t xml:space="preserve"> </w:t>
      </w:r>
      <w:r>
        <w:t xml:space="preserve">Returns the smallest value of a range or </w:t>
        <w:t>=MIN(A2:A10)</w:t>
      </w:r>
    </w:p>
    <w:p>
      <w:pPr>
        <w:pStyle w:val="Para 033"/>
      </w:pPr>
      <w:r>
        <w:t>set of arguments</w:t>
      </w:r>
    </w:p>
    <w:p>
      <w:pPr>
        <w:pStyle w:val="Para 007"/>
      </w:pPr>
      <w:r>
        <w:t>MODE.MULT( )</w:t>
      </w:r>
      <w:r>
        <w:rPr>
          <w:rStyle w:val="Text7"/>
        </w:rPr>
        <w:t xml:space="preserve"> </w:t>
      </w:r>
      <w:r>
        <w:t xml:space="preserve">Returns a vertical array of the most </w:t>
      </w:r>
      <w:r>
        <w:rPr>
          <w:rStyle w:val="Text7"/>
        </w:rPr>
        <w:t xml:space="preserve"> </w:t>
      </w:r>
      <w:r>
        <w:t>=MODE.MULT(A2:A10)</w:t>
      </w:r>
    </w:p>
    <w:p>
      <w:pPr>
        <w:pStyle w:val="Para 033"/>
      </w:pPr>
      <w:r>
        <w:t>frequently occurring values</w:t>
      </w:r>
    </w:p>
    <w:p>
      <w:bookmarkStart w:id="118" w:name="funCtions_and_Conditional_format_3"/>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95</w:t>
      </w:r>
      <w:bookmarkEnd w:id="118"/>
    </w:p>
    <w:p>
      <w:pPr>
        <w:pStyle w:val="Para 002"/>
      </w:pPr>
      <w:r>
        <w:t/>
      </w:r>
    </w:p>
    <w:p>
      <w:pPr>
        <w:pStyle w:val="Para 068"/>
      </w:pPr>
      <w:r>
        <w:t xml:space="preserve">Table 3.4 </w:t>
      </w:r>
      <w:r>
        <w:rPr>
          <w:rStyle w:val="Text12"/>
        </w:rPr>
        <w:t>(</w:t>
      </w:r>
      <w:r>
        <w:rPr>
          <w:rStyle w:val="Text11"/>
        </w:rPr>
        <w:t>continued</w:t>
      </w:r>
      <w:r>
        <w:rPr>
          <w:rStyle w:val="Text12"/>
        </w:rPr>
        <w:t>)</w:t>
      </w:r>
    </w:p>
    <w:p>
      <w:pPr>
        <w:pStyle w:val="Para 032"/>
      </w:pPr>
      <w:r>
        <w:t>Function</w:t>
      </w:r>
      <w:r>
        <w:rPr>
          <w:rStyle w:val="Text10"/>
        </w:rPr>
        <w:t xml:space="preserve"> </w:t>
      </w:r>
      <w:r>
        <w:t>Description</w:t>
      </w:r>
      <w:r>
        <w:rPr>
          <w:rStyle w:val="Text10"/>
        </w:rPr>
        <w:t xml:space="preserve"> </w:t>
      </w:r>
      <w:r>
        <w:t>Example</w:t>
      </w:r>
    </w:p>
    <w:p>
      <w:pPr>
        <w:pStyle w:val="Para 007"/>
      </w:pPr>
      <w:r>
        <w:t>MODE.SNGL( )</w:t>
      </w:r>
      <w:r>
        <w:rPr>
          <w:rStyle w:val="Text7"/>
        </w:rPr>
        <w:t xml:space="preserve"> </w:t>
      </w:r>
      <w:r>
        <w:t>Returns the single most frequently oc-</w:t>
      </w:r>
      <w:r>
        <w:rPr>
          <w:rStyle w:val="Text7"/>
        </w:rPr>
        <w:t xml:space="preserve"> </w:t>
      </w:r>
      <w:r>
        <w:t>=MODE.SNGL(A2:A10)</w:t>
      </w:r>
    </w:p>
    <w:p>
      <w:pPr>
        <w:pStyle w:val="Para 033"/>
      </w:pPr>
      <w:r>
        <w:t>curring value</w:t>
      </w:r>
    </w:p>
    <w:p>
      <w:pPr>
        <w:pStyle w:val="Para 007"/>
      </w:pPr>
      <w:r>
        <w:t>STDEV.P( )</w:t>
      </w:r>
      <w:r>
        <w:rPr>
          <w:rStyle w:val="Text7"/>
        </w:rPr>
        <w:t xml:space="preserve"> </w:t>
      </w:r>
      <w:r>
        <w:t xml:space="preserve">Calculates the standard deviation of its </w:t>
      </w:r>
      <w:r>
        <w:rPr>
          <w:rStyle w:val="Text7"/>
        </w:rPr>
        <w:t xml:space="preserve"> </w:t>
      </w:r>
      <w:r>
        <w:t>=STDEV.P(A2:A10)</w:t>
      </w:r>
    </w:p>
    <w:p>
      <w:pPr>
        <w:pStyle w:val="Para 007"/>
      </w:pPr>
      <w:r>
        <w:t xml:space="preserve">(Earlier Excel versions named this </w:t>
      </w:r>
      <w:r>
        <w:rPr>
          <w:rStyle w:val="Text7"/>
        </w:rPr>
        <w:t xml:space="preserve"> </w:t>
      </w:r>
      <w:r>
        <w:t xml:space="preserve">arguments. Considers the arguments </w:t>
      </w:r>
    </w:p>
    <w:p>
      <w:pPr>
        <w:pStyle w:val="Para 007"/>
      </w:pPr>
      <w:r>
        <w:t>function STDEVP( ).)</w:t>
      </w:r>
      <w:r>
        <w:rPr>
          <w:rStyle w:val="Text7"/>
        </w:rPr>
        <w:t xml:space="preserve"> </w:t>
      </w:r>
      <w:r>
        <w:t xml:space="preserve">the entire population and ignores text </w:t>
      </w:r>
    </w:p>
    <w:p>
      <w:pPr>
        <w:pStyle w:val="Para 033"/>
      </w:pPr>
      <w:r>
        <w:t>and logical values</w:t>
      </w:r>
    </w:p>
    <w:p>
      <w:pPr>
        <w:pStyle w:val="Para 007"/>
      </w:pPr>
      <w:r>
        <w:t>STDEV.S( )</w:t>
      </w:r>
      <w:r>
        <w:rPr>
          <w:rStyle w:val="Text7"/>
        </w:rPr>
        <w:t xml:space="preserve"> </w:t>
      </w:r>
      <w:r>
        <w:t xml:space="preserve">Calculates the standard deviation of its </w:t>
      </w:r>
      <w:r>
        <w:rPr>
          <w:rStyle w:val="Text7"/>
        </w:rPr>
        <w:t xml:space="preserve"> </w:t>
      </w:r>
      <w:r>
        <w:t>=STDEV.S(A2:A10)</w:t>
      </w:r>
    </w:p>
    <w:p>
      <w:pPr>
        <w:pStyle w:val="Para 007"/>
      </w:pPr>
      <w:r>
        <w:t xml:space="preserve">(Earlier Excel versions named this </w:t>
      </w:r>
      <w:r>
        <w:rPr>
          <w:rStyle w:val="Text7"/>
        </w:rPr>
        <w:t xml:space="preserve"> </w:t>
      </w:r>
      <w:r>
        <w:t xml:space="preserve">arguments. Considers the arguments </w:t>
      </w:r>
    </w:p>
    <w:p>
      <w:pPr>
        <w:pStyle w:val="Para 007"/>
      </w:pPr>
      <w:r>
        <w:t>function STDEV( ))</w:t>
      </w:r>
      <w:r>
        <w:rPr>
          <w:rStyle w:val="Text7"/>
        </w:rPr>
        <w:t xml:space="preserve"> </w:t>
      </w:r>
      <w:r>
        <w:t xml:space="preserve">a sample and ignores text and logical </w:t>
      </w:r>
    </w:p>
    <w:p>
      <w:pPr>
        <w:pStyle w:val="Para 033"/>
      </w:pPr>
      <w:r>
        <w:t>values</w:t>
      </w:r>
    </w:p>
    <w:p>
      <w:pPr>
        <w:pStyle w:val="Normal"/>
      </w:pPr>
      <w:r>
        <w:t xml:space="preserve">Figure 3.6a illustrates the use of these functions as applied to the data in rows 4 </w:t>
      </w:r>
    </w:p>
    <w:p>
      <w:pPr>
        <w:pStyle w:val="Normal"/>
      </w:pPr>
      <w:r>
        <w:t xml:space="preserve">through 7. The formulas used to produce the values shown are presented in </w:t>
      </w:r>
    </w:p>
    <w:p>
      <w:pPr>
        <w:pStyle w:val="Normal"/>
      </w:pPr>
      <w:r>
        <w:t>Figure 3.6b.</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1790700"/>
            <wp:effectExtent l="0" r="0" t="0" b="0"/>
            <wp:wrapTopAndBottom/>
            <wp:docPr id="172" name="index-111_1.png" descr="index-111_1.png"/>
            <wp:cNvGraphicFramePr>
              <a:graphicFrameLocks noChangeAspect="1"/>
            </wp:cNvGraphicFramePr>
            <a:graphic>
              <a:graphicData uri="http://schemas.openxmlformats.org/drawingml/2006/picture">
                <pic:pic>
                  <pic:nvPicPr>
                    <pic:cNvPr id="0" name="index-111_1.png" descr="index-111_1.png"/>
                    <pic:cNvPicPr/>
                  </pic:nvPicPr>
                  <pic:blipFill>
                    <a:blip r:embed="rId176"/>
                    <a:stretch>
                      <a:fillRect/>
                    </a:stretch>
                  </pic:blipFill>
                  <pic:spPr>
                    <a:xfrm>
                      <a:off x="0" y="0"/>
                      <a:ext cx="2336800" cy="1790700"/>
                    </a:xfrm>
                    <a:prstGeom prst="rect">
                      <a:avLst/>
                    </a:prstGeom>
                  </pic:spPr>
                </pic:pic>
              </a:graphicData>
            </a:graphic>
          </wp:anchor>
        </w:drawing>
      </w:r>
    </w:p>
    <w:p>
      <w:pPr>
        <w:pStyle w:val="Para 002"/>
      </w:pPr>
      <w:r>
        <w:t/>
      </w:r>
    </w:p>
    <w:p>
      <w:pPr>
        <w:pStyle w:val="Para 003"/>
      </w:pPr>
      <w:r>
        <w:rPr>
          <w:rStyle w:val="Text0"/>
        </w:rPr>
        <w:t xml:space="preserve">Figure 3.6a </w:t>
      </w:r>
      <w:r>
        <w:t>Examples of statistical functions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397000"/>
            <wp:effectExtent l="0" r="0" t="0" b="0"/>
            <wp:wrapTopAndBottom/>
            <wp:docPr id="173" name="index-111_2.png" descr="index-111_2.png"/>
            <wp:cNvGraphicFramePr>
              <a:graphicFrameLocks noChangeAspect="1"/>
            </wp:cNvGraphicFramePr>
            <a:graphic>
              <a:graphicData uri="http://schemas.openxmlformats.org/drawingml/2006/picture">
                <pic:pic>
                  <pic:nvPicPr>
                    <pic:cNvPr id="0" name="index-111_2.png" descr="index-111_2.png"/>
                    <pic:cNvPicPr/>
                  </pic:nvPicPr>
                  <pic:blipFill>
                    <a:blip r:embed="rId177"/>
                    <a:stretch>
                      <a:fillRect/>
                    </a:stretch>
                  </pic:blipFill>
                  <pic:spPr>
                    <a:xfrm>
                      <a:off x="0" y="0"/>
                      <a:ext cx="3505200" cy="1397000"/>
                    </a:xfrm>
                    <a:prstGeom prst="rect">
                      <a:avLst/>
                    </a:prstGeom>
                  </pic:spPr>
                </pic:pic>
              </a:graphicData>
            </a:graphic>
          </wp:anchor>
        </w:drawing>
      </w:r>
    </w:p>
    <w:p>
      <w:pPr>
        <w:pStyle w:val="Para 002"/>
      </w:pPr>
      <w:r>
        <w:t/>
      </w:r>
    </w:p>
    <w:p>
      <w:pPr>
        <w:pStyle w:val="Para 003"/>
      </w:pPr>
      <w:r>
        <w:rPr>
          <w:rStyle w:val="Text0"/>
        </w:rPr>
        <w:t xml:space="preserve">Figure 3.6b </w:t>
      </w:r>
      <w:r>
        <w:t>Formulas used to produce Figure 3.6a</w:t>
      </w:r>
      <w:r>
        <w:rPr>
          <w:rStyle w:val="Text7"/>
        </w:rPr>
        <w:t xml:space="preserve"> </w:t>
      </w:r>
      <w:r>
        <w:rPr>
          <w:rStyle w:val="Text1"/>
        </w:rPr>
        <w:t xml:space="preserve">96 </w:t>
      </w:r>
      <w:r>
        <w:rPr>
          <w:rStyle w:val="Text9"/>
        </w:rPr>
        <w:t>e</w:t>
      </w:r>
      <w:r>
        <w:rPr>
          <w:rStyle w:val="Text6"/>
        </w:rPr>
        <w:t>xCel</w:t>
      </w:r>
      <w:r>
        <w:rPr>
          <w:rStyle w:val="Text9"/>
        </w:rPr>
        <w:t xml:space="preserve"> B</w:t>
      </w:r>
      <w:r>
        <w:rPr>
          <w:rStyle w:val="Text6"/>
        </w:rPr>
        <w:t>asiCs</w:t>
      </w:r>
    </w:p>
    <w:p>
      <w:pPr>
        <w:pStyle w:val="Para 002"/>
      </w:pPr>
      <w:r>
        <w:t/>
      </w:r>
    </w:p>
    <w:p>
      <w:bookmarkStart w:id="119" w:name="Standard_Deviations"/>
      <w:pPr>
        <w:pStyle w:val="Para 008"/>
      </w:pPr>
      <w:r>
        <w:t>Standard Deviations</w:t>
      </w:r>
      <w:bookmarkEnd w:id="119"/>
    </w:p>
    <w:p>
      <w:pPr>
        <w:pStyle w:val="Normal"/>
      </w:pPr>
      <w:r>
        <w:t xml:space="preserve">Although the average of a set of data is a commonly used statistical result, it gives no </w:t>
      </w:r>
    </w:p>
    <w:p>
      <w:pPr>
        <w:pStyle w:val="Normal"/>
      </w:pPr>
      <w:r>
        <w:t xml:space="preserve">indication of how the data is spread around the average. If the data is widely spaced, </w:t>
      </w:r>
    </w:p>
    <w:p>
      <w:pPr>
        <w:pStyle w:val="Normal"/>
      </w:pPr>
      <w:r>
        <w:t xml:space="preserve">in fact, an average value can be extremely misleading. As an example, consider the two </w:t>
      </w:r>
    </w:p>
    <w:p>
      <w:pPr>
        <w:pStyle w:val="Normal"/>
      </w:pPr>
      <w:r>
        <w:t>columns of house prices listed in Figure 3.7.</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43100" cy="1117600"/>
            <wp:effectExtent l="0" r="0" t="0" b="0"/>
            <wp:wrapTopAndBottom/>
            <wp:docPr id="174" name="index-112_1.png" descr="index-112_1.png"/>
            <wp:cNvGraphicFramePr>
              <a:graphicFrameLocks noChangeAspect="1"/>
            </wp:cNvGraphicFramePr>
            <a:graphic>
              <a:graphicData uri="http://schemas.openxmlformats.org/drawingml/2006/picture">
                <pic:pic>
                  <pic:nvPicPr>
                    <pic:cNvPr id="0" name="index-112_1.png" descr="index-112_1.png"/>
                    <pic:cNvPicPr/>
                  </pic:nvPicPr>
                  <pic:blipFill>
                    <a:blip r:embed="rId178"/>
                    <a:stretch>
                      <a:fillRect/>
                    </a:stretch>
                  </pic:blipFill>
                  <pic:spPr>
                    <a:xfrm>
                      <a:off x="0" y="0"/>
                      <a:ext cx="1943100" cy="1117600"/>
                    </a:xfrm>
                    <a:prstGeom prst="rect">
                      <a:avLst/>
                    </a:prstGeom>
                  </pic:spPr>
                </pic:pic>
              </a:graphicData>
            </a:graphic>
          </wp:anchor>
        </w:drawing>
      </w:r>
    </w:p>
    <w:p>
      <w:pPr>
        <w:pStyle w:val="Para 002"/>
      </w:pPr>
      <w:r>
        <w:t/>
      </w:r>
    </w:p>
    <w:p>
      <w:pPr>
        <w:pStyle w:val="Para 003"/>
      </w:pPr>
      <w:r>
        <w:rPr>
          <w:rStyle w:val="Text0"/>
        </w:rPr>
        <w:t xml:space="preserve">Figure 3.7 </w:t>
      </w:r>
      <w:r>
        <w:t>Two datasets having the same average</w:t>
      </w:r>
    </w:p>
    <w:p>
      <w:pPr>
        <w:pStyle w:val="Para 002"/>
      </w:pPr>
      <w:r>
        <w:t/>
      </w:r>
    </w:p>
    <w:p>
      <w:pPr>
        <w:pStyle w:val="Normal"/>
      </w:pPr>
      <w:r>
        <w:t xml:space="preserve">Notice that the average prices for the prices listed in columns B and C are the same, </w:t>
      </w:r>
    </w:p>
    <w:p>
      <w:pPr>
        <w:pStyle w:val="Normal"/>
      </w:pPr>
      <w:r>
        <w:t xml:space="preserve">but only the houses listed in column B are close to the average. Anyone expecting to </w:t>
      </w:r>
    </w:p>
    <w:p>
      <w:pPr>
        <w:pStyle w:val="Normal"/>
      </w:pPr>
      <w:r>
        <w:t xml:space="preserve">buy a house near this average price in Street 2 may be disappointed by the houses </w:t>
      </w:r>
    </w:p>
    <w:p>
      <w:pPr>
        <w:pStyle w:val="Normal"/>
      </w:pPr>
      <w:r>
        <w:t>available there.</w:t>
      </w:r>
    </w:p>
    <w:p>
      <w:pPr>
        <w:pStyle w:val="Para 001"/>
      </w:pPr>
      <w:r>
        <w:t>In these situations, the standard deviation provides the missing information. In Fig-</w:t>
      </w:r>
    </w:p>
    <w:p>
      <w:pPr>
        <w:pStyle w:val="Normal"/>
      </w:pPr>
      <w:r>
        <w:t>ure 3.8, the standard deviation of each data set is listed. Notice that the standard de-</w:t>
      </w:r>
    </w:p>
    <w:p>
      <w:pPr>
        <w:pStyle w:val="Normal"/>
      </w:pPr>
      <w:r>
        <w:t xml:space="preserve">viation for the house prices in column B is $8,367, while that for the prices in column </w:t>
      </w:r>
    </w:p>
    <w:p>
      <w:pPr>
        <w:pStyle w:val="Normal"/>
      </w:pPr>
      <w:r>
        <w:t xml:space="preserve">C is $187,883. This means that, on average, a house in Street 1 will be $8,367 above </w:t>
      </w:r>
    </w:p>
    <w:p>
      <w:pPr>
        <w:pStyle w:val="Normal"/>
      </w:pPr>
      <w:r>
        <w:t xml:space="preserve">or below the average price of $315,000, while those in Street 2 will be $187,883 above </w:t>
      </w:r>
    </w:p>
    <w:p>
      <w:pPr>
        <w:pStyle w:val="Normal"/>
      </w:pPr>
      <w:r>
        <w:t>or below the average price.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1193800"/>
            <wp:effectExtent l="0" r="0" t="0" b="0"/>
            <wp:wrapTopAndBottom/>
            <wp:docPr id="175" name="index-112_2.png" descr="index-112_2.png"/>
            <wp:cNvGraphicFramePr>
              <a:graphicFrameLocks noChangeAspect="1"/>
            </wp:cNvGraphicFramePr>
            <a:graphic>
              <a:graphicData uri="http://schemas.openxmlformats.org/drawingml/2006/picture">
                <pic:pic>
                  <pic:nvPicPr>
                    <pic:cNvPr id="0" name="index-112_2.png" descr="index-112_2.png"/>
                    <pic:cNvPicPr/>
                  </pic:nvPicPr>
                  <pic:blipFill>
                    <a:blip r:embed="rId179"/>
                    <a:stretch>
                      <a:fillRect/>
                    </a:stretch>
                  </pic:blipFill>
                  <pic:spPr>
                    <a:xfrm>
                      <a:off x="0" y="0"/>
                      <a:ext cx="2146300" cy="1193800"/>
                    </a:xfrm>
                    <a:prstGeom prst="rect">
                      <a:avLst/>
                    </a:prstGeom>
                  </pic:spPr>
                </pic:pic>
              </a:graphicData>
            </a:graphic>
          </wp:anchor>
        </w:drawing>
      </w:r>
    </w:p>
    <w:p>
      <w:pPr>
        <w:pStyle w:val="Para 002"/>
      </w:pPr>
      <w:r>
        <w:t/>
      </w:r>
    </w:p>
    <w:p>
      <w:pPr>
        <w:pStyle w:val="Para 003"/>
      </w:pPr>
      <w:r>
        <w:rPr>
          <w:rStyle w:val="Text0"/>
        </w:rPr>
        <w:t xml:space="preserve">Figure 3.8 </w:t>
      </w:r>
      <w:r>
        <w:t>Comparing averages and standard deviations</w:t>
      </w:r>
    </w:p>
    <w:p>
      <w:bookmarkStart w:id="120" w:name="funCtions_and_Conditional_format_4"/>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97</w:t>
      </w:r>
      <w:bookmarkEnd w:id="120"/>
    </w:p>
    <w:p>
      <w:pPr>
        <w:pStyle w:val="Para 002"/>
      </w:pPr>
      <w:r>
        <w:t/>
      </w:r>
    </w:p>
    <w:p>
      <w:pPr>
        <w:pStyle w:val="Normal"/>
      </w:pPr>
      <w:r>
        <w:t xml:space="preserve">Even more important than providing a measure of the average deviation of individual </w:t>
      </w:r>
    </w:p>
    <w:p>
      <w:pPr>
        <w:pStyle w:val="Normal"/>
      </w:pPr>
      <w:r>
        <w:t>data points from the overall average, standard deviations provide a way of</w:t>
      </w:r>
    </w:p>
    <w:p>
      <w:pPr>
        <w:pStyle w:val="Para 001"/>
      </w:pPr>
      <w:r>
        <w:rPr>
          <w:rStyle w:val="Text1"/>
        </w:rPr>
        <w:t xml:space="preserve">1. </w:t>
      </w:r>
      <w:r>
        <w:t xml:space="preserve">Comparing averages obtained at different points in time (for example, comparing </w:t>
      </w:r>
    </w:p>
    <w:p>
      <w:pPr>
        <w:pStyle w:val="Para 004"/>
      </w:pPr>
      <w:r>
        <w:t>batting averages of professional baseball players across the decades)</w:t>
      </w:r>
    </w:p>
    <w:p>
      <w:pPr>
        <w:pStyle w:val="Para 001"/>
      </w:pPr>
      <w:r>
        <w:rPr>
          <w:rStyle w:val="Text1"/>
        </w:rPr>
        <w:t xml:space="preserve">2. </w:t>
      </w:r>
      <w:r>
        <w:t>A quick method, in certain situations, of determining the percentage of data con-</w:t>
      </w:r>
    </w:p>
    <w:p>
      <w:pPr>
        <w:pStyle w:val="Para 004"/>
      </w:pPr>
      <w:r>
        <w:t>tained within a bracket of ranges (for example, determining the percentage of students who scored within a given range of SAT scores)</w:t>
      </w:r>
    </w:p>
    <w:p>
      <w:pPr>
        <w:pStyle w:val="Normal"/>
      </w:pPr>
      <w:r>
        <w:t xml:space="preserve">How these two situations are accomplished is described next, after we understand </w:t>
      </w:r>
    </w:p>
    <w:p>
      <w:pPr>
        <w:pStyle w:val="Normal"/>
      </w:pPr>
      <w:r>
        <w:t xml:space="preserve">how a standard deviation is obtained. </w:t>
      </w:r>
    </w:p>
    <w:p>
      <w:pPr>
        <w:pStyle w:val="Para 025"/>
      </w:pPr>
      <w:r>
        <w:t>Calculating the Standard Deviation</w:t>
      </w:r>
    </w:p>
    <w:p>
      <w:pPr>
        <w:pStyle w:val="Normal"/>
      </w:pPr>
      <w:r>
        <w:t xml:space="preserve">At its most basic level, a standard deviation simply represents the typical difference </w:t>
      </w:r>
    </w:p>
    <w:p>
      <w:pPr>
        <w:pStyle w:val="Normal"/>
      </w:pPr>
      <w:r>
        <w:t xml:space="preserve">between a data point and the overall data average, as was shown in Figure 3.8. To gain </w:t>
      </w:r>
    </w:p>
    <w:p>
      <w:pPr>
        <w:pStyle w:val="Normal"/>
      </w:pPr>
      <w:r>
        <w:t xml:space="preserve">an understanding of this basic concept, consider the spreadsheet segment shown in </w:t>
      </w:r>
    </w:p>
    <w:p>
      <w:pPr>
        <w:pStyle w:val="Normal"/>
      </w:pPr>
      <w:r>
        <w:t>Figure 3.9.</w:t>
      </w:r>
    </w:p>
    <w:p>
      <w:pPr>
        <w:pStyle w:val="Para 001"/>
      </w:pPr>
      <w:r>
        <w:t xml:space="preserve">As seen in Figure 3.9, the sum and average of the four data values listed in column </w:t>
      </w:r>
    </w:p>
    <w:p>
      <w:pPr>
        <w:pStyle w:val="Normal"/>
      </w:pPr>
      <w:r>
        <w:t xml:space="preserve">B are 48 and 12, respectively. The data in column C is simply the difference between </w:t>
      </w:r>
    </w:p>
    <w:p>
      <w:pPr>
        <w:pStyle w:val="Normal"/>
      </w:pPr>
      <w:r>
        <w:t xml:space="preserve">each data point from the average. Thus, the - 8 in cell C2 is obtained as 4 - 12, and it </w:t>
      </w:r>
    </w:p>
    <w:p>
      <w:pPr>
        <w:pStyle w:val="Normal"/>
      </w:pPr>
      <w:r>
        <w:t xml:space="preserve">indicates that the 4 in cell B2 is eight units below the average. Similarly, the value in </w:t>
      </w:r>
    </w:p>
    <w:p>
      <w:pPr>
        <w:pStyle w:val="Normal"/>
      </w:pPr>
      <w:r>
        <w:t xml:space="preserve">cell C5 indicates that the data point in cell B5 is eight units above the average. Notice </w:t>
      </w:r>
    </w:p>
    <w:p>
      <w:pPr>
        <w:pStyle w:val="Normal"/>
      </w:pPr>
      <w:r>
        <w:t xml:space="preserve">that the sum of all of the values in cells C2 through C5 is zero. This is always the case: </w:t>
      </w:r>
    </w:p>
    <w:p>
      <w:pPr>
        <w:pStyle w:val="Normal"/>
      </w:pPr>
      <w:r>
        <w:t xml:space="preserve">the sum of the individual deviations of each data point from the average must be zero, </w:t>
      </w:r>
    </w:p>
    <w:p>
      <w:pPr>
        <w:pStyle w:val="Normal"/>
      </w:pPr>
      <w:r>
        <w:t xml:space="preserve">because the average is calculated as the center point for all the data values. As such, </w:t>
      </w:r>
    </w:p>
    <w:p>
      <w:pPr>
        <w:pStyle w:val="Normal"/>
      </w:pPr>
      <w:r>
        <w:t>the individual deviations tell us nothing about how far away a typical value is.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01900" cy="1790700"/>
            <wp:effectExtent l="0" r="0" t="0" b="0"/>
            <wp:wrapTopAndBottom/>
            <wp:docPr id="176" name="index-113_1.jpg" descr="index-113_1.jpg"/>
            <wp:cNvGraphicFramePr>
              <a:graphicFrameLocks noChangeAspect="1"/>
            </wp:cNvGraphicFramePr>
            <a:graphic>
              <a:graphicData uri="http://schemas.openxmlformats.org/drawingml/2006/picture">
                <pic:pic>
                  <pic:nvPicPr>
                    <pic:cNvPr id="0" name="index-113_1.jpg" descr="index-113_1.jpg"/>
                    <pic:cNvPicPr/>
                  </pic:nvPicPr>
                  <pic:blipFill>
                    <a:blip r:embed="rId180"/>
                    <a:stretch>
                      <a:fillRect/>
                    </a:stretch>
                  </pic:blipFill>
                  <pic:spPr>
                    <a:xfrm>
                      <a:off x="0" y="0"/>
                      <a:ext cx="2501900" cy="1790700"/>
                    </a:xfrm>
                    <a:prstGeom prst="rect">
                      <a:avLst/>
                    </a:prstGeom>
                  </pic:spPr>
                </pic:pic>
              </a:graphicData>
            </a:graphic>
          </wp:anchor>
        </w:drawing>
      </w:r>
    </w:p>
    <w:p>
      <w:pPr>
        <w:pStyle w:val="Para 002"/>
      </w:pPr>
      <w:r>
        <w:t/>
      </w:r>
    </w:p>
    <w:p>
      <w:pPr>
        <w:pStyle w:val="Para 003"/>
      </w:pPr>
      <w:r>
        <w:rPr>
          <w:rStyle w:val="Text0"/>
        </w:rPr>
        <w:t xml:space="preserve">Figure 3.9 </w:t>
      </w:r>
      <w:r>
        <w:t>Measures of deviation from the average</w:t>
      </w:r>
      <w:r>
        <w:rPr>
          <w:rStyle w:val="Text7"/>
        </w:rPr>
        <w:t xml:space="preserve"> </w:t>
      </w:r>
      <w:r>
        <w:rPr>
          <w:rStyle w:val="Text1"/>
        </w:rPr>
        <w:t xml:space="preserve">98 </w:t>
      </w:r>
      <w:r>
        <w:rPr>
          <w:rStyle w:val="Text9"/>
        </w:rPr>
        <w:t>e</w:t>
      </w:r>
      <w:r>
        <w:rPr>
          <w:rStyle w:val="Text6"/>
        </w:rPr>
        <w:t>xCel</w:t>
      </w:r>
      <w:r>
        <w:rPr>
          <w:rStyle w:val="Text9"/>
        </w:rPr>
        <w:t xml:space="preserve"> B</w:t>
      </w:r>
      <w:r>
        <w:rPr>
          <w:rStyle w:val="Text6"/>
        </w:rPr>
        <w:t>asiCs</w:t>
      </w:r>
    </w:p>
    <w:p>
      <w:pPr>
        <w:pStyle w:val="Para 002"/>
      </w:pPr>
      <w:r>
        <w:t/>
      </w:r>
    </w:p>
    <w:p>
      <w:bookmarkStart w:id="121" w:name="Taking_the_absolute_value_of_eac"/>
      <w:pPr>
        <w:pStyle w:val="Normal"/>
      </w:pPr>
      <w:r>
        <w:t>Taking the absolute value of each deviation, however, does provide a meaningful mea-</w:t>
      </w:r>
      <w:bookmarkEnd w:id="121"/>
    </w:p>
    <w:p>
      <w:pPr>
        <w:pStyle w:val="Normal"/>
      </w:pPr>
      <w:r>
        <w:t xml:space="preserve">sure of the average deviation. As shown in column D (again, in Figure 3.9), the sum </w:t>
      </w:r>
    </w:p>
    <w:p>
      <w:pPr>
        <w:pStyle w:val="Normal"/>
      </w:pPr>
      <w:r>
        <w:t xml:space="preserve">of absolute value of each deviation is 24, and the average deviation, highlighted in cell </w:t>
      </w:r>
    </w:p>
    <w:p>
      <w:pPr>
        <w:pStyle w:val="Normal"/>
      </w:pPr>
      <w:r>
        <w:t xml:space="preserve">D7, is 6. Thus, on average, each data point is 6 units away from the average of 12. </w:t>
      </w:r>
    </w:p>
    <w:p>
      <w:pPr>
        <w:pStyle w:val="Para 001"/>
      </w:pPr>
      <w:r>
        <w:t xml:space="preserve">Now notice the highlighted value in cell E8, which is 6.32. Although it does not </w:t>
      </w:r>
    </w:p>
    <w:p>
      <w:pPr>
        <w:pStyle w:val="Normal"/>
      </w:pPr>
      <w:r>
        <w:t xml:space="preserve">provide the exact average deviation of 6 in cell D7, it is very close. More importantly, </w:t>
      </w:r>
    </w:p>
    <w:p>
      <w:pPr>
        <w:pStyle w:val="Normal"/>
      </w:pPr>
      <w:r>
        <w:t xml:space="preserve">however, it provides a measure of overall data spread that is much more useful than </w:t>
      </w:r>
    </w:p>
    <w:p>
      <w:pPr>
        <w:pStyle w:val="Normal"/>
      </w:pPr>
      <w:r>
        <w:t>the exact average deviation. This number is the standard deviation of the data. As in-</w:t>
      </w:r>
    </w:p>
    <w:p>
      <w:pPr>
        <w:pStyle w:val="Normal"/>
      </w:pPr>
      <w:r>
        <w:t xml:space="preserve">dicated, it is computed as the square root of the sum of each squared deviation. This </w:t>
      </w:r>
    </w:p>
    <w:p>
      <w:pPr>
        <w:pStyle w:val="Normal"/>
      </w:pPr>
      <w:r>
        <w:t>value is computed using Excel’s STDEV.P( ) function</w:t>
      </w:r>
      <w:r>
        <w:rPr>
          <w:rStyle w:val="Text8"/>
        </w:rPr>
        <w:t>2</w:t>
      </w:r>
      <w:r>
        <w:t xml:space="preserve">. </w:t>
      </w:r>
    </w:p>
    <w:p>
      <w:pPr>
        <w:pStyle w:val="Para 025"/>
      </w:pPr>
      <w:r>
        <w:t>The Empirical Rule</w:t>
      </w:r>
    </w:p>
    <w:p>
      <w:pPr>
        <w:pStyle w:val="Normal"/>
      </w:pPr>
      <w:r>
        <w:t xml:space="preserve">When data is normally distributed, which means that it follows a bell-shaped curve, </w:t>
      </w:r>
    </w:p>
    <w:p>
      <w:pPr>
        <w:pStyle w:val="Normal"/>
      </w:pPr>
      <w:r>
        <w:t xml:space="preserve">the following rule, known as the </w:t>
      </w:r>
      <w:r>
        <w:rPr>
          <w:rStyle w:val="Text2"/>
        </w:rPr>
        <w:t>Empirical Rule</w:t>
      </w:r>
      <w:r>
        <w:t xml:space="preserve">, can be applied. This rule states that </w:t>
      </w:r>
    </w:p>
    <w:p>
      <w:pPr>
        <w:pStyle w:val="Normal"/>
      </w:pPr>
      <w:r>
        <w:t>for normally distributed data,</w:t>
      </w:r>
      <w:r>
        <w:rPr>
          <w:rStyle w:val="Text8"/>
        </w:rPr>
        <w:t>3</w:t>
      </w:r>
    </w:p>
    <w:p>
      <w:pPr>
        <w:pStyle w:val="Para 001"/>
      </w:pPr>
      <w:r>
        <w:rPr>
          <w:rStyle w:val="Text8"/>
        </w:rPr>
        <w:t>●</w:t>
        <w:t>●</w:t>
      </w:r>
      <w:r>
        <w:t xml:space="preserve"> </w:t>
        <w:t xml:space="preserve">68% of the data will be between ± 1 standard deviations of the data’s average </w:t>
      </w:r>
    </w:p>
    <w:p>
      <w:pPr>
        <w:pStyle w:val="Para 004"/>
      </w:pPr>
      <w:r>
        <w:t>value</w:t>
      </w:r>
    </w:p>
    <w:p>
      <w:pPr>
        <w:pStyle w:val="Para 001"/>
      </w:pPr>
      <w:r>
        <w:rPr>
          <w:rStyle w:val="Text8"/>
        </w:rPr>
        <w:t>●</w:t>
        <w:t>●</w:t>
      </w:r>
      <w:r>
        <w:t xml:space="preserve"> </w:t>
        <w:t xml:space="preserve">95% of the data will be between ± 2 standard deviations of the data’s average </w:t>
      </w:r>
    </w:p>
    <w:p>
      <w:pPr>
        <w:pStyle w:val="Para 004"/>
      </w:pPr>
      <w:r>
        <w:t>value</w:t>
      </w:r>
    </w:p>
    <w:p>
      <w:pPr>
        <w:pStyle w:val="Para 001"/>
      </w:pPr>
      <w:r>
        <w:rPr>
          <w:rStyle w:val="Text8"/>
        </w:rPr>
        <w:t>●</w:t>
        <w:t>●</w:t>
      </w:r>
      <w:r>
        <w:t xml:space="preserve"> </w:t>
        <w:t xml:space="preserve">99.7% of the data will be between ± 3 standard deviations of the data’s average </w:t>
      </w:r>
    </w:p>
    <w:p>
      <w:pPr>
        <w:pStyle w:val="Para 004"/>
      </w:pPr>
      <w:r>
        <w:t>value</w:t>
      </w:r>
    </w:p>
    <w:p>
      <w:pPr>
        <w:pStyle w:val="Para 002"/>
      </w:pPr>
      <w:r>
        <w:t/>
      </w:r>
    </w:p>
    <w:p>
      <w:pPr>
        <w:pStyle w:val="Para 008"/>
      </w:pPr>
      <w:r>
        <w:t xml:space="preserve"> Example 1 </w:t>
      </w:r>
    </w:p>
    <w:p>
      <w:pPr>
        <w:pStyle w:val="Normal"/>
      </w:pPr>
      <w:r>
        <w:t xml:space="preserve">SAT scores are normally distributed, which means they follow a bell-shaped curve. </w:t>
      </w:r>
    </w:p>
    <w:p>
      <w:pPr>
        <w:pStyle w:val="Normal"/>
      </w:pPr>
      <w:r>
        <w:t xml:space="preserve">The average SAT score in 2018 was 1060 with a standard deviation of 194. Using this </w:t>
      </w:r>
    </w:p>
    <w:p>
      <w:pPr>
        <w:pStyle w:val="Normal"/>
      </w:pPr>
      <w:r>
        <w:t>data, determine</w:t>
      </w:r>
    </w:p>
    <w:p>
      <w:pPr>
        <w:pStyle w:val="Para 001"/>
      </w:pPr>
      <w:r>
        <w:rPr>
          <w:rStyle w:val="Text1"/>
        </w:rPr>
        <w:t xml:space="preserve">a. </w:t>
      </w:r>
      <w:r>
        <w:t xml:space="preserve"> the percentage of students who had scores between 866 and 1254</w:t>
      </w:r>
    </w:p>
    <w:p>
      <w:pPr>
        <w:pStyle w:val="Para 001"/>
      </w:pPr>
      <w:r>
        <w:rPr>
          <w:rStyle w:val="Text1"/>
        </w:rPr>
        <w:t xml:space="preserve">b. </w:t>
      </w:r>
      <w:r>
        <w:t xml:space="preserve"> the percentage of students who had scores between 672 and 1460</w:t>
      </w:r>
    </w:p>
    <w:p>
      <w:pPr>
        <w:pStyle w:val="Normal"/>
      </w:pPr>
      <w:r>
        <w:rPr>
          <w:rStyle w:val="Text4"/>
        </w:rPr>
        <w:t xml:space="preserve">Solution: </w:t>
      </w:r>
      <w:r>
        <w:t>Because the data is normally distributed, the Empirical Rule can be used.</w:t>
      </w:r>
    </w:p>
    <w:p>
      <w:pPr>
        <w:pStyle w:val="Para 001"/>
      </w:pPr>
      <w:r>
        <w:rPr>
          <w:rStyle w:val="Text1"/>
        </w:rPr>
        <w:t xml:space="preserve">c. </w:t>
      </w:r>
      <w:r>
        <w:t xml:space="preserve"> A score of 1254 is one standard deviation (that is, 1254 - 1060 = 194) above </w:t>
      </w:r>
    </w:p>
    <w:p>
      <w:pPr>
        <w:pStyle w:val="Para 004"/>
      </w:pPr>
      <w:r>
        <w:t>the average score of 1060, and a score of 866 is one standard deviation below the average score. Thus, 68% of all students had a score between these 866 and 1254.</w:t>
      </w:r>
    </w:p>
    <w:p>
      <w:pPr>
        <w:pStyle w:val="Para 002"/>
      </w:pPr>
      <w:r>
        <w:t/>
      </w:r>
    </w:p>
    <w:p>
      <w:pPr>
        <w:pStyle w:val="Para 007"/>
      </w:pPr>
      <w:r>
        <w:rPr>
          <w:rStyle w:val="Text8"/>
        </w:rPr>
        <w:t>2</w:t>
      </w:r>
      <w:r>
        <w:t xml:space="preserve"> STDEV.P( ) divides the sum of the deviations by n, where n is the number of data points, while STDEV.S( ) divides by n-1. </w:t>
        <w:t xml:space="preserve">The P version is for populations and the S version for samples. The corresponding versions for Excel 2007 and earlier versions </w:t>
        <w:t>were named STDEVP() and STDEV(), respectively.</w:t>
      </w:r>
    </w:p>
    <w:p>
      <w:pPr>
        <w:pStyle w:val="Para 007"/>
      </w:pPr>
      <w:r>
        <w:rPr>
          <w:rStyle w:val="Text8"/>
        </w:rPr>
        <w:t>3</w:t>
      </w:r>
      <w:r>
        <w:t xml:space="preserve"> For data that is not normally distributed, Chebyshev’s Theorem, which is beyond the scope of this text, can be used.</w:t>
      </w:r>
    </w:p>
    <w:p>
      <w:bookmarkStart w:id="122" w:name="funCtions_and_Conditional_format_5"/>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99</w:t>
      </w:r>
      <w:bookmarkEnd w:id="122"/>
    </w:p>
    <w:p>
      <w:pPr>
        <w:pStyle w:val="Para 002"/>
      </w:pPr>
      <w:r>
        <w:t/>
      </w:r>
    </w:p>
    <w:p>
      <w:pPr>
        <w:pStyle w:val="Para 001"/>
      </w:pPr>
      <w:r>
        <w:rPr>
          <w:rStyle w:val="Text1"/>
        </w:rPr>
        <w:t xml:space="preserve">d. </w:t>
      </w:r>
      <w:r>
        <w:t xml:space="preserve"> A score of 1460 is two standard deviations above the average score of 1060, and </w:t>
      </w:r>
    </w:p>
    <w:p>
      <w:pPr>
        <w:pStyle w:val="Para 004"/>
      </w:pPr>
      <w:r>
        <w:t>a score of 672 is two standard deviations below the average score. Thus, 95% of all students had a score between 672 and 1460.</w:t>
      </w:r>
    </w:p>
    <w:p>
      <w:pPr>
        <w:pStyle w:val="Para 002"/>
      </w:pPr>
      <w:r>
        <w:t/>
      </w:r>
    </w:p>
    <w:p>
      <w:pPr>
        <w:pStyle w:val="Para 008"/>
      </w:pPr>
      <w:r>
        <w:t xml:space="preserve"> Example 2</w:t>
      </w:r>
    </w:p>
    <w:p>
      <w:pPr>
        <w:pStyle w:val="Normal"/>
      </w:pPr>
      <w:r>
        <w:t xml:space="preserve">A second use of the standard deviation provides a method of comparing two averages </w:t>
      </w:r>
    </w:p>
    <w:p>
      <w:pPr>
        <w:pStyle w:val="Normal"/>
      </w:pPr>
      <w:r>
        <w:t xml:space="preserve">taken at different periods of time. For example, the lifetime batting average of Tris </w:t>
      </w:r>
    </w:p>
    <w:p>
      <w:pPr>
        <w:pStyle w:val="Normal"/>
      </w:pPr>
      <w:r>
        <w:t xml:space="preserve">Speaker, who played in the 1920s, was .345, while Miguel Cabrera’s current lifetime </w:t>
      </w:r>
    </w:p>
    <w:p>
      <w:pPr>
        <w:pStyle w:val="Normal"/>
      </w:pPr>
      <w:r>
        <w:t xml:space="preserve">(at the end of the 2018 season) was .316. A direct comparison of these two averages </w:t>
      </w:r>
    </w:p>
    <w:p>
      <w:pPr>
        <w:pStyle w:val="Normal"/>
      </w:pPr>
      <w:r>
        <w:t xml:space="preserve">to see who was the better hitter is not valid, because the equipment (bats, gloves, and </w:t>
      </w:r>
    </w:p>
    <w:p>
      <w:pPr>
        <w:pStyle w:val="Normal"/>
      </w:pPr>
      <w:r>
        <w:t xml:space="preserve">baseballs) differed for these two players, and batting averages were more spread out </w:t>
      </w:r>
    </w:p>
    <w:p>
      <w:pPr>
        <w:pStyle w:val="Normal"/>
      </w:pPr>
      <w:r>
        <w:t xml:space="preserve">in the 1920s. A better comparison is to see how these two players compared relative </w:t>
      </w:r>
    </w:p>
    <w:p>
      <w:pPr>
        <w:pStyle w:val="Normal"/>
      </w:pPr>
      <w:r>
        <w:t xml:space="preserve">to their contemporary players. Doing this again requires using standard deviations to </w:t>
      </w:r>
    </w:p>
    <w:p>
      <w:pPr>
        <w:pStyle w:val="Normal"/>
      </w:pPr>
      <w:r>
        <w:t>determine how far above the mean each of these players was relative to their contem-</w:t>
      </w:r>
    </w:p>
    <w:p>
      <w:pPr>
        <w:pStyle w:val="Normal"/>
      </w:pPr>
      <w:r>
        <w:t xml:space="preserve">poraries. </w:t>
      </w:r>
    </w:p>
    <w:p>
      <w:pPr>
        <w:pStyle w:val="Normal"/>
      </w:pPr>
      <w:r>
        <w:rPr>
          <w:rStyle w:val="Text4"/>
        </w:rPr>
        <w:t>Solution</w:t>
      </w:r>
      <w:r>
        <w:rPr>
          <w:rStyle w:val="Text1"/>
        </w:rPr>
        <w:t>:</w:t>
      </w:r>
      <w:r>
        <w:rPr>
          <w:rStyle w:val="Text4"/>
        </w:rPr>
        <w:t xml:space="preserve"> </w:t>
      </w:r>
      <w:r>
        <w:t>In the 1920s, the average batting average was .281, with a standard devia-</w:t>
      </w:r>
    </w:p>
    <w:p>
      <w:pPr>
        <w:pStyle w:val="Normal"/>
      </w:pPr>
      <w:r>
        <w:t xml:space="preserve">tion of approximately .05, while in 2018, the average batting average of all players was </w:t>
      </w:r>
    </w:p>
    <w:p>
      <w:pPr>
        <w:pStyle w:val="Normal"/>
      </w:pPr>
      <w:r>
        <w:t>.268 with a standard deviation of approximately .04. This means that the earlier play-</w:t>
      </w:r>
    </w:p>
    <w:p>
      <w:pPr>
        <w:pStyle w:val="Normal"/>
      </w:pPr>
      <w:r>
        <w:t>ers had, on average, higher batting averages with a wider spread between the play-</w:t>
      </w:r>
    </w:p>
    <w:p>
      <w:pPr>
        <w:pStyle w:val="Normal"/>
      </w:pPr>
      <w:r>
        <w:t xml:space="preserve">ers than the current players. Comparing each player to their contemporaries reveals </w:t>
      </w:r>
    </w:p>
    <w:p>
      <w:pPr>
        <w:pStyle w:val="Normal"/>
      </w:pPr>
      <w:r>
        <w:t>that</w:t>
      </w:r>
      <w:r>
        <w:rPr>
          <w:rStyle w:val="Text8"/>
        </w:rPr>
        <w:t>4</w:t>
      </w:r>
      <w:r>
        <w:t xml:space="preserve"> Tris Speaker’s batting average was (.345 - .281)/.05 = 1.28 above the average of </w:t>
      </w:r>
    </w:p>
    <w:p>
      <w:pPr>
        <w:pStyle w:val="Normal"/>
      </w:pPr>
      <w:r>
        <w:t xml:space="preserve">his contemporaries, and Miguel Cabrera’s batting average is (.316 - .268)/.04 = 1.20 </w:t>
      </w:r>
    </w:p>
    <w:p>
      <w:pPr>
        <w:pStyle w:val="Normal"/>
      </w:pPr>
      <w:r>
        <w:t xml:space="preserve">above the average of his contemporaries. This indicates that both of these players are </w:t>
      </w:r>
    </w:p>
    <w:p>
      <w:pPr>
        <w:pStyle w:val="Normal"/>
      </w:pPr>
      <w:r>
        <w:t>fairly equal as far as batting averages are considered.</w:t>
      </w:r>
    </w:p>
    <w:p>
      <w:pPr>
        <w:pStyle w:val="Para 002"/>
      </w:pPr>
      <w:r>
        <w:t/>
      </w:r>
    </w:p>
    <w:p>
      <w:pPr>
        <w:pStyle w:val="Para 007"/>
      </w:pPr>
      <w:r>
        <w:rPr>
          <w:rStyle w:val="Text8"/>
        </w:rPr>
        <w:t>4</w:t>
      </w:r>
      <w:r>
        <w:t xml:space="preserve"> The resulting values are referred to as </w:t>
      </w:r>
      <w:r>
        <w:rPr>
          <w:rStyle w:val="Text2"/>
        </w:rPr>
        <w:t>z</w:t>
      </w:r>
      <w:r>
        <w:t xml:space="preserve">-scores. A </w:t>
      </w:r>
      <w:r>
        <w:rPr>
          <w:rStyle w:val="Text2"/>
        </w:rPr>
        <w:t>z</w:t>
      </w:r>
      <w:r>
        <w:t xml:space="preserve">-score represents how many standard deviations a given value is away from </w:t>
        <w:t xml:space="preserve">the average. It is most useful for bell-shaped data distributions, where 99.7% of all </w:t>
      </w:r>
      <w:r>
        <w:rPr>
          <w:rStyle w:val="Text2"/>
        </w:rPr>
        <w:t>z</w:t>
      </w:r>
      <w:r>
        <w:t>-scores will lie between -3 and +3.</w:t>
      </w:r>
      <w:r>
        <w:rPr>
          <w:rStyle w:val="Text7"/>
        </w:rPr>
        <w:t xml:space="preserve"> </w:t>
      </w:r>
      <w:r>
        <w:rPr>
          <w:rStyle w:val="Text11"/>
        </w:rPr>
        <w:t xml:space="preserve">100 </w:t>
      </w:r>
      <w:r>
        <w:rPr>
          <w:rStyle w:val="Text1"/>
        </w:rPr>
        <w:t>e</w:t>
      </w:r>
      <w:r>
        <w:rPr>
          <w:rStyle w:val="Text6"/>
        </w:rPr>
        <w:t>xCel</w:t>
      </w:r>
      <w:r>
        <w:rPr>
          <w:rStyle w:val="Text1"/>
        </w:rPr>
        <w:t xml:space="preserve"> B</w:t>
      </w:r>
      <w:r>
        <w:rPr>
          <w:rStyle w:val="Text6"/>
        </w:rPr>
        <w:t>asiCs</w:t>
      </w:r>
    </w:p>
    <w:p>
      <w:pPr>
        <w:pStyle w:val="Para 002"/>
      </w:pPr>
      <w:r>
        <w:t/>
      </w:r>
    </w:p>
    <w:p>
      <w:bookmarkStart w:id="123" w:name="EXERCISES_3_2"/>
      <w:pPr>
        <w:pStyle w:val="Para 010"/>
      </w:pPr>
      <w:r>
        <w:t>EXERCISES 3.2</w:t>
      </w:r>
      <w:bookmarkEnd w:id="123"/>
    </w:p>
    <w:p>
      <w:pPr>
        <w:pStyle w:val="Para 002"/>
      </w:pPr>
      <w:r>
        <w:t/>
      </w:r>
    </w:p>
    <w:p>
      <w:pPr>
        <w:pStyle w:val="Para 001"/>
      </w:pPr>
      <w:r>
        <w:rPr>
          <w:rStyle w:val="Text1"/>
        </w:rPr>
        <w:t xml:space="preserve">1. </w:t>
      </w:r>
      <w:r>
        <w:t xml:space="preserve">Using Excel, reproduce the following spreadsheet so that the result appears as the </w:t>
      </w:r>
    </w:p>
    <w:p>
      <w:pPr>
        <w:pStyle w:val="Para 004"/>
      </w:pPr>
      <w:r>
        <w:t xml:space="preserve">second image (with column C). Use Excel text functions as needed.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62100" cy="723900"/>
            <wp:effectExtent l="0" r="0" t="0" b="0"/>
            <wp:wrapTopAndBottom/>
            <wp:docPr id="177" name="index-116_1.png" descr="index-116_1.png"/>
            <wp:cNvGraphicFramePr>
              <a:graphicFrameLocks noChangeAspect="1"/>
            </wp:cNvGraphicFramePr>
            <a:graphic>
              <a:graphicData uri="http://schemas.openxmlformats.org/drawingml/2006/picture">
                <pic:pic>
                  <pic:nvPicPr>
                    <pic:cNvPr id="0" name="index-116_1.png" descr="index-116_1.png"/>
                    <pic:cNvPicPr/>
                  </pic:nvPicPr>
                  <pic:blipFill>
                    <a:blip r:embed="rId181"/>
                    <a:stretch>
                      <a:fillRect/>
                    </a:stretch>
                  </pic:blipFill>
                  <pic:spPr>
                    <a:xfrm>
                      <a:off x="0" y="0"/>
                      <a:ext cx="1562100" cy="723900"/>
                    </a:xfrm>
                    <a:prstGeom prst="rect">
                      <a:avLst/>
                    </a:prstGeom>
                  </pic:spPr>
                </pic:pic>
              </a:graphicData>
            </a:graphic>
          </wp:anchor>
        </w:drawing>
      </w:r>
    </w:p>
    <w:p>
      <w:pPr>
        <w:pStyle w:val="Para 002"/>
      </w:pPr>
      <w:r>
        <w:t/>
      </w:r>
    </w:p>
    <w:p>
      <w:pPr>
        <w:pStyle w:val="Para 001"/>
      </w:pPr>
      <w:r>
        <w:rPr>
          <w:rStyle w:val="Text1"/>
        </w:rPr>
        <w:t xml:space="preserve">2. </w:t>
      </w:r>
      <w:r>
        <w:t>Using Excel, reproduce the following spreadsheet.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62100" cy="698500"/>
            <wp:effectExtent l="0" r="0" t="0" b="0"/>
            <wp:wrapTopAndBottom/>
            <wp:docPr id="178" name="index-116_2.png" descr="index-116_2.png"/>
            <wp:cNvGraphicFramePr>
              <a:graphicFrameLocks noChangeAspect="1"/>
            </wp:cNvGraphicFramePr>
            <a:graphic>
              <a:graphicData uri="http://schemas.openxmlformats.org/drawingml/2006/picture">
                <pic:pic>
                  <pic:nvPicPr>
                    <pic:cNvPr id="0" name="index-116_2.png" descr="index-116_2.png"/>
                    <pic:cNvPicPr/>
                  </pic:nvPicPr>
                  <pic:blipFill>
                    <a:blip r:embed="rId182"/>
                    <a:stretch>
                      <a:fillRect/>
                    </a:stretch>
                  </pic:blipFill>
                  <pic:spPr>
                    <a:xfrm>
                      <a:off x="0" y="0"/>
                      <a:ext cx="1562100" cy="698500"/>
                    </a:xfrm>
                    <a:prstGeom prst="rect">
                      <a:avLst/>
                    </a:prstGeom>
                  </pic:spPr>
                </pic:pic>
              </a:graphicData>
            </a:graphic>
          </wp:anchor>
        </w:drawing>
      </w:r>
    </w:p>
    <w:p>
      <w:pPr>
        <w:pStyle w:val="Para 002"/>
      </w:pPr>
      <w:r>
        <w:t/>
      </w:r>
    </w:p>
    <w:p>
      <w:pPr>
        <w:pStyle w:val="Para 001"/>
      </w:pPr>
      <w:r>
        <w:rPr>
          <w:rStyle w:val="Text1"/>
        </w:rPr>
        <w:t xml:space="preserve">3. </w:t>
      </w:r>
      <w:r>
        <w:t xml:space="preserve">Reproduce the following spreadsheet, using Excel statistical functions as needed.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54200" cy="1028700"/>
            <wp:effectExtent l="0" r="0" t="0" b="0"/>
            <wp:wrapTopAndBottom/>
            <wp:docPr id="179" name="index-116_3.png" descr="index-116_3.png"/>
            <wp:cNvGraphicFramePr>
              <a:graphicFrameLocks noChangeAspect="1"/>
            </wp:cNvGraphicFramePr>
            <a:graphic>
              <a:graphicData uri="http://schemas.openxmlformats.org/drawingml/2006/picture">
                <pic:pic>
                  <pic:nvPicPr>
                    <pic:cNvPr id="0" name="index-116_3.png" descr="index-116_3.png"/>
                    <pic:cNvPicPr/>
                  </pic:nvPicPr>
                  <pic:blipFill>
                    <a:blip r:embed="rId183"/>
                    <a:stretch>
                      <a:fillRect/>
                    </a:stretch>
                  </pic:blipFill>
                  <pic:spPr>
                    <a:xfrm>
                      <a:off x="0" y="0"/>
                      <a:ext cx="1854200" cy="1028700"/>
                    </a:xfrm>
                    <a:prstGeom prst="rect">
                      <a:avLst/>
                    </a:prstGeom>
                  </pic:spPr>
                </pic:pic>
              </a:graphicData>
            </a:graphic>
          </wp:anchor>
        </w:drawing>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1600200"/>
            <wp:effectExtent l="0" r="0" t="0" b="0"/>
            <wp:wrapTopAndBottom/>
            <wp:docPr id="180" name="index-116_4.jpg" descr="index-116_4.jpg"/>
            <wp:cNvGraphicFramePr>
              <a:graphicFrameLocks noChangeAspect="1"/>
            </wp:cNvGraphicFramePr>
            <a:graphic>
              <a:graphicData uri="http://schemas.openxmlformats.org/drawingml/2006/picture">
                <pic:pic>
                  <pic:nvPicPr>
                    <pic:cNvPr id="0" name="index-116_4.jpg" descr="index-116_4.jpg"/>
                    <pic:cNvPicPr/>
                  </pic:nvPicPr>
                  <pic:blipFill>
                    <a:blip r:embed="rId184"/>
                    <a:stretch>
                      <a:fillRect/>
                    </a:stretch>
                  </pic:blipFill>
                  <pic:spPr>
                    <a:xfrm>
                      <a:off x="0" y="0"/>
                      <a:ext cx="2235200" cy="1600200"/>
                    </a:xfrm>
                    <a:prstGeom prst="rect">
                      <a:avLst/>
                    </a:prstGeom>
                  </pic:spPr>
                </pic:pic>
              </a:graphicData>
            </a:graphic>
          </wp:anchor>
        </w:drawing>
      </w:r>
    </w:p>
    <w:p>
      <w:bookmarkStart w:id="124" w:name="funCtions_and_Conditional_format_6"/>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101</w:t>
      </w:r>
      <w:bookmarkEnd w:id="124"/>
    </w:p>
    <w:p>
      <w:pPr>
        <w:pStyle w:val="Para 002"/>
      </w:pPr>
      <w:r>
        <w:t/>
      </w:r>
    </w:p>
    <w:p>
      <w:pPr>
        <w:pStyle w:val="Para 001"/>
      </w:pPr>
      <w:r>
        <w:rPr>
          <w:rStyle w:val="Text1"/>
        </w:rPr>
        <w:t xml:space="preserve">4. </w:t>
      </w:r>
      <w:r>
        <w:t>Complete parts a and b.</w:t>
      </w:r>
    </w:p>
    <w:p>
      <w:pPr>
        <w:pStyle w:val="Para 001"/>
      </w:pPr>
      <w:r>
        <w:rPr>
          <w:rStyle w:val="Text1"/>
        </w:rPr>
        <w:t xml:space="preserve">a. </w:t>
      </w:r>
      <w:r>
        <w:t xml:space="preserve"> U sing Excel’s AVERAGE() and STDEV.P( ) functions, determine the aver-</w:t>
      </w:r>
    </w:p>
    <w:p>
      <w:pPr>
        <w:pStyle w:val="Para 088"/>
      </w:pPr>
      <w:r>
        <w:t>age and standard deviations of the following salary data: $48,000, $53,000, $35,000, and $43,000.</w:t>
      </w:r>
    </w:p>
    <w:p>
      <w:pPr>
        <w:pStyle w:val="Para 001"/>
      </w:pPr>
      <w:r>
        <w:rPr>
          <w:rStyle w:val="Text1"/>
        </w:rPr>
        <w:t xml:space="preserve">b. </w:t>
      </w:r>
      <w:r>
        <w:t xml:space="preserve"> Use Excel functions to determine the median, mode, minimum, maximum, and </w:t>
      </w:r>
    </w:p>
    <w:p>
      <w:pPr>
        <w:pStyle w:val="Para 004"/>
      </w:pPr>
      <w:r>
        <w:t>number of salaries listed in Exercise 4a.</w:t>
      </w:r>
    </w:p>
    <w:p>
      <w:pPr>
        <w:pStyle w:val="Para 001"/>
      </w:pPr>
      <w:r>
        <w:rPr>
          <w:rStyle w:val="Text1"/>
        </w:rPr>
        <w:t xml:space="preserve">5. </w:t>
      </w:r>
      <w:r>
        <w:t>Complete parts a and b.</w:t>
      </w:r>
    </w:p>
    <w:p>
      <w:pPr>
        <w:pStyle w:val="Para 001"/>
      </w:pPr>
      <w:r>
        <w:rPr>
          <w:rStyle w:val="Text1"/>
        </w:rPr>
        <w:t xml:space="preserve">a. </w:t>
      </w:r>
      <w:r>
        <w:t xml:space="preserve"> Using Excel’s AVERAGE() and STD.P( ) functions, determine the average and </w:t>
      </w:r>
    </w:p>
    <w:p>
      <w:pPr>
        <w:pStyle w:val="Para 004"/>
      </w:pPr>
      <w:r>
        <w:t>standard deviations of the following test grades: 85, 74, 88, 95, 65, 72, 79, 83, 90, 78, and 62.</w:t>
      </w:r>
    </w:p>
    <w:p>
      <w:pPr>
        <w:pStyle w:val="Para 001"/>
      </w:pPr>
      <w:r>
        <w:rPr>
          <w:rStyle w:val="Text1"/>
        </w:rPr>
        <w:t xml:space="preserve">b. </w:t>
      </w:r>
      <w:r>
        <w:t xml:space="preserve"> Use Excel functions to determine the median, mode, minimum, maximum, and </w:t>
      </w:r>
    </w:p>
    <w:p>
      <w:pPr>
        <w:pStyle w:val="Para 004"/>
      </w:pPr>
      <w:r>
        <w:t>number of grades listed in Exercise 5a.</w:t>
      </w:r>
    </w:p>
    <w:p>
      <w:pPr>
        <w:pStyle w:val="Para 002"/>
      </w:pPr>
      <w:r>
        <w:t/>
      </w:r>
    </w:p>
    <w:p>
      <w:pPr>
        <w:pStyle w:val="Para 010"/>
      </w:pPr>
      <w:r>
        <w:t xml:space="preserve">3.3 FINANCIAL FUNCTIONS </w:t>
      </w:r>
    </w:p>
    <w:p>
      <w:pPr>
        <w:pStyle w:val="Para 002"/>
      </w:pPr>
      <w:r>
        <w:t/>
      </w:r>
    </w:p>
    <w:p>
      <w:pPr>
        <w:pStyle w:val="Normal"/>
      </w:pPr>
      <w:r>
        <w:t xml:space="preserve">Excel provides numerous financial functions. Table 3.6 provides a sampling of these </w:t>
      </w:r>
    </w:p>
    <w:p>
      <w:pPr>
        <w:pStyle w:val="Normal"/>
      </w:pPr>
      <w:r>
        <w:t xml:space="preserve">functions, most of which require a knowledge of financial analyses, such as cash flows </w:t>
      </w:r>
    </w:p>
    <w:p>
      <w:pPr>
        <w:pStyle w:val="Normal"/>
      </w:pPr>
      <w:r>
        <w:t xml:space="preserve">and bonds that are beyond the scope of this text. The PMT( ) function, however, is </w:t>
      </w:r>
    </w:p>
    <w:p>
      <w:pPr>
        <w:pStyle w:val="Normal"/>
      </w:pPr>
      <w:r>
        <w:t xml:space="preserve">particularly useful in calculating loan payments, such as car loans and home mortgage </w:t>
      </w:r>
    </w:p>
    <w:p>
      <w:pPr>
        <w:pStyle w:val="Normal"/>
      </w:pPr>
      <w:r>
        <w:t xml:space="preserve">payments. As these types of loans are in common usage for financing homes and cars, </w:t>
      </w:r>
    </w:p>
    <w:p>
      <w:pPr>
        <w:pStyle w:val="Normal"/>
      </w:pPr>
      <w:r>
        <w:t>this particular function is discussed in detail.</w:t>
      </w:r>
    </w:p>
    <w:p>
      <w:pPr>
        <w:pStyle w:val="Para 008"/>
      </w:pPr>
      <w:r>
        <w:t>The PMT( ) function</w:t>
      </w:r>
    </w:p>
    <w:p>
      <w:pPr>
        <w:pStyle w:val="Normal"/>
      </w:pPr>
      <w:r>
        <w:t xml:space="preserve">A loan used to buy a car or purchase a house, known as a </w:t>
      </w:r>
      <w:r>
        <w:rPr>
          <w:rStyle w:val="Text2"/>
        </w:rPr>
        <w:t>home mortgage</w:t>
      </w:r>
      <w:r>
        <w:t xml:space="preserve">, or </w:t>
      </w:r>
      <w:r>
        <w:rPr>
          <w:rStyle w:val="Text2"/>
        </w:rPr>
        <w:t>mortgage</w:t>
      </w:r>
      <w:r>
        <w:t xml:space="preserve">, </w:t>
      </w:r>
    </w:p>
    <w:p>
      <w:pPr>
        <w:pStyle w:val="Normal"/>
      </w:pPr>
      <w:r>
        <w:t xml:space="preserve">for short, are common examples of commercial loans. Payments for these two types </w:t>
      </w:r>
    </w:p>
    <w:p>
      <w:pPr>
        <w:pStyle w:val="Normal"/>
      </w:pPr>
      <w:r>
        <w:t xml:space="preserve">of loans are made on a monthly basis. Here, the amount of the loan, the length of the </w:t>
      </w:r>
    </w:p>
    <w:p>
      <w:pPr>
        <w:pStyle w:val="Normal"/>
      </w:pPr>
      <w:r>
        <w:t xml:space="preserve">loan, and the interest rate are fixed when the loan is taken out. Based on these three </w:t>
      </w:r>
    </w:p>
    <w:p>
      <w:pPr>
        <w:pStyle w:val="Normal"/>
      </w:pPr>
      <w:r>
        <w:t xml:space="preserve">variables, a fixed monthly required to pay off the loan can be calculated. In Excel this </w:t>
      </w:r>
    </w:p>
    <w:p>
      <w:pPr>
        <w:pStyle w:val="Normal"/>
      </w:pPr>
      <w:r>
        <w:t>payment amount is determined using the PMT( ) function.</w:t>
      </w:r>
    </w:p>
    <w:p>
      <w:pPr>
        <w:pStyle w:val="Para 003"/>
      </w:pPr>
      <w:r>
        <w:rPr>
          <w:rStyle w:val="Text0"/>
        </w:rPr>
        <w:t xml:space="preserve">Table 3.6 </w:t>
      </w:r>
      <w:r>
        <w:t>A sampling of Excel’s financial functions</w:t>
      </w:r>
    </w:p>
    <w:p>
      <w:pPr>
        <w:pStyle w:val="Para 045"/>
      </w:pPr>
      <w:r>
        <w:t>Function</w:t>
      </w:r>
      <w:r>
        <w:rPr>
          <w:rStyle w:val="Text10"/>
        </w:rPr>
        <w:t xml:space="preserve"> </w:t>
      </w:r>
      <w:r>
        <w:t>Description</w:t>
      </w:r>
    </w:p>
    <w:p>
      <w:pPr>
        <w:pStyle w:val="Para 007"/>
      </w:pPr>
      <w:r>
        <w:t>COUPDAYS( )</w:t>
      </w:r>
      <w:r>
        <w:rPr>
          <w:rStyle w:val="Text7"/>
        </w:rPr>
        <w:t xml:space="preserve"> </w:t>
      </w:r>
      <w:r>
        <w:t>Returns the number of days in the coupon period that contains the settlement date</w:t>
      </w:r>
      <w:r>
        <w:rPr>
          <w:rStyle w:val="Text7"/>
        </w:rPr>
        <w:t xml:space="preserve"> </w:t>
      </w:r>
      <w:r>
        <w:t>CUMIPMT( )</w:t>
      </w:r>
      <w:r>
        <w:rPr>
          <w:rStyle w:val="Text7"/>
        </w:rPr>
        <w:t xml:space="preserve"> </w:t>
      </w:r>
      <w:r>
        <w:t>Returns the cumulative interest paid on a loan between two specified periods</w:t>
      </w:r>
      <w:r>
        <w:rPr>
          <w:rStyle w:val="Text7"/>
        </w:rPr>
        <w:t xml:space="preserve"> </w:t>
      </w:r>
      <w:r>
        <w:t>CUMPRINC( )</w:t>
      </w:r>
      <w:r>
        <w:rPr>
          <w:rStyle w:val="Text7"/>
        </w:rPr>
        <w:t xml:space="preserve"> </w:t>
      </w:r>
      <w:r>
        <w:t xml:space="preserve">Returns the cumulative principal paid on a loan between two specified periods </w:t>
        <w:t>DURATION( )</w:t>
      </w:r>
      <w:r>
        <w:rPr>
          <w:rStyle w:val="Text7"/>
        </w:rPr>
        <w:t xml:space="preserve"> </w:t>
      </w:r>
      <w:r>
        <w:t>Returns the annual duration of a security with periodic payments</w:t>
      </w:r>
    </w:p>
    <w:p>
      <w:pPr>
        <w:pStyle w:val="Para 007"/>
      </w:pPr>
      <w:r>
        <w:t>FV(rate, nper, pmt, [pv], [type])</w:t>
      </w:r>
      <w:r>
        <w:rPr>
          <w:rStyle w:val="Text7"/>
        </w:rPr>
        <w:t xml:space="preserve"> </w:t>
      </w:r>
      <w:r>
        <w:t xml:space="preserve">Returns the future value of an investment assuming periodic, constant payments with a </w:t>
      </w:r>
    </w:p>
    <w:p>
      <w:pPr>
        <w:pStyle w:val="Para 029"/>
      </w:pPr>
      <w:r>
        <w:t xml:space="preserve">constant interest rate </w:t>
      </w:r>
    </w:p>
    <w:p>
      <w:bookmarkStart w:id="125" w:name="102_exCel_BasiCs"/>
      <w:pPr>
        <w:pStyle w:val="Para 009"/>
      </w:pPr>
      <w:r>
        <w:rPr>
          <w:rStyle w:val="Text3"/>
        </w:rPr>
        <w:t xml:space="preserve">102 </w:t>
      </w:r>
      <w:r>
        <w:rPr>
          <w:rStyle w:val="Text5"/>
        </w:rPr>
        <w:t>e</w:t>
      </w:r>
      <w:r>
        <w:t>xCel</w:t>
      </w:r>
      <w:r>
        <w:rPr>
          <w:rStyle w:val="Text5"/>
        </w:rPr>
        <w:t xml:space="preserve"> B</w:t>
      </w:r>
      <w:r>
        <w:t>asiCs</w:t>
      </w:r>
      <w:bookmarkEnd w:id="125"/>
    </w:p>
    <w:p>
      <w:pPr>
        <w:pStyle w:val="Para 002"/>
      </w:pPr>
      <w:r>
        <w:t/>
      </w:r>
    </w:p>
    <w:p>
      <w:pPr>
        <w:pStyle w:val="Para 068"/>
      </w:pPr>
      <w:r>
        <w:t xml:space="preserve">Table 3.6 </w:t>
      </w:r>
      <w:r>
        <w:rPr>
          <w:rStyle w:val="Text12"/>
        </w:rPr>
        <w:t>(</w:t>
      </w:r>
      <w:r>
        <w:rPr>
          <w:rStyle w:val="Text11"/>
        </w:rPr>
        <w:t>continued</w:t>
      </w:r>
      <w:r>
        <w:rPr>
          <w:rStyle w:val="Text12"/>
        </w:rPr>
        <w:t>)</w:t>
      </w:r>
    </w:p>
    <w:p>
      <w:pPr>
        <w:pStyle w:val="Para 045"/>
      </w:pPr>
      <w:r>
        <w:t>Function</w:t>
      </w:r>
      <w:r>
        <w:rPr>
          <w:rStyle w:val="Text10"/>
        </w:rPr>
        <w:t xml:space="preserve"> </w:t>
      </w:r>
      <w:r>
        <w:t>Description</w:t>
      </w:r>
    </w:p>
    <w:p>
      <w:pPr>
        <w:pStyle w:val="Para 031"/>
      </w:pPr>
      <w:r>
        <w:t>IRR( )</w:t>
      </w:r>
      <w:r>
        <w:rPr>
          <w:rStyle w:val="Text7"/>
        </w:rPr>
        <w:t xml:space="preserve"> </w:t>
      </w:r>
      <w:r>
        <w:t>Returns the internal rate of return for a series of cash flows that occur at regular inter-</w:t>
      </w:r>
    </w:p>
    <w:p>
      <w:pPr>
        <w:pStyle w:val="Para 021"/>
      </w:pPr>
      <w:r>
        <w:t xml:space="preserve">vals, but do not have to be the same amounts </w:t>
      </w:r>
    </w:p>
    <w:p>
      <w:pPr>
        <w:pStyle w:val="Para 021"/>
      </w:pPr>
      <w:r>
        <w:t>NPV( )</w:t>
      </w:r>
      <w:r>
        <w:rPr>
          <w:rStyle w:val="Text7"/>
        </w:rPr>
        <w:t xml:space="preserve"> </w:t>
      </w:r>
      <w:r>
        <w:t>Returns the Net Present Value of an investment</w:t>
      </w:r>
      <w:r>
        <w:rPr>
          <w:rStyle w:val="Text1"/>
        </w:rPr>
        <w:t>,</w:t>
      </w:r>
      <w:r>
        <w:t xml:space="preserve"> based on a supplied discount rate, and </w:t>
      </w:r>
    </w:p>
    <w:p>
      <w:pPr>
        <w:pStyle w:val="Para 029"/>
      </w:pPr>
      <w:r>
        <w:t>a series of payments and income</w:t>
      </w:r>
    </w:p>
    <w:p>
      <w:pPr>
        <w:pStyle w:val="Para 031"/>
      </w:pPr>
      <w:r>
        <w:t>PMT</w:t>
      </w:r>
      <w:r>
        <w:rPr>
          <w:rStyle w:val="Text1"/>
        </w:rPr>
        <w:t>(</w:t>
      </w:r>
      <w:r>
        <w:t>rate</w:t>
      </w:r>
      <w:r>
        <w:rPr>
          <w:rStyle w:val="Text1"/>
        </w:rPr>
        <w:t xml:space="preserve">, </w:t>
      </w:r>
      <w:r>
        <w:t>nper</w:t>
      </w:r>
      <w:r>
        <w:rPr>
          <w:rStyle w:val="Text1"/>
        </w:rPr>
        <w:t xml:space="preserve">, </w:t>
      </w:r>
      <w:r>
        <w:t>pv, [fv], [type])</w:t>
      </w:r>
      <w:r>
        <w:rPr>
          <w:rStyle w:val="Text7"/>
        </w:rPr>
        <w:t xml:space="preserve"> </w:t>
      </w:r>
      <w:r>
        <w:t xml:space="preserve">Returns the payment for a loan having constant, periodic payments at a fixed interest </w:t>
      </w:r>
    </w:p>
    <w:p>
      <w:pPr>
        <w:pStyle w:val="Para 029"/>
      </w:pPr>
      <w:r>
        <w:t>rate</w:t>
      </w:r>
    </w:p>
    <w:p>
      <w:pPr>
        <w:pStyle w:val="Para 031"/>
      </w:pPr>
      <w:r>
        <w:t>PPMT(rate</w:t>
      </w:r>
      <w:r>
        <w:rPr>
          <w:rStyle w:val="Text1"/>
        </w:rPr>
        <w:t>,</w:t>
      </w:r>
      <w:r>
        <w:t xml:space="preserve"> nper</w:t>
      </w:r>
      <w:r>
        <w:rPr>
          <w:rStyle w:val="Text1"/>
        </w:rPr>
        <w:t xml:space="preserve">, </w:t>
      </w:r>
      <w:r>
        <w:t xml:space="preserve">pv, [fv], [type]) Returns the principal portion for a given period’s payment for a payment based on a </w:t>
      </w:r>
    </w:p>
    <w:p>
      <w:pPr>
        <w:pStyle w:val="Para 021"/>
      </w:pPr>
      <w:r>
        <w:t xml:space="preserve">fixed interest rate and a payment schedule </w:t>
      </w:r>
    </w:p>
    <w:p>
      <w:pPr>
        <w:pStyle w:val="Para 031"/>
      </w:pPr>
      <w:r>
        <w:t>PV(rate</w:t>
      </w:r>
      <w:r>
        <w:rPr>
          <w:rStyle w:val="Text1"/>
        </w:rPr>
        <w:t xml:space="preserve">, </w:t>
      </w:r>
      <w:r>
        <w:t>nper</w:t>
      </w:r>
      <w:r>
        <w:rPr>
          <w:rStyle w:val="Text1"/>
        </w:rPr>
        <w:t xml:space="preserve">, </w:t>
      </w:r>
      <w:r>
        <w:t>pmt</w:t>
      </w:r>
      <w:r>
        <w:rPr>
          <w:rStyle w:val="Text1"/>
        </w:rPr>
        <w:t>,</w:t>
      </w:r>
      <w:r>
        <w:t xml:space="preserve"> [fv], [type])</w:t>
      </w:r>
      <w:r>
        <w:rPr>
          <w:rStyle w:val="Text7"/>
        </w:rPr>
        <w:t xml:space="preserve"> </w:t>
      </w:r>
      <w:r>
        <w:t>Returns the present value that a series of future payments is worth now</w:t>
      </w:r>
    </w:p>
    <w:p>
      <w:pPr>
        <w:pStyle w:val="Para 002"/>
      </w:pPr>
      <w:r>
        <w:t/>
      </w:r>
    </w:p>
    <w:p>
      <w:pPr>
        <w:pStyle w:val="Normal"/>
      </w:pPr>
      <w:r>
        <w:t xml:space="preserve">Figure 3.10 lists the monthly payments due for a $15,000 car loan made for four and </w:t>
      </w:r>
    </w:p>
    <w:p>
      <w:pPr>
        <w:pStyle w:val="Normal"/>
      </w:pPr>
      <w:r>
        <w:t>seven years, respectively, and for a fifteen-year and thirty-year $200,000 home mort-</w:t>
      </w:r>
    </w:p>
    <w:p>
      <w:pPr>
        <w:pStyle w:val="Normal"/>
      </w:pPr>
      <w:r>
        <w:t>gage. The interest rates for all of these loans is 5%.</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965200"/>
            <wp:effectExtent l="0" r="0" t="0" b="0"/>
            <wp:wrapTopAndBottom/>
            <wp:docPr id="181" name="index-118_1.png" descr="index-118_1.png"/>
            <wp:cNvGraphicFramePr>
              <a:graphicFrameLocks noChangeAspect="1"/>
            </wp:cNvGraphicFramePr>
            <a:graphic>
              <a:graphicData uri="http://schemas.openxmlformats.org/drawingml/2006/picture">
                <pic:pic>
                  <pic:nvPicPr>
                    <pic:cNvPr id="0" name="index-118_1.png" descr="index-118_1.png"/>
                    <pic:cNvPicPr/>
                  </pic:nvPicPr>
                  <pic:blipFill>
                    <a:blip r:embed="rId185"/>
                    <a:stretch>
                      <a:fillRect/>
                    </a:stretch>
                  </pic:blipFill>
                  <pic:spPr>
                    <a:xfrm>
                      <a:off x="0" y="0"/>
                      <a:ext cx="2540000" cy="965200"/>
                    </a:xfrm>
                    <a:prstGeom prst="rect">
                      <a:avLst/>
                    </a:prstGeom>
                  </pic:spPr>
                </pic:pic>
              </a:graphicData>
            </a:graphic>
          </wp:anchor>
        </w:drawing>
      </w:r>
    </w:p>
    <w:p>
      <w:pPr>
        <w:pStyle w:val="Para 002"/>
      </w:pPr>
      <w:r>
        <w:t/>
      </w:r>
    </w:p>
    <w:p>
      <w:pPr>
        <w:pStyle w:val="Para 003"/>
      </w:pPr>
      <w:r>
        <w:rPr>
          <w:rStyle w:val="Text0"/>
        </w:rPr>
        <w:t xml:space="preserve">Figure 3.10 </w:t>
      </w:r>
      <w:r>
        <w:t>Examples of car and home mortgage loans</w:t>
      </w:r>
    </w:p>
    <w:p>
      <w:pPr>
        <w:pStyle w:val="Normal"/>
      </w:pPr>
      <w:r>
        <w:t xml:space="preserve">Figure 3.11 shows the formulas in cells E2 through E5 needed for calculating the </w:t>
      </w:r>
    </w:p>
    <w:p>
      <w:pPr>
        <w:pStyle w:val="Normal"/>
      </w:pPr>
      <w:r>
        <w:t xml:space="preserve">monthly payments. As indicated, the formula in Cell E2 can be copied down for cells </w:t>
      </w:r>
    </w:p>
    <w:p>
      <w:pPr>
        <w:pStyle w:val="Normal"/>
      </w:pPr>
      <w:r>
        <w:t xml:space="preserve">E3 through E5. In each copy, the relative row designation in the function is changed </w:t>
      </w:r>
    </w:p>
    <w:p>
      <w:pPr>
        <w:pStyle w:val="Normal"/>
      </w:pPr>
      <w:r>
        <w:t>appropriately.</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889000"/>
            <wp:effectExtent l="0" r="0" t="0" b="0"/>
            <wp:wrapTopAndBottom/>
            <wp:docPr id="182" name="index-118_2.jpg" descr="index-118_2.jpg"/>
            <wp:cNvGraphicFramePr>
              <a:graphicFrameLocks noChangeAspect="1"/>
            </wp:cNvGraphicFramePr>
            <a:graphic>
              <a:graphicData uri="http://schemas.openxmlformats.org/drawingml/2006/picture">
                <pic:pic>
                  <pic:nvPicPr>
                    <pic:cNvPr id="0" name="index-118_2.jpg" descr="index-118_2.jpg"/>
                    <pic:cNvPicPr/>
                  </pic:nvPicPr>
                  <pic:blipFill>
                    <a:blip r:embed="rId186"/>
                    <a:stretch>
                      <a:fillRect/>
                    </a:stretch>
                  </pic:blipFill>
                  <pic:spPr>
                    <a:xfrm>
                      <a:off x="0" y="0"/>
                      <a:ext cx="3022600" cy="889000"/>
                    </a:xfrm>
                    <a:prstGeom prst="rect">
                      <a:avLst/>
                    </a:prstGeom>
                  </pic:spPr>
                </pic:pic>
              </a:graphicData>
            </a:graphic>
          </wp:anchor>
        </w:drawing>
      </w:r>
    </w:p>
    <w:p>
      <w:pPr>
        <w:pStyle w:val="Para 002"/>
      </w:pPr>
      <w:r>
        <w:t/>
      </w:r>
    </w:p>
    <w:p>
      <w:pPr>
        <w:pStyle w:val="Para 003"/>
      </w:pPr>
      <w:r>
        <w:rPr>
          <w:rStyle w:val="Text0"/>
        </w:rPr>
        <w:t xml:space="preserve">Figure 3.11 </w:t>
      </w:r>
      <w:r>
        <w:t>The data and formulas used to produce Figure 3.10</w:t>
      </w:r>
    </w:p>
    <w:p>
      <w:pPr>
        <w:pStyle w:val="Para 002"/>
      </w:pPr>
      <w:r>
        <w:t/>
      </w:r>
    </w:p>
    <w:p>
      <w:pPr>
        <w:pStyle w:val="Normal"/>
      </w:pPr>
      <w:r>
        <w:t xml:space="preserve">The PMT( ) function requires three parameters: the monthly interest rate, the length </w:t>
      </w:r>
    </w:p>
    <w:p>
      <w:pPr>
        <w:pStyle w:val="Normal"/>
      </w:pPr>
      <w:r>
        <w:t>of the loan in months, and the amount of the loan. For the spreadsheet shown in Fig-</w:t>
      </w:r>
    </w:p>
    <w:p>
      <w:pPr>
        <w:pStyle w:val="Normal"/>
      </w:pPr>
      <w:r>
        <w:t>ure 3.11, the PMT( ) entry in cell E2 is</w:t>
      </w:r>
    </w:p>
    <w:p>
      <w:pPr>
        <w:pStyle w:val="Para 002"/>
      </w:pPr>
      <w:r>
        <w:t>= −PMT(B2/12, C2 *12, D2)</w:t>
      </w:r>
    </w:p>
    <w:p>
      <w:bookmarkStart w:id="126" w:name="funCtions_and_Conditional_format_7"/>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103</w:t>
      </w:r>
      <w:bookmarkEnd w:id="126"/>
    </w:p>
    <w:p>
      <w:pPr>
        <w:pStyle w:val="Para 002"/>
      </w:pPr>
      <w:r>
        <w:t/>
      </w:r>
    </w:p>
    <w:p>
      <w:pPr>
        <w:pStyle w:val="Normal"/>
      </w:pPr>
      <w:r>
        <w:t xml:space="preserve">Because we are calculating monthly payments, the interest rate and the loan length </w:t>
      </w:r>
    </w:p>
    <w:p>
      <w:pPr>
        <w:pStyle w:val="Normal"/>
      </w:pPr>
      <w:r>
        <w:t xml:space="preserve">used in the PMT( ) function must be in months. If the interest rate is in a yearly </w:t>
      </w:r>
    </w:p>
    <w:p>
      <w:pPr>
        <w:pStyle w:val="Normal"/>
      </w:pPr>
      <w:r>
        <w:t xml:space="preserve">basis, it is necessary to divide the yearly interest rate by 12 to obtain a monthly rate. </w:t>
      </w:r>
    </w:p>
    <w:p>
      <w:pPr>
        <w:pStyle w:val="Normal"/>
      </w:pPr>
      <w:r>
        <w:t xml:space="preserve">Similarly, if the loan length is in years, then there is a need to multiply the yearly loan </w:t>
      </w:r>
    </w:p>
    <w:p>
      <w:pPr>
        <w:pStyle w:val="Normal"/>
      </w:pPr>
      <w:r>
        <w:t>length by 12.</w:t>
      </w:r>
    </w:p>
    <w:p>
      <w:pPr>
        <w:pStyle w:val="Para 001"/>
      </w:pPr>
      <w:r>
        <w:t xml:space="preserve">The reason for the negative sign in front of the PMT( ) function has to do with </w:t>
      </w:r>
    </w:p>
    <w:p>
      <w:pPr>
        <w:pStyle w:val="Normal"/>
      </w:pPr>
      <w:r>
        <w:t xml:space="preserve">the convention of money flows. Positive values, such as the amount of the loan, are </w:t>
      </w:r>
    </w:p>
    <w:p>
      <w:pPr>
        <w:pStyle w:val="Normal"/>
      </w:pPr>
      <w:r>
        <w:t xml:space="preserve">considered funds that flow to the borrower. Negative values indicate funds that the </w:t>
      </w:r>
    </w:p>
    <w:p>
      <w:pPr>
        <w:pStyle w:val="Normal"/>
      </w:pPr>
      <w:r>
        <w:t xml:space="preserve">borrower pays; as such, they are considered funds that flow away from the borrower. </w:t>
      </w:r>
    </w:p>
    <w:p>
      <w:pPr>
        <w:pStyle w:val="Normal"/>
      </w:pPr>
      <w:r>
        <w:t>Thus, the PMT( ) function will report a negative amount as the monthly payment, be-</w:t>
      </w:r>
    </w:p>
    <w:p>
      <w:pPr>
        <w:pStyle w:val="Normal"/>
      </w:pPr>
      <w:r>
        <w:t xml:space="preserve">cause this is an amount that effectively flows away from the borrower. To counteract </w:t>
      </w:r>
    </w:p>
    <w:p>
      <w:pPr>
        <w:pStyle w:val="Normal"/>
      </w:pPr>
      <w:r>
        <w:t xml:space="preserve">this, the negative sign in front of the PMT( ) function forces the calculated payment </w:t>
      </w:r>
    </w:p>
    <w:p>
      <w:pPr>
        <w:pStyle w:val="Normal"/>
      </w:pPr>
      <w:r>
        <w:t xml:space="preserve">to appear as a positive value. </w:t>
      </w:r>
    </w:p>
    <w:p>
      <w:pPr>
        <w:pStyle w:val="Para 001"/>
      </w:pPr>
      <w:r>
        <w:t xml:space="preserve">Note also that once a formula was entered in cell E2, it was then copied down for </w:t>
      </w:r>
    </w:p>
    <w:p>
      <w:pPr>
        <w:pStyle w:val="Normal"/>
      </w:pPr>
      <w:r>
        <w:t xml:space="preserve">cells E3 through E5, as illustrated by the arrow in Figure 3.11. </w:t>
      </w:r>
    </w:p>
    <w:p>
      <w:pPr>
        <w:pStyle w:val="Para 025"/>
      </w:pPr>
      <w:r>
        <w:t>Calculating Total Interest Paid</w:t>
      </w:r>
    </w:p>
    <w:p>
      <w:pPr>
        <w:pStyle w:val="Normal"/>
      </w:pPr>
      <w:r>
        <w:t xml:space="preserve">It is both instructive and easy to determine the total interest paid on a car loan or </w:t>
      </w:r>
    </w:p>
    <w:p>
      <w:pPr>
        <w:pStyle w:val="Normal"/>
      </w:pPr>
      <w:r>
        <w:t>mortgage. The required formula is:</w:t>
      </w:r>
    </w:p>
    <w:p>
      <w:pPr>
        <w:pStyle w:val="Para 017"/>
      </w:pPr>
      <w:r>
        <w:t xml:space="preserve">Total Interest Paid = (Monthly payment) </w:t>
      </w:r>
      <w:r>
        <w:rPr>
          <w:rStyle w:val="Text2"/>
        </w:rPr>
        <w:t>*</w:t>
      </w:r>
      <w:r>
        <w:t xml:space="preserve">(Loan length in months) </w:t>
      </w:r>
    </w:p>
    <w:p>
      <w:pPr>
        <w:pStyle w:val="Para 061"/>
      </w:pPr>
      <w:r>
        <w:t xml:space="preserve">− Original Loan Amount </w:t>
      </w:r>
      <w:r>
        <w:rPr>
          <w:rStyle w:val="Text2"/>
        </w:rPr>
        <w:t>(Eq. 3.1)</w:t>
      </w:r>
    </w:p>
    <w:p>
      <w:pPr>
        <w:pStyle w:val="Normal"/>
      </w:pPr>
      <w:r>
        <w:t xml:space="preserve">For example, as seen in Figure 3.10, the monthly payment for a $200,000, 30-year, 5% </w:t>
      </w:r>
    </w:p>
    <w:p>
      <w:pPr>
        <w:pStyle w:val="Normal"/>
      </w:pPr>
      <w:r>
        <w:t>mortgage is $1,073.64. Using Eq. 3.1, the total interest paid on this loan is</w:t>
      </w:r>
    </w:p>
    <w:p>
      <w:pPr>
        <w:pStyle w:val="Para 051"/>
      </w:pPr>
      <w:r>
        <w:t xml:space="preserve">Total Interest Paid = ($1,073.64) </w:t>
      </w:r>
      <w:r>
        <w:rPr>
          <w:rStyle w:val="Text2"/>
        </w:rPr>
        <w:t>*</w:t>
      </w:r>
      <w:r>
        <w:t>(360) − $200,000 = $186,511.57</w:t>
      </w:r>
    </w:p>
    <w:p>
      <w:pPr>
        <w:pStyle w:val="Normal"/>
      </w:pPr>
      <w:r>
        <w:t xml:space="preserve">Thus, after 30 years, when the $200,000 loan has been paid off, an almost equal amount </w:t>
      </w:r>
    </w:p>
    <w:p>
      <w:pPr>
        <w:pStyle w:val="Normal"/>
      </w:pPr>
      <w:r>
        <w:t>of $186,511.57 has been paid in interest.</w:t>
      </w:r>
    </w:p>
    <w:p>
      <w:pPr>
        <w:pStyle w:val="Para 001"/>
      </w:pPr>
      <w:r>
        <w:t xml:space="preserve">The highlighted columns in Figure 3.12 show the total amount and total interest </w:t>
      </w:r>
    </w:p>
    <w:p>
      <w:pPr>
        <w:pStyle w:val="Normal"/>
      </w:pPr>
      <w:r>
        <w:t xml:space="preserve">paid on each of the loans listed in Figure 3.10. The values for the Total Amounts Paid </w:t>
      </w:r>
    </w:p>
    <w:p>
      <w:pPr>
        <w:pStyle w:val="Normal"/>
      </w:pPr>
      <w:r>
        <w:t>that are listed in column F are calculated as follows:</w:t>
      </w:r>
    </w:p>
    <w:p>
      <w:pPr>
        <w:pStyle w:val="Para 051"/>
      </w:pPr>
      <w:r>
        <w:t xml:space="preserve">(Monthly payment) </w:t>
      </w:r>
      <w:r>
        <w:rPr>
          <w:rStyle w:val="Text2"/>
        </w:rPr>
        <w:t>*</w:t>
      </w:r>
      <w:r>
        <w:t xml:space="preserve">(Loan length in months) </w:t>
      </w:r>
    </w:p>
    <w:p>
      <w:pPr>
        <w:pStyle w:val="Normal"/>
      </w:pPr>
      <w:r>
        <w:t xml:space="preserve">Subtracting each loan’s initial amount from this value, as presented in Eq. 3.1, yields </w:t>
      </w:r>
    </w:p>
    <w:p>
      <w:pPr>
        <w:pStyle w:val="Normal"/>
      </w:pPr>
      <w:r>
        <w:t>the Total Interest Paid amounts highlighted in column G in Figure 3.12.</w:t>
      </w:r>
    </w:p>
    <w:p>
      <w:bookmarkStart w:id="127" w:name="104_exCel_BasiCs"/>
      <w:pPr>
        <w:pStyle w:val="Para 009"/>
      </w:pPr>
      <w:r>
        <w:rPr>
          <w:rStyle w:val="Text3"/>
        </w:rPr>
        <w:t xml:space="preserve">104 </w:t>
      </w:r>
      <w:r>
        <w:rPr>
          <w:rStyle w:val="Text5"/>
        </w:rPr>
        <w:t>e</w:t>
      </w:r>
      <w:r>
        <w:t>xCel</w:t>
      </w:r>
      <w:r>
        <w:rPr>
          <w:rStyle w:val="Text5"/>
        </w:rPr>
        <w:t xml:space="preserve"> B</w:t>
      </w:r>
      <w:r>
        <w:t>asiCs</w:t>
      </w:r>
      <w:bookmarkEnd w:id="127"/>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416300" cy="939800"/>
            <wp:effectExtent l="0" r="0" t="0" b="0"/>
            <wp:wrapTopAndBottom/>
            <wp:docPr id="183" name="index-120_1.png" descr="index-120_1.png"/>
            <wp:cNvGraphicFramePr>
              <a:graphicFrameLocks noChangeAspect="1"/>
            </wp:cNvGraphicFramePr>
            <a:graphic>
              <a:graphicData uri="http://schemas.openxmlformats.org/drawingml/2006/picture">
                <pic:pic>
                  <pic:nvPicPr>
                    <pic:cNvPr id="0" name="index-120_1.png" descr="index-120_1.png"/>
                    <pic:cNvPicPr/>
                  </pic:nvPicPr>
                  <pic:blipFill>
                    <a:blip r:embed="rId187"/>
                    <a:stretch>
                      <a:fillRect/>
                    </a:stretch>
                  </pic:blipFill>
                  <pic:spPr>
                    <a:xfrm>
                      <a:off x="0" y="0"/>
                      <a:ext cx="3416300" cy="939800"/>
                    </a:xfrm>
                    <a:prstGeom prst="rect">
                      <a:avLst/>
                    </a:prstGeom>
                  </pic:spPr>
                </pic:pic>
              </a:graphicData>
            </a:graphic>
          </wp:anchor>
        </w:drawing>
      </w:r>
    </w:p>
    <w:p>
      <w:pPr>
        <w:pStyle w:val="Para 002"/>
      </w:pPr>
      <w:r>
        <w:t/>
      </w:r>
    </w:p>
    <w:p>
      <w:pPr>
        <w:pStyle w:val="Para 003"/>
      </w:pPr>
      <w:r>
        <w:rPr>
          <w:rStyle w:val="Text0"/>
        </w:rPr>
        <w:t xml:space="preserve">Figure 3.12 </w:t>
      </w:r>
      <w:r>
        <w:t>The Total Interest Paid for the loans in Figure 3.10</w:t>
      </w:r>
    </w:p>
    <w:p>
      <w:pPr>
        <w:pStyle w:val="Para 002"/>
      </w:pPr>
      <w:r>
        <w:t/>
      </w:r>
    </w:p>
    <w:p>
      <w:pPr>
        <w:pStyle w:val="Normal"/>
      </w:pPr>
      <w:r>
        <w:t xml:space="preserve">Notice that as the length of a loan is extended, even though the monthly payment </w:t>
      </w:r>
    </w:p>
    <w:p>
      <w:pPr>
        <w:pStyle w:val="Normal"/>
      </w:pPr>
      <w:r>
        <w:t xml:space="preserve">decreases, the total amount and total interest paid are greater for the longer loans </w:t>
      </w:r>
    </w:p>
    <w:p>
      <w:pPr>
        <w:pStyle w:val="Normal"/>
      </w:pPr>
      <w:r>
        <w:t xml:space="preserve">than for the shorter ones. This is because more payments are required for the longer </w:t>
      </w:r>
    </w:p>
    <w:p>
      <w:pPr>
        <w:pStyle w:val="Normal"/>
      </w:pPr>
      <w:r>
        <w:t xml:space="preserve">loans, which results in higher total amounts paid and higher total interest paid over </w:t>
      </w:r>
    </w:p>
    <w:p>
      <w:pPr>
        <w:pStyle w:val="Normal"/>
      </w:pPr>
      <w:r>
        <w:t xml:space="preserve">the life of the loan. </w:t>
      </w:r>
    </w:p>
    <w:p>
      <w:pPr>
        <w:pStyle w:val="Para 008"/>
      </w:pPr>
      <w:r>
        <w:t>Repayment Schedules: Amortization</w:t>
      </w:r>
    </w:p>
    <w:p>
      <w:pPr>
        <w:pStyle w:val="Normal"/>
      </w:pPr>
      <w:r>
        <w:t xml:space="preserve">The repayment of a loan over time is referred to as </w:t>
      </w:r>
      <w:r>
        <w:rPr>
          <w:rStyle w:val="Text2"/>
        </w:rPr>
        <w:t xml:space="preserve">amortization </w:t>
      </w:r>
      <w:r>
        <w:t xml:space="preserve">(pronounced </w:t>
      </w:r>
      <w:r>
        <w:rPr>
          <w:rStyle w:val="Text2"/>
        </w:rPr>
        <w:t>am-or-</w:t>
      </w:r>
    </w:p>
    <w:p>
      <w:pPr>
        <w:pStyle w:val="Normal"/>
      </w:pPr>
      <w:r>
        <w:rPr>
          <w:rStyle w:val="Text2"/>
        </w:rPr>
        <w:t>ti-za-tion</w:t>
      </w:r>
      <w:r>
        <w:t xml:space="preserve">), and loans paid over time are said to </w:t>
      </w:r>
      <w:r>
        <w:rPr>
          <w:rStyle w:val="Text2"/>
        </w:rPr>
        <w:t>amortized.</w:t>
      </w:r>
      <w:r>
        <w:t xml:space="preserve"> An </w:t>
      </w:r>
      <w:r>
        <w:rPr>
          <w:rStyle w:val="Text2"/>
        </w:rPr>
        <w:t>amortization schedule</w:t>
      </w:r>
    </w:p>
    <w:p>
      <w:pPr>
        <w:pStyle w:val="Normal"/>
      </w:pPr>
      <w:r>
        <w:t xml:space="preserve">is a table that shows how the loan is being paid down before and after each payment </w:t>
      </w:r>
    </w:p>
    <w:p>
      <w:pPr>
        <w:pStyle w:val="Normal"/>
      </w:pPr>
      <w:r>
        <w:t>has been made.</w:t>
      </w:r>
    </w:p>
    <w:p>
      <w:pPr>
        <w:pStyle w:val="Para 001"/>
      </w:pPr>
      <w:r>
        <w:t>Amortization schedules for car and home mortgage loans provide the monthly pay-</w:t>
      </w:r>
    </w:p>
    <w:p>
      <w:pPr>
        <w:pStyle w:val="Normal"/>
      </w:pPr>
      <w:r>
        <w:t xml:space="preserve">ments, interest paid, and remaining loan balance each month, until the loan is paid </w:t>
      </w:r>
    </w:p>
    <w:p>
      <w:pPr>
        <w:pStyle w:val="Normal"/>
      </w:pPr>
      <w:r>
        <w:t xml:space="preserve">off. Although the monthly payment is the same each month, the dollar amount of </w:t>
      </w:r>
    </w:p>
    <w:p>
      <w:pPr>
        <w:pStyle w:val="Normal"/>
      </w:pPr>
      <w:r>
        <w:t xml:space="preserve">the interest changes each month. The reason is that the interest is calculated on the </w:t>
      </w:r>
    </w:p>
    <w:p>
      <w:pPr>
        <w:pStyle w:val="Normal"/>
      </w:pPr>
      <w:r>
        <w:t xml:space="preserve">remaining loan balance, which decreases each month as the loan is paid. This means </w:t>
      </w:r>
    </w:p>
    <w:p>
      <w:pPr>
        <w:pStyle w:val="Normal"/>
      </w:pPr>
      <w:r>
        <w:t xml:space="preserve">that the dollar amount of the interest also decreases, with the remaining portion of the </w:t>
      </w:r>
    </w:p>
    <w:p>
      <w:pPr>
        <w:pStyle w:val="Normal"/>
      </w:pPr>
      <w:r>
        <w:t>monthly payment, which increases, applied to paying off the loan.</w:t>
      </w:r>
      <w:r>
        <w:rPr>
          <w:rStyle w:val="Text8"/>
        </w:rPr>
        <w:t>5</w:t>
      </w:r>
    </w:p>
    <w:p>
      <w:pPr>
        <w:pStyle w:val="Para 001"/>
      </w:pPr>
      <w:r>
        <w:t xml:space="preserve">Figure 3.13 provides an amortization schedule for a one-year loan of $1,000 made </w:t>
      </w:r>
    </w:p>
    <w:p>
      <w:pPr>
        <w:pStyle w:val="Normal"/>
      </w:pPr>
      <w:r>
        <w:t xml:space="preserve">at 5% annual interest. The required monthly payment for this loan is $85.61, which </w:t>
      </w:r>
    </w:p>
    <w:p>
      <w:pPr>
        <w:pStyle w:val="Normal"/>
      </w:pPr>
      <w:r>
        <w:t xml:space="preserve">was determined using the PMT( ) function. </w:t>
      </w:r>
    </w:p>
    <w:p>
      <w:pPr>
        <w:pStyle w:val="Para 001"/>
      </w:pPr>
      <w:r>
        <w:t xml:space="preserve">In reviewing Figure 3.13, first notice that the highlighted final outstanding balance </w:t>
      </w:r>
    </w:p>
    <w:p>
      <w:pPr>
        <w:pStyle w:val="Normal"/>
      </w:pPr>
      <w:r>
        <w:t xml:space="preserve">at the end of the last column is zero, which means that the loan has been fully repaid. </w:t>
      </w:r>
    </w:p>
    <w:p>
      <w:pPr>
        <w:pStyle w:val="Normal"/>
      </w:pPr>
      <w:r>
        <w:t xml:space="preserve">Next, notice that each payment in the second column is the same monthly payment </w:t>
      </w:r>
    </w:p>
    <w:p>
      <w:pPr>
        <w:pStyle w:val="Normal"/>
      </w:pPr>
      <w:r>
        <w:t xml:space="preserve">of $85.61. This is always true, except possibly for the last payment. The reason for this </w:t>
      </w:r>
    </w:p>
    <w:p>
      <w:pPr>
        <w:pStyle w:val="Normal"/>
      </w:pPr>
      <w:r>
        <w:t xml:space="preserve">is that the last payment is adjusted, if necessary, so that the balance of the loan is zero </w:t>
      </w:r>
    </w:p>
    <w:p>
      <w:pPr>
        <w:pStyle w:val="Normal"/>
      </w:pPr>
      <w:r>
        <w:t xml:space="preserve">when the last payment is made. This can occur because of rounding to the nearest </w:t>
      </w:r>
    </w:p>
    <w:p>
      <w:pPr>
        <w:pStyle w:val="Normal"/>
      </w:pPr>
      <w:r>
        <w:t>cent in the calculations of the monthly payment and interim balances.</w:t>
      </w:r>
    </w:p>
    <w:p>
      <w:pPr>
        <w:pStyle w:val="Para 007"/>
      </w:pPr>
      <w:r>
        <w:rPr>
          <w:rStyle w:val="Text8"/>
        </w:rPr>
        <w:t>5</w:t>
      </w:r>
      <w:r>
        <w:t xml:space="preserve"> With adjustable-rate mortgages, known as ARMs, the interest rate is only fixed for an initial term, but then fluctuates with </w:t>
        <w:t xml:space="preserve">market interest rates. This provides an initially lower monthly payment than that of a traditional fixed-rate mortgage, but makes </w:t>
        <w:t>the monthly payments unpredictable after the initial term.</w:t>
      </w:r>
    </w:p>
    <w:p>
      <w:bookmarkStart w:id="128" w:name="funCtions_and_Conditional_format_8"/>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105</w:t>
      </w:r>
      <w:bookmarkEnd w:id="128"/>
    </w:p>
    <w:p>
      <w:pPr>
        <w:pStyle w:val="Para 002"/>
      </w:pPr>
      <w:r>
        <w:t/>
      </w:r>
    </w:p>
    <w:p>
      <w:pPr>
        <w:pStyle w:val="Para 001"/>
      </w:pPr>
      <w:r>
        <w:t xml:space="preserve">Notice that the outstanding balance at the end of each month, listed in column F, </w:t>
      </w:r>
    </w:p>
    <w:p>
      <w:pPr>
        <w:pStyle w:val="Normal"/>
      </w:pPr>
      <w:r>
        <w:t xml:space="preserve">is reduced with each payment. This means the interest owed each month, which is </w:t>
      </w:r>
    </w:p>
    <w:p>
      <w:pPr>
        <w:pStyle w:val="Normal"/>
      </w:pPr>
      <w:r>
        <w:t xml:space="preserve">calculated based on the outstanding balance, also declines from payment to payment. </w:t>
      </w:r>
    </w:p>
    <w:p>
      <w:pPr>
        <w:pStyle w:val="Normal"/>
      </w:pPr>
      <w:r>
        <w:t xml:space="preserve">Thus, each month, a larger portion of the monthly payment, the amounts listed in </w:t>
      </w:r>
    </w:p>
    <w:p>
      <w:pPr>
        <w:pStyle w:val="Normal"/>
      </w:pPr>
      <w:r>
        <w:t xml:space="preserve">column E, goes toward paying down the loan. The sum of these interest and principal </w:t>
      </w:r>
    </w:p>
    <w:p>
      <w:pPr>
        <w:pStyle w:val="Normal"/>
      </w:pPr>
      <w:r>
        <w:t xml:space="preserve">amounts for each months equals the monthly payment. For larger mortgages having </w:t>
      </w:r>
    </w:p>
    <w:p>
      <w:pPr>
        <w:pStyle w:val="Normal"/>
      </w:pPr>
      <w:r>
        <w:t>a longer life than the one in this example, the amount of the interest paid each pay-</w:t>
      </w:r>
    </w:p>
    <w:p>
      <w:pPr>
        <w:pStyle w:val="Normal"/>
      </w:pPr>
      <w:r>
        <w:t xml:space="preserve">ment, especially in the first few years of the mortgage, is significantly higher. In fact, </w:t>
      </w:r>
    </w:p>
    <w:p>
      <w:pPr>
        <w:pStyle w:val="Normal"/>
      </w:pPr>
      <w:r>
        <w:t xml:space="preserve">for a typical 5-year car loan or 30-year mortgage, the total interest paid can amount to </w:t>
      </w:r>
    </w:p>
    <w:p>
      <w:pPr>
        <w:pStyle w:val="Normal"/>
      </w:pPr>
      <w:r>
        <w:t>almost half of the original loan amount (see last section).</w:t>
      </w:r>
    </w:p>
    <w:p>
      <w:pPr>
        <w:pStyle w:val="Para 001"/>
      </w:pPr>
      <w:r>
        <w:t xml:space="preserve">Amortization schedules are easy to create using Excel. The relevant formulas used </w:t>
      </w:r>
    </w:p>
    <w:p>
      <w:pPr>
        <w:pStyle w:val="Normal"/>
      </w:pPr>
      <w:r>
        <w:t xml:space="preserve">to create the Figure 3.13’s spreadsheet are shown in Figure 3.14. The formula used to </w:t>
      </w:r>
    </w:p>
    <w:p>
      <w:pPr>
        <w:pStyle w:val="Normal"/>
      </w:pPr>
      <w:r>
        <w:t>create Figure 3.13 follows.</w:t>
      </w:r>
    </w:p>
    <w:p>
      <w:pPr>
        <w:pStyle w:val="Para 001"/>
      </w:pPr>
      <w:r>
        <w:t>The PMT( ) function in cell B4 requires, as has been described previously, three pa-</w:t>
      </w:r>
    </w:p>
    <w:p>
      <w:pPr>
        <w:pStyle w:val="Normal"/>
      </w:pPr>
      <w:r>
        <w:t xml:space="preserve">rameters: the monthly interest rate, the length of the loan in months, and the amount </w:t>
      </w:r>
    </w:p>
    <w:p>
      <w:pPr>
        <w:pStyle w:val="Normal"/>
      </w:pPr>
      <w:r>
        <w:t>of the loan. For the spreadsheet shown in Figure 3.11, the PMT( ) entry in cell E2 is</w:t>
      </w:r>
    </w:p>
    <w:p>
      <w:pPr>
        <w:pStyle w:val="Para 002"/>
      </w:pPr>
      <w:r>
        <w:t>=−PMT(B2/12, C2*12, D2)</w:t>
      </w:r>
    </w:p>
    <w:p>
      <w:pPr>
        <w:pStyle w:val="Normal"/>
      </w:pPr>
      <w:r>
        <w:t xml:space="preserve">Again, as noted previously, the PMT( ) function reports a negative amount as the </w:t>
      </w:r>
    </w:p>
    <w:p>
      <w:pPr>
        <w:pStyle w:val="Normal"/>
      </w:pPr>
      <w:r>
        <w:t>monthly payment, because this is an amount that effectively flows away from the bor-</w:t>
      </w:r>
    </w:p>
    <w:p>
      <w:pPr>
        <w:pStyle w:val="Normal"/>
      </w:pPr>
      <w:r>
        <w:t xml:space="preserve">rower. To counteract this, the negative sign in front of the PMT( ) function forces the </w:t>
      </w:r>
    </w:p>
    <w:p>
      <w:pPr>
        <w:pStyle w:val="Normal"/>
      </w:pPr>
      <w:r>
        <w:t xml:space="preserve">calculated payment to appear as a positive value.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2171700"/>
            <wp:effectExtent l="0" r="0" t="0" b="0"/>
            <wp:wrapTopAndBottom/>
            <wp:docPr id="184" name="index-121_1.png" descr="index-121_1.png"/>
            <wp:cNvGraphicFramePr>
              <a:graphicFrameLocks noChangeAspect="1"/>
            </wp:cNvGraphicFramePr>
            <a:graphic>
              <a:graphicData uri="http://schemas.openxmlformats.org/drawingml/2006/picture">
                <pic:pic>
                  <pic:nvPicPr>
                    <pic:cNvPr id="0" name="index-121_1.png" descr="index-121_1.png"/>
                    <pic:cNvPicPr/>
                  </pic:nvPicPr>
                  <pic:blipFill>
                    <a:blip r:embed="rId188"/>
                    <a:stretch>
                      <a:fillRect/>
                    </a:stretch>
                  </pic:blipFill>
                  <pic:spPr>
                    <a:xfrm>
                      <a:off x="0" y="0"/>
                      <a:ext cx="3314700" cy="2171700"/>
                    </a:xfrm>
                    <a:prstGeom prst="rect">
                      <a:avLst/>
                    </a:prstGeom>
                  </pic:spPr>
                </pic:pic>
              </a:graphicData>
            </a:graphic>
          </wp:anchor>
        </w:drawing>
      </w:r>
    </w:p>
    <w:p>
      <w:pPr>
        <w:pStyle w:val="Para 002"/>
      </w:pPr>
      <w:r>
        <w:t/>
      </w:r>
    </w:p>
    <w:p>
      <w:pPr>
        <w:pStyle w:val="Para 003"/>
      </w:pPr>
      <w:r>
        <w:rPr>
          <w:rStyle w:val="Text0"/>
        </w:rPr>
        <w:t xml:space="preserve">Figure 3.13 </w:t>
      </w:r>
      <w:r>
        <w:t>Amortization schedule for a 12-month, $1,000 loan at 5% interest</w:t>
      </w:r>
      <w:r>
        <w:rPr>
          <w:rStyle w:val="Text7"/>
        </w:rPr>
        <w:t xml:space="preserve"> </w:t>
      </w:r>
      <w:r>
        <w:rPr>
          <w:rStyle w:val="Text1"/>
        </w:rPr>
        <w:t xml:space="preserve">106 </w:t>
      </w:r>
      <w:r>
        <w:rPr>
          <w:rStyle w:val="Text9"/>
        </w:rPr>
        <w:t>e</w:t>
      </w:r>
      <w:r>
        <w:rPr>
          <w:rStyle w:val="Text6"/>
        </w:rPr>
        <w:t>xCel</w:t>
      </w:r>
      <w:r>
        <w:rPr>
          <w:rStyle w:val="Text9"/>
        </w:rPr>
        <w:t xml:space="preserve"> B</w:t>
      </w:r>
      <w:r>
        <w:rPr>
          <w:rStyle w:val="Text6"/>
        </w:rPr>
        <w:t>asiCs</w:t>
      </w:r>
    </w:p>
    <w:p>
      <w:pPr>
        <w:pStyle w:val="Para 002"/>
      </w:pPr>
      <w:r>
        <w:t/>
      </w:r>
    </w:p>
    <w:p>
      <w:bookmarkStart w:id="129" w:name="The_interest_due_each_month_is_t"/>
      <w:pPr>
        <w:pStyle w:val="Normal"/>
      </w:pPr>
      <w:r>
        <w:t>The interest due each month is the monthly interest rate times the outstanding bal-</w:t>
      </w:r>
      <w:bookmarkEnd w:id="129"/>
    </w:p>
    <w:p>
      <w:pPr>
        <w:pStyle w:val="Normal"/>
      </w:pPr>
      <w:r>
        <w:t xml:space="preserve">ance. Because this is a 5% annual loan, the monthly interest rate, </w:t>
      </w:r>
      <w:r>
        <w:rPr>
          <w:rStyle w:val="Text2"/>
        </w:rPr>
        <w:t>i</w:t>
      </w:r>
      <w:r>
        <w:t xml:space="preserve">, is 0.05/12. Because </w:t>
      </w:r>
    </w:p>
    <w:p>
      <w:pPr>
        <w:pStyle w:val="Normal"/>
      </w:pPr>
      <w:r>
        <w:t>the initial outstanding balance is $1,000, the first month’s interest, I1, is calculated as</w:t>
      </w:r>
    </w:p>
    <w:p>
      <w:pPr>
        <w:pStyle w:val="Para 002"/>
      </w:pPr>
      <w:r>
        <w:rPr>
          <w:rStyle w:val="Text2"/>
        </w:rPr>
        <w:t>I</w:t>
      </w:r>
      <w:r>
        <w:t>1 = (0.05/12) * $1,000 = $4.17</w:t>
      </w:r>
    </w:p>
    <w:p>
      <w:pPr>
        <w:pStyle w:val="Normal"/>
      </w:pPr>
      <w:r>
        <w:t xml:space="preserve">This is the part of the $85.71 payment that is used to pay the first month’s interest on </w:t>
      </w:r>
    </w:p>
    <w:p>
      <w:pPr>
        <w:pStyle w:val="Normal"/>
      </w:pPr>
      <w:r>
        <w:t xml:space="preserve">the loan. Thus, we are left with $85.61 - $4.17 = $81.44 as the payment that is applied </w:t>
      </w:r>
    </w:p>
    <w:p>
      <w:pPr>
        <w:pStyle w:val="Normal"/>
      </w:pPr>
      <w:r>
        <w:t>to the loan itself. This leaves an outstanding balance at the end of the first month, P1 of</w:t>
      </w:r>
    </w:p>
    <w:p>
      <w:pPr>
        <w:pStyle w:val="Para 002"/>
      </w:pPr>
      <w:r>
        <w:rPr>
          <w:rStyle w:val="Text2"/>
        </w:rPr>
        <w:t>P</w:t>
      </w:r>
      <w:r>
        <w:t>1 = $1,000 - $81.44 = $918.56</w:t>
      </w:r>
    </w:p>
    <w:p>
      <w:pPr>
        <w:pStyle w:val="Normal"/>
      </w:pPr>
      <w:r>
        <w:t xml:space="preserve">For the second month the interest is again calculated as the monthly interest rate </w:t>
      </w:r>
    </w:p>
    <w:p>
      <w:pPr>
        <w:pStyle w:val="Normal"/>
      </w:pPr>
      <w:r>
        <w:t xml:space="preserve">times the outstanding balance. Now, however, the outstanding balance is $918.56. </w:t>
      </w:r>
    </w:p>
    <w:p>
      <w:pPr>
        <w:pStyle w:val="Normal"/>
      </w:pPr>
      <w:r>
        <w:t>Thus,</w:t>
      </w:r>
    </w:p>
    <w:p>
      <w:pPr>
        <w:pStyle w:val="Para 002"/>
      </w:pPr>
      <w:r>
        <w:rPr>
          <w:rStyle w:val="Text2"/>
        </w:rPr>
        <w:t>I</w:t>
      </w:r>
      <w:r>
        <w:t>2 = (0.05/12) * $918.56 = $3.83</w:t>
      </w:r>
    </w:p>
    <w:p>
      <w:pPr>
        <w:pStyle w:val="Normal"/>
      </w:pPr>
      <w:r>
        <w:t xml:space="preserve">and the amount of the payment that is left to paying the loan balance is $85.61 - $3.83 = </w:t>
      </w:r>
    </w:p>
    <w:p>
      <w:pPr>
        <w:pStyle w:val="Normal"/>
      </w:pPr>
      <w:r>
        <w:t xml:space="preserve">$81.78. With this amount applied to the loan, the new outstanding balance at the end </w:t>
      </w:r>
    </w:p>
    <w:p>
      <w:pPr>
        <w:pStyle w:val="Normal"/>
      </w:pPr>
      <w:r>
        <w:t>of the second month is</w:t>
      </w:r>
    </w:p>
    <w:p>
      <w:pPr>
        <w:pStyle w:val="Para 002"/>
      </w:pPr>
      <w:r>
        <w:rPr>
          <w:rStyle w:val="Text2"/>
        </w:rPr>
        <w:t>P</w:t>
      </w:r>
      <w:r>
        <w:t>2 = $918.56 - $81.78 = $836.78</w:t>
      </w:r>
    </w:p>
    <w:p>
      <w:pPr>
        <w:pStyle w:val="Normal"/>
      </w:pPr>
      <w:r>
        <w:t xml:space="preserve">Continuing in this manner, the complete amortization schedule shown in Figure 3.13 </w:t>
      </w:r>
    </w:p>
    <w:p>
      <w:pPr>
        <w:pStyle w:val="Normal"/>
      </w:pPr>
      <w:r>
        <w:t xml:space="preserve">in Table 3.5 is generated. </w:t>
      </w:r>
    </w:p>
    <w:p>
      <w:pPr>
        <w:pStyle w:val="Para 001"/>
      </w:pPr>
      <w:r>
        <w:t xml:space="preserve">Note also that once the formulas have been placed in Row 8, they can be copied </w:t>
      </w:r>
    </w:p>
    <w:p>
      <w:pPr>
        <w:pStyle w:val="Normal"/>
      </w:pPr>
      <w:r>
        <w:t xml:space="preserve">down to the end of the spread sheet, as shown by the arrowed lines in Figure 3.14. The </w:t>
      </w:r>
    </w:p>
    <w:p>
      <w:pPr>
        <w:pStyle w:val="Normal"/>
      </w:pPr>
      <w:r>
        <w:t>dashed lines illustrate the data provided by the input section of the spreadsheet. Be-</w:t>
      </w:r>
    </w:p>
    <w:p>
      <w:pPr>
        <w:pStyle w:val="Normal"/>
      </w:pPr>
      <w:r>
        <w:t xml:space="preserve">cause the initial amount in cell B1 is only used once in the main body of the spreadsheet </w:t>
      </w:r>
    </w:p>
    <w:p>
      <w:pPr>
        <w:pStyle w:val="Normal"/>
      </w:pPr>
      <w:r>
        <w:t xml:space="preserve">and is not copied, an absolute address is not required in cell F7 (see third dashed line).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86100" cy="1892300"/>
            <wp:effectExtent l="0" r="0" t="0" b="0"/>
            <wp:wrapTopAndBottom/>
            <wp:docPr id="185" name="index-122_1.png" descr="index-122_1.png"/>
            <wp:cNvGraphicFramePr>
              <a:graphicFrameLocks noChangeAspect="1"/>
            </wp:cNvGraphicFramePr>
            <a:graphic>
              <a:graphicData uri="http://schemas.openxmlformats.org/drawingml/2006/picture">
                <pic:pic>
                  <pic:nvPicPr>
                    <pic:cNvPr id="0" name="index-122_1.png" descr="index-122_1.png"/>
                    <pic:cNvPicPr/>
                  </pic:nvPicPr>
                  <pic:blipFill>
                    <a:blip r:embed="rId189"/>
                    <a:stretch>
                      <a:fillRect/>
                    </a:stretch>
                  </pic:blipFill>
                  <pic:spPr>
                    <a:xfrm>
                      <a:off x="0" y="0"/>
                      <a:ext cx="3086100" cy="1892300"/>
                    </a:xfrm>
                    <a:prstGeom prst="rect">
                      <a:avLst/>
                    </a:prstGeom>
                  </pic:spPr>
                </pic:pic>
              </a:graphicData>
            </a:graphic>
          </wp:anchor>
        </w:drawing>
      </w:r>
    </w:p>
    <w:p>
      <w:pPr>
        <w:pStyle w:val="Para 002"/>
      </w:pPr>
      <w:r>
        <w:t/>
      </w:r>
    </w:p>
    <w:p>
      <w:pPr>
        <w:pStyle w:val="Para 003"/>
      </w:pPr>
      <w:r>
        <w:rPr>
          <w:rStyle w:val="Text0"/>
        </w:rPr>
        <w:t xml:space="preserve"> Figure 3.14 </w:t>
      </w:r>
      <w:r>
        <w:t>Amortization schedule</w:t>
      </w:r>
    </w:p>
    <w:p>
      <w:bookmarkStart w:id="130" w:name="funCtions_and_Conditional_format_9"/>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107</w:t>
      </w:r>
      <w:bookmarkEnd w:id="130"/>
    </w:p>
    <w:p>
      <w:pPr>
        <w:pStyle w:val="Para 002"/>
      </w:pPr>
      <w:r>
        <w:t/>
      </w:r>
    </w:p>
    <w:p>
      <w:pPr>
        <w:pStyle w:val="Para 010"/>
      </w:pPr>
      <w:r>
        <w:t xml:space="preserve">EXERCISES 3.3 </w:t>
      </w:r>
    </w:p>
    <w:p>
      <w:pPr>
        <w:pStyle w:val="Para 002"/>
      </w:pPr>
      <w:r>
        <w:t/>
      </w:r>
    </w:p>
    <w:p>
      <w:pPr>
        <w:pStyle w:val="Para 001"/>
      </w:pPr>
      <w:r>
        <w:rPr>
          <w:rStyle w:val="Text1"/>
        </w:rPr>
        <w:t xml:space="preserve">1. </w:t>
      </w:r>
      <w:r>
        <w:t xml:space="preserve">Using Excel’s PMT( ) function, determine the monthly payment for a 30-year, </w:t>
      </w:r>
    </w:p>
    <w:p>
      <w:pPr>
        <w:pStyle w:val="Para 004"/>
      </w:pPr>
      <w:r>
        <w:t>$36,000 mortgage, having a 4% annual interest rate.</w:t>
      </w:r>
    </w:p>
    <w:p>
      <w:pPr>
        <w:pStyle w:val="Para 001"/>
      </w:pPr>
      <w:r>
        <w:rPr>
          <w:rStyle w:val="Text1"/>
        </w:rPr>
        <w:t xml:space="preserve">2. </w:t>
      </w:r>
      <w:r>
        <w:t xml:space="preserve">Using Excel’s PMT( ) function, determine the monthly payment for a 25-year, </w:t>
      </w:r>
    </w:p>
    <w:p>
      <w:pPr>
        <w:pStyle w:val="Para 004"/>
      </w:pPr>
      <w:r>
        <w:t>$30,000 mortgage, having an 8% annual interest rate.</w:t>
      </w:r>
    </w:p>
    <w:p>
      <w:pPr>
        <w:pStyle w:val="Para 001"/>
      </w:pPr>
      <w:r>
        <w:rPr>
          <w:rStyle w:val="Text1"/>
        </w:rPr>
        <w:t xml:space="preserve">3. </w:t>
      </w:r>
      <w:r>
        <w:t xml:space="preserve">Determine the total interest paid for the mortgage in Exercise 1. </w:t>
      </w:r>
    </w:p>
    <w:p>
      <w:pPr>
        <w:pStyle w:val="Para 001"/>
      </w:pPr>
      <w:r>
        <w:rPr>
          <w:rStyle w:val="Text1"/>
        </w:rPr>
        <w:t xml:space="preserve">4. </w:t>
      </w:r>
      <w:r>
        <w:t xml:space="preserve">Determine the total interest paid for the mortgage in Exercise 2. </w:t>
      </w:r>
    </w:p>
    <w:p>
      <w:pPr>
        <w:pStyle w:val="Para 001"/>
      </w:pPr>
      <w:r>
        <w:rPr>
          <w:rStyle w:val="Text1"/>
        </w:rPr>
        <w:t xml:space="preserve">5. </w:t>
      </w:r>
      <w:r>
        <w:t>Using Excel’s PMT( ) function, determine the sum of the individual interest pay-</w:t>
      </w:r>
    </w:p>
    <w:p>
      <w:pPr>
        <w:pStyle w:val="Para 004"/>
      </w:pPr>
      <w:r>
        <w:t xml:space="preserve">ments in column D of Figure 3.10 and then verify that this same sum is obtained using the following equation: </w:t>
      </w:r>
    </w:p>
    <w:p>
      <w:pPr>
        <w:pStyle w:val="Para 052"/>
      </w:pPr>
      <w:r>
        <w:t xml:space="preserve">Total Interest Paid = (Monthly payment) </w:t>
      </w:r>
      <w:r>
        <w:rPr>
          <w:rStyle w:val="Text2"/>
        </w:rPr>
        <w:t xml:space="preserve">* </w:t>
      </w:r>
      <w:r>
        <w:t xml:space="preserve">(Loan length in months) </w:t>
      </w:r>
    </w:p>
    <w:p>
      <w:pPr>
        <w:pStyle w:val="Para 089"/>
      </w:pPr>
      <w:r>
        <w:t>− Original Loan Amount</w:t>
      </w:r>
    </w:p>
    <w:p>
      <w:pPr>
        <w:pStyle w:val="Para 052"/>
      </w:pPr>
      <w:r>
        <w:t xml:space="preserve"> Total Interest Paid </w:t>
      </w:r>
    </w:p>
    <w:p>
      <w:pPr>
        <w:pStyle w:val="Para 001"/>
      </w:pPr>
      <w:r>
        <w:rPr>
          <w:rStyle w:val="Text1"/>
        </w:rPr>
        <w:t xml:space="preserve">6. </w:t>
      </w:r>
      <w:r>
        <w:t>Complete parts a-c.</w:t>
      </w:r>
    </w:p>
    <w:p>
      <w:pPr>
        <w:pStyle w:val="Para 001"/>
      </w:pPr>
      <w:r>
        <w:rPr>
          <w:rStyle w:val="Text1"/>
        </w:rPr>
        <w:t xml:space="preserve">a. </w:t>
      </w:r>
      <w:r>
        <w:t xml:space="preserve"> Using Excel, create the following spreadsheet.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2171700"/>
            <wp:effectExtent l="0" r="0" t="0" b="0"/>
            <wp:wrapTopAndBottom/>
            <wp:docPr id="186" name="index-123_1.png" descr="index-123_1.png"/>
            <wp:cNvGraphicFramePr>
              <a:graphicFrameLocks noChangeAspect="1"/>
            </wp:cNvGraphicFramePr>
            <a:graphic>
              <a:graphicData uri="http://schemas.openxmlformats.org/drawingml/2006/picture">
                <pic:pic>
                  <pic:nvPicPr>
                    <pic:cNvPr id="0" name="index-123_1.png" descr="index-123_1.png"/>
                    <pic:cNvPicPr/>
                  </pic:nvPicPr>
                  <pic:blipFill>
                    <a:blip r:embed="rId190"/>
                    <a:stretch>
                      <a:fillRect/>
                    </a:stretch>
                  </pic:blipFill>
                  <pic:spPr>
                    <a:xfrm>
                      <a:off x="0" y="0"/>
                      <a:ext cx="3314700" cy="2171700"/>
                    </a:xfrm>
                    <a:prstGeom prst="rect">
                      <a:avLst/>
                    </a:prstGeom>
                  </pic:spPr>
                </pic:pic>
              </a:graphicData>
            </a:graphic>
          </wp:anchor>
        </w:drawing>
      </w:r>
    </w:p>
    <w:p>
      <w:pPr>
        <w:pStyle w:val="Para 002"/>
      </w:pPr>
      <w:r>
        <w:t/>
      </w:r>
    </w:p>
    <w:p>
      <w:pPr>
        <w:pStyle w:val="Para 001"/>
      </w:pPr>
      <w:r>
        <w:rPr>
          <w:rStyle w:val="Text1"/>
        </w:rPr>
        <w:t xml:space="preserve">b. </w:t>
      </w:r>
      <w:r>
        <w:t xml:space="preserve"> Replace the absolute addresses with the relative references in cells C8 and D8, </w:t>
      </w:r>
    </w:p>
    <w:p>
      <w:pPr>
        <w:pStyle w:val="Para 004"/>
      </w:pPr>
      <w:r>
        <w:t>and then copy the formulas shown in Figure 3.14. Determine why the copied formulas produce incorrect results.</w:t>
      </w:r>
    </w:p>
    <w:p>
      <w:pPr>
        <w:pStyle w:val="Para 001"/>
      </w:pPr>
      <w:r>
        <w:rPr>
          <w:rStyle w:val="Text1"/>
        </w:rPr>
        <w:t xml:space="preserve">c. </w:t>
      </w:r>
      <w:r>
        <w:t>Why is an absolute address for cell B1 not needed in cell F7?</w:t>
      </w:r>
    </w:p>
    <w:p>
      <w:bookmarkStart w:id="131" w:name="108_exCel_BasiCs"/>
      <w:pPr>
        <w:pStyle w:val="Para 009"/>
      </w:pPr>
      <w:r>
        <w:rPr>
          <w:rStyle w:val="Text3"/>
        </w:rPr>
        <w:t xml:space="preserve">108 </w:t>
      </w:r>
      <w:r>
        <w:rPr>
          <w:rStyle w:val="Text5"/>
        </w:rPr>
        <w:t>e</w:t>
      </w:r>
      <w:r>
        <w:t>xCel</w:t>
      </w:r>
      <w:r>
        <w:rPr>
          <w:rStyle w:val="Text5"/>
        </w:rPr>
        <w:t xml:space="preserve"> B</w:t>
      </w:r>
      <w:r>
        <w:t>asiCs</w:t>
      </w:r>
      <w:bookmarkEnd w:id="131"/>
    </w:p>
    <w:p>
      <w:pPr>
        <w:pStyle w:val="Para 002"/>
      </w:pPr>
      <w:r>
        <w:t/>
      </w:r>
    </w:p>
    <w:p>
      <w:pPr>
        <w:pStyle w:val="Para 001"/>
      </w:pPr>
      <w:r>
        <w:rPr>
          <w:rStyle w:val="Text1"/>
        </w:rPr>
        <w:t xml:space="preserve">7. </w:t>
      </w:r>
      <w:r>
        <w:t xml:space="preserve">Create an amortization table for a 5-year loan for $20,000 that is to be paid back </w:t>
      </w:r>
    </w:p>
    <w:p>
      <w:pPr>
        <w:pStyle w:val="Para 004"/>
      </w:pPr>
      <w:r>
        <w:t xml:space="preserve">monthly at a 5% annual interest rate. The schedule should include totals for the payments, interest paid, and outstanding balance. Use figures 3.13 and 3.14 as a model for your amortization table. </w:t>
      </w:r>
    </w:p>
    <w:p>
      <w:pPr>
        <w:pStyle w:val="Para 001"/>
      </w:pPr>
      <w:r>
        <w:rPr>
          <w:rStyle w:val="Text1"/>
        </w:rPr>
        <w:t xml:space="preserve">8. </w:t>
      </w:r>
      <w:r>
        <w:t xml:space="preserve">Create an amortization table for a 4-year loan for $45,000 that is to be paid back </w:t>
      </w:r>
    </w:p>
    <w:p>
      <w:pPr>
        <w:pStyle w:val="Para 004"/>
      </w:pPr>
      <w:r>
        <w:t xml:space="preserve">monthly at a 4% annual interest rate. The schedule should include totals for the payments, interest paid, and principal paid, and outstanding balance. Use figures 3.13 and 3.14 as a model for your amortization table. </w:t>
      </w:r>
    </w:p>
    <w:p>
      <w:pPr>
        <w:pStyle w:val="Para 001"/>
      </w:pPr>
      <w:r>
        <w:rPr>
          <w:rStyle w:val="Text1"/>
        </w:rPr>
        <w:t xml:space="preserve">9. </w:t>
      </w:r>
      <w:r>
        <w:t>Create an Excel spreadsheet that calculates the payment and produces the amor-</w:t>
      </w:r>
    </w:p>
    <w:p>
      <w:pPr>
        <w:pStyle w:val="Para 002"/>
      </w:pPr>
      <w:r>
        <w:t>tization schedule for the mortgage described in Exercise 1 in this section.</w:t>
      </w:r>
    </w:p>
    <w:p>
      <w:pPr>
        <w:pStyle w:val="Normal"/>
      </w:pPr>
      <w:r>
        <w:rPr>
          <w:rStyle w:val="Text1"/>
        </w:rPr>
        <w:t xml:space="preserve">10. </w:t>
      </w:r>
      <w:r>
        <w:t>Create an Excel spreadsheet that calculates the payment and produces the amor-</w:t>
      </w:r>
    </w:p>
    <w:p>
      <w:pPr>
        <w:pStyle w:val="Para 002"/>
      </w:pPr>
      <w:r>
        <w:t>tization schedule for the mortgage described in Exercise 2 in this section.</w:t>
      </w:r>
    </w:p>
    <w:p>
      <w:pPr>
        <w:pStyle w:val="Para 002"/>
      </w:pPr>
      <w:r>
        <w:t/>
      </w:r>
    </w:p>
    <w:p>
      <w:pPr>
        <w:pStyle w:val="Para 010"/>
      </w:pPr>
      <w:r>
        <w:t>3.4 INFORMATION (IS) FUNCTIONS</w:t>
      </w:r>
      <w:r>
        <w:rPr>
          <w:rStyle w:val="Text8"/>
        </w:rPr>
        <w:t>6</w:t>
      </w:r>
    </w:p>
    <w:p>
      <w:pPr>
        <w:pStyle w:val="Para 002"/>
      </w:pPr>
      <w:r>
        <w:t/>
      </w:r>
    </w:p>
    <w:p>
      <w:pPr>
        <w:pStyle w:val="Normal"/>
      </w:pPr>
      <w:r>
        <w:t xml:space="preserve">Excel provides a set of functions that permit you to determine the data type of a cell’s </w:t>
      </w:r>
    </w:p>
    <w:p>
      <w:pPr>
        <w:pStyle w:val="Normal"/>
      </w:pPr>
      <w:r>
        <w:t xml:space="preserve">contents. All of these functions return either a Boolean value of TRUE or FALSE. </w:t>
      </w:r>
    </w:p>
    <w:p>
      <w:pPr>
        <w:pStyle w:val="Normal"/>
      </w:pPr>
      <w:r>
        <w:t xml:space="preserve">These functions are needed wherever the goal is to test values before they are included </w:t>
      </w:r>
    </w:p>
    <w:p>
      <w:pPr>
        <w:pStyle w:val="Normal"/>
      </w:pPr>
      <w:r>
        <w:t>in a formula or function. For instance, you may want to use the =ISBLANK( ) func-</w:t>
      </w:r>
    </w:p>
    <w:p>
      <w:pPr>
        <w:pStyle w:val="Normal"/>
      </w:pPr>
      <w:r>
        <w:t xml:space="preserve">tion in a situation where you want to perform an operation in a cell only if there was a </w:t>
      </w:r>
    </w:p>
    <w:p>
      <w:pPr>
        <w:pStyle w:val="Normal"/>
      </w:pPr>
      <w:r>
        <w:t xml:space="preserve">value there. If not, it would ignore that cell. This would help avoid error messages and </w:t>
      </w:r>
    </w:p>
    <w:p>
      <w:pPr>
        <w:pStyle w:val="Normal"/>
      </w:pPr>
      <w:r>
        <w:t xml:space="preserve">other problems that can develop when the wrong type of data is entered into a cell, in </w:t>
      </w:r>
    </w:p>
    <w:p>
      <w:pPr>
        <w:pStyle w:val="Normal"/>
      </w:pPr>
      <w:r>
        <w:t xml:space="preserve">conjunction with doing some kind of calculation or text manipulation in that cell, for </w:t>
      </w:r>
    </w:p>
    <w:p>
      <w:pPr>
        <w:pStyle w:val="Normal"/>
      </w:pPr>
      <w:r>
        <w:t xml:space="preserve">example. The most commonly used of Excel’s Information (sometimes referred to as </w:t>
      </w:r>
    </w:p>
    <w:p>
      <w:pPr>
        <w:pStyle w:val="Normal"/>
      </w:pPr>
      <w:r>
        <w:rPr>
          <w:rStyle w:val="Text2"/>
        </w:rPr>
        <w:t>IS</w:t>
      </w:r>
      <w:r>
        <w:t xml:space="preserve">) functions are listed in Table 3.17. </w:t>
      </w:r>
    </w:p>
    <w:p>
      <w:pPr>
        <w:pStyle w:val="Para 003"/>
      </w:pPr>
      <w:r>
        <w:rPr>
          <w:rStyle w:val="Text0"/>
        </w:rPr>
        <w:t xml:space="preserve">Table 3.17 </w:t>
      </w:r>
      <w:r>
        <w:t>Commonly used Information (IS) functions</w:t>
      </w:r>
    </w:p>
    <w:p>
      <w:pPr>
        <w:pStyle w:val="Para 032"/>
      </w:pPr>
      <w:r>
        <w:t>Function</w:t>
      </w:r>
      <w:r>
        <w:rPr>
          <w:rStyle w:val="Text10"/>
        </w:rPr>
        <w:t xml:space="preserve"> </w:t>
      </w:r>
      <w:r>
        <w:t>Description</w:t>
      </w:r>
      <w:r>
        <w:rPr>
          <w:rStyle w:val="Text10"/>
        </w:rPr>
        <w:t xml:space="preserve"> </w:t>
      </w:r>
      <w:r>
        <w:t>Example</w:t>
      </w:r>
    </w:p>
    <w:p>
      <w:pPr>
        <w:pStyle w:val="Para 007"/>
      </w:pPr>
      <w:r>
        <w:t>ISBLANK(cell)</w:t>
      </w:r>
      <w:r>
        <w:rPr>
          <w:rStyle w:val="Text7"/>
        </w:rPr>
        <w:t xml:space="preserve"> </w:t>
      </w:r>
      <w:r>
        <w:t>Returns TRUE if the cell is blank; otherwise, returns FALSE</w:t>
      </w:r>
      <w:r>
        <w:rPr>
          <w:rStyle w:val="Text7"/>
        </w:rPr>
        <w:t xml:space="preserve"> </w:t>
      </w:r>
      <w:r>
        <w:t>=ISBLANK(A1)</w:t>
      </w:r>
    </w:p>
    <w:p>
      <w:pPr>
        <w:pStyle w:val="Para 037"/>
      </w:pPr>
      <w:r>
        <w:t xml:space="preserve">Returns TRUE if the argument is an even number; otherwise, returns </w:t>
      </w:r>
    </w:p>
    <w:p>
      <w:pPr>
        <w:pStyle w:val="Para 007"/>
      </w:pPr>
      <w:r>
        <w:t>ISEVEN(arg)</w:t>
      </w:r>
      <w:r>
        <w:rPr>
          <w:rStyle w:val="Text7"/>
        </w:rPr>
        <w:t xml:space="preserve"> </w:t>
      </w:r>
      <w:r>
        <w:t>=ISEVEN(B1)</w:t>
      </w:r>
    </w:p>
    <w:p>
      <w:pPr>
        <w:pStyle w:val="Para 037"/>
      </w:pPr>
      <w:r>
        <w:t>FALSE. The argument must be numerical.</w:t>
      </w:r>
    </w:p>
    <w:p>
      <w:pPr>
        <w:pStyle w:val="Para 007"/>
      </w:pPr>
      <w:r>
        <w:t>ISFORMULA(cell) Returns TRUE if the cell contains a formula; otherwise, returns FALSE =ISFORMULA(A1)</w:t>
      </w:r>
    </w:p>
    <w:p>
      <w:pPr>
        <w:pStyle w:val="Para 037"/>
      </w:pPr>
      <w:r>
        <w:t xml:space="preserve">Returns TRUE if the argument is a Boolean value; otherwise, returns </w:t>
      </w:r>
    </w:p>
    <w:p>
      <w:pPr>
        <w:pStyle w:val="Para 007"/>
      </w:pPr>
      <w:r>
        <w:t>ISLOGICAL(arg)</w:t>
      </w:r>
      <w:r>
        <w:rPr>
          <w:rStyle w:val="Text7"/>
        </w:rPr>
        <w:t xml:space="preserve"> </w:t>
      </w:r>
      <w:r>
        <w:t>=ISLOGICAL(A1)</w:t>
      </w:r>
    </w:p>
    <w:p>
      <w:pPr>
        <w:pStyle w:val="Para 037"/>
      </w:pPr>
      <w:r>
        <w:t>FALSE</w:t>
      </w:r>
    </w:p>
    <w:p>
      <w:pPr>
        <w:pStyle w:val="Para 037"/>
      </w:pPr>
      <w:r>
        <w:t>Returns TRUE if the argument is not text (blanks are not text); other-</w:t>
      </w:r>
    </w:p>
    <w:p>
      <w:pPr>
        <w:pStyle w:val="Para 007"/>
      </w:pPr>
      <w:r>
        <w:t>ISNONTEXT(arg)</w:t>
      </w:r>
      <w:r>
        <w:rPr>
          <w:rStyle w:val="Text7"/>
        </w:rPr>
        <w:t xml:space="preserve"> </w:t>
      </w:r>
      <w:r>
        <w:t>= ISNONTEXT(A1)</w:t>
      </w:r>
    </w:p>
    <w:p>
      <w:pPr>
        <w:pStyle w:val="Para 037"/>
      </w:pPr>
      <w:r>
        <w:t>wise returns FALSE</w:t>
      </w:r>
    </w:p>
    <w:p>
      <w:pPr>
        <w:pStyle w:val="Para 007"/>
      </w:pPr>
      <w:r>
        <w:t>ISNUMBER(arg)</w:t>
      </w:r>
      <w:r>
        <w:rPr>
          <w:rStyle w:val="Text7"/>
        </w:rPr>
        <w:t xml:space="preserve"> </w:t>
      </w:r>
      <w:r>
        <w:t>Returns TRUE if argument is a number; otherwise, returns FALSE</w:t>
      </w:r>
      <w:r>
        <w:rPr>
          <w:rStyle w:val="Text7"/>
        </w:rPr>
        <w:t xml:space="preserve"> </w:t>
      </w:r>
      <w:r>
        <w:t>= ISNUMBER(A1)</w:t>
      </w:r>
    </w:p>
    <w:p>
      <w:pPr>
        <w:pStyle w:val="Para 037"/>
      </w:pPr>
      <w:r>
        <w:t xml:space="preserve">Returns TRUE if the argument is an odd number; otherwise, returns </w:t>
      </w:r>
    </w:p>
    <w:p>
      <w:pPr>
        <w:pStyle w:val="Para 007"/>
      </w:pPr>
      <w:r>
        <w:t>ISODD(arg)</w:t>
      </w:r>
      <w:r>
        <w:rPr>
          <w:rStyle w:val="Text7"/>
        </w:rPr>
        <w:t xml:space="preserve"> </w:t>
      </w:r>
      <w:r>
        <w:t>=ISODD(B1)</w:t>
      </w:r>
    </w:p>
    <w:p>
      <w:pPr>
        <w:pStyle w:val="Para 037"/>
      </w:pPr>
      <w:r>
        <w:t>FALSE. The argument must be numerical.</w:t>
      </w:r>
    </w:p>
    <w:p>
      <w:pPr>
        <w:pStyle w:val="Para 002"/>
      </w:pPr>
      <w:r>
        <w:t/>
      </w:r>
    </w:p>
    <w:p>
      <w:pPr>
        <w:pStyle w:val="Para 007"/>
      </w:pPr>
      <w:r>
        <w:rPr>
          <w:rStyle w:val="Text8"/>
        </w:rPr>
        <w:t>6</w:t>
      </w:r>
      <w:r>
        <w:t xml:space="preserve"> This topic can be omitted on first reading without loss of subject continuity.</w:t>
      </w:r>
    </w:p>
    <w:p>
      <w:bookmarkStart w:id="132" w:name="funCtions_and_Conditional_format_10"/>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109</w:t>
      </w:r>
      <w:bookmarkEnd w:id="132"/>
    </w:p>
    <w:p>
      <w:pPr>
        <w:pStyle w:val="Para 002"/>
      </w:pPr>
      <w:r>
        <w:t/>
      </w:r>
    </w:p>
    <w:p>
      <w:pPr>
        <w:pStyle w:val="Para 010"/>
      </w:pPr>
      <w:r>
        <w:t>3.5 CONDITIONAL FORMATTING</w:t>
      </w:r>
    </w:p>
    <w:p>
      <w:pPr>
        <w:pStyle w:val="Normal"/>
      </w:pPr>
      <w:r>
        <w:t xml:space="preserve">Highlighting selected cells based on meeting specific criteria is extremely useful, both </w:t>
      </w:r>
    </w:p>
    <w:p>
      <w:pPr>
        <w:pStyle w:val="Normal"/>
      </w:pPr>
      <w:r>
        <w:t xml:space="preserve">for analysis and presentation purposes. For example, in a sales report, the highlighting </w:t>
      </w:r>
    </w:p>
    <w:p>
      <w:pPr>
        <w:pStyle w:val="Normal"/>
      </w:pPr>
      <w:r>
        <w:t xml:space="preserve">of salespeople who have exceeded their sales goal might be required; in an inventory </w:t>
      </w:r>
    </w:p>
    <w:p>
      <w:pPr>
        <w:pStyle w:val="Normal"/>
      </w:pPr>
      <w:r>
        <w:t xml:space="preserve">report, the highlighting of items that are below a certain quantity may be necessary; </w:t>
      </w:r>
    </w:p>
    <w:p>
      <w:pPr>
        <w:pStyle w:val="Normal"/>
      </w:pPr>
      <w:r>
        <w:t xml:space="preserve">and in a class list the instructor may want to highlight grades that are above and/or </w:t>
      </w:r>
    </w:p>
    <w:p>
      <w:pPr>
        <w:pStyle w:val="Normal"/>
      </w:pPr>
      <w:r>
        <w:t>below certain grade levels.</w:t>
      </w:r>
    </w:p>
    <w:p>
      <w:pPr>
        <w:pStyle w:val="Para 001"/>
      </w:pPr>
      <w:r>
        <w:t xml:space="preserve">The highlighting of cells, using background cell color and/or font styles and color, </w:t>
      </w:r>
    </w:p>
    <w:p>
      <w:pPr>
        <w:pStyle w:val="Normal"/>
      </w:pPr>
      <w:r>
        <w:t xml:space="preserve">is accomplished by formatting. The selection of which cells to highlight, based on </w:t>
      </w:r>
    </w:p>
    <w:p>
      <w:pPr>
        <w:pStyle w:val="Normal"/>
      </w:pPr>
      <w:r>
        <w:t xml:space="preserve">meeting specified conditions, is accomplished using Excel’s Conditional Formatting </w:t>
      </w:r>
    </w:p>
    <w:p>
      <w:pPr>
        <w:pStyle w:val="Normal"/>
      </w:pPr>
      <w:r>
        <w:t xml:space="preserve">option. This option provides a complete sub-system of choices that permit you to </w:t>
      </w:r>
    </w:p>
    <w:p>
      <w:pPr>
        <w:pStyle w:val="Normal"/>
      </w:pPr>
      <w:r>
        <w:t xml:space="preserve">select (or create your own) criteria, select (or create your own) highlighting formats, </w:t>
      </w:r>
    </w:p>
    <w:p>
      <w:pPr>
        <w:pStyle w:val="Normal"/>
      </w:pPr>
      <w:r>
        <w:t xml:space="preserve">select where the conditional formats should be applied, and then permit you to add </w:t>
      </w:r>
    </w:p>
    <w:p>
      <w:pPr>
        <w:pStyle w:val="Normal"/>
      </w:pPr>
      <w:r>
        <w:t>or change any of your individual choices. Additionally, Conditional Formatting pro-</w:t>
      </w:r>
    </w:p>
    <w:p>
      <w:pPr>
        <w:pStyle w:val="Normal"/>
      </w:pPr>
      <w:r>
        <w:t xml:space="preserve">vides other more advanced options, including in-cell bar graphs (data bars), color </w:t>
      </w:r>
    </w:p>
    <w:p>
      <w:pPr>
        <w:pStyle w:val="Normal"/>
      </w:pPr>
      <w:r>
        <w:t xml:space="preserve">scales, and icon sets. In this section, we present the highlighting (Highlight Cells) </w:t>
      </w:r>
    </w:p>
    <w:p>
      <w:pPr>
        <w:pStyle w:val="Normal"/>
      </w:pPr>
      <w:r>
        <w:t>option.</w:t>
      </w:r>
    </w:p>
    <w:p>
      <w:pPr>
        <w:pStyle w:val="Para 001"/>
      </w:pPr>
      <w:r>
        <w:t xml:space="preserve">Conditional Formatting has as its main the goal the creation of specific rules that </w:t>
      </w:r>
    </w:p>
    <w:p>
      <w:pPr>
        <w:pStyle w:val="Normal"/>
      </w:pPr>
      <w:r>
        <w:t xml:space="preserve">control the formatting of designated cells. This feature is activated by clicking on the </w:t>
      </w:r>
    </w:p>
    <w:p>
      <w:pPr>
        <w:pStyle w:val="Normal"/>
      </w:pPr>
      <w:r>
        <w:t xml:space="preserve">Home tab’s Conditional Formatting icon, as shown as item 1 on Figure 3.15. Although </w:t>
      </w:r>
    </w:p>
    <w:p>
      <w:pPr>
        <w:pStyle w:val="Normal"/>
      </w:pPr>
      <w:r>
        <w:t xml:space="preserve">it is preferable to select the cells you want formatted before clicking on this icon, the </w:t>
      </w:r>
    </w:p>
    <w:p>
      <w:pPr>
        <w:pStyle w:val="Normal"/>
      </w:pPr>
      <w:r>
        <w:t xml:space="preserve">cell selection can be made and changed later.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854200"/>
            <wp:effectExtent l="0" r="0" t="0" b="0"/>
            <wp:wrapTopAndBottom/>
            <wp:docPr id="187" name="index-125_1.png" descr="index-125_1.png"/>
            <wp:cNvGraphicFramePr>
              <a:graphicFrameLocks noChangeAspect="1"/>
            </wp:cNvGraphicFramePr>
            <a:graphic>
              <a:graphicData uri="http://schemas.openxmlformats.org/drawingml/2006/picture">
                <pic:pic>
                  <pic:nvPicPr>
                    <pic:cNvPr id="0" name="index-125_1.png" descr="index-125_1.png"/>
                    <pic:cNvPicPr/>
                  </pic:nvPicPr>
                  <pic:blipFill>
                    <a:blip r:embed="rId191"/>
                    <a:stretch>
                      <a:fillRect/>
                    </a:stretch>
                  </pic:blipFill>
                  <pic:spPr>
                    <a:xfrm>
                      <a:off x="0" y="0"/>
                      <a:ext cx="3505200" cy="1854200"/>
                    </a:xfrm>
                    <a:prstGeom prst="rect">
                      <a:avLst/>
                    </a:prstGeom>
                  </pic:spPr>
                </pic:pic>
              </a:graphicData>
            </a:graphic>
          </wp:anchor>
        </w:drawing>
      </w:r>
    </w:p>
    <w:p>
      <w:pPr>
        <w:pStyle w:val="Para 002"/>
      </w:pPr>
      <w:r>
        <w:t/>
      </w:r>
    </w:p>
    <w:p>
      <w:pPr>
        <w:pStyle w:val="Para 003"/>
      </w:pPr>
      <w:r>
        <w:rPr>
          <w:rStyle w:val="Text0"/>
        </w:rPr>
        <w:t xml:space="preserve">Figure 3.15 </w:t>
      </w:r>
      <w:r>
        <w:t>Activating Conditional Formatting</w:t>
      </w:r>
      <w:r>
        <w:rPr>
          <w:rStyle w:val="Text7"/>
        </w:rPr>
        <w:t xml:space="preserve"> </w:t>
      </w:r>
      <w:r>
        <w:rPr>
          <w:rStyle w:val="Text1"/>
        </w:rPr>
        <w:t xml:space="preserve">110 </w:t>
      </w:r>
      <w:r>
        <w:rPr>
          <w:rStyle w:val="Text9"/>
        </w:rPr>
        <w:t>e</w:t>
      </w:r>
      <w:r>
        <w:rPr>
          <w:rStyle w:val="Text6"/>
        </w:rPr>
        <w:t>xCel</w:t>
      </w:r>
      <w:r>
        <w:rPr>
          <w:rStyle w:val="Text9"/>
        </w:rPr>
        <w:t xml:space="preserve"> B</w:t>
      </w:r>
      <w:r>
        <w:rPr>
          <w:rStyle w:val="Text6"/>
        </w:rPr>
        <w:t>asiCs</w:t>
      </w:r>
    </w:p>
    <w:p>
      <w:pPr>
        <w:pStyle w:val="Para 002"/>
      </w:pPr>
      <w:r>
        <w:t/>
      </w:r>
    </w:p>
    <w:p>
      <w:bookmarkStart w:id="133" w:name="Application_Note_2"/>
      <w:pPr>
        <w:pStyle w:val="Para 016"/>
      </w:pPr>
      <w:r>
        <w:t>Application Note</w:t>
      </w:r>
      <w:bookmarkEnd w:id="133"/>
    </w:p>
    <w:p>
      <w:pPr>
        <w:pStyle w:val="Para 018"/>
      </w:pPr>
      <w:r>
        <w:t>Conditional Formatting Rules</w:t>
      </w:r>
    </w:p>
    <w:p>
      <w:pPr>
        <w:pStyle w:val="Para 014"/>
      </w:pPr>
      <w:r>
        <w:t>A conditional formatting rule used for highlighting requires three elements:</w:t>
      </w:r>
    </w:p>
    <w:p>
      <w:pPr>
        <w:pStyle w:val="Para 011"/>
      </w:pPr>
      <w:r>
        <w:rPr>
          <w:rStyle w:val="Text1"/>
        </w:rPr>
        <w:t xml:space="preserve">1. </w:t>
      </w:r>
      <w:r>
        <w:t>Selecting where the formatting is to be applied</w:t>
      </w:r>
      <w:r>
        <w:rPr>
          <w:rStyle w:val="Text7"/>
        </w:rPr>
        <w:t xml:space="preserve"> </w:t>
      </w:r>
      <w:r>
        <w:rPr>
          <w:rStyle w:val="Text1"/>
        </w:rPr>
        <w:t xml:space="preserve">2. </w:t>
      </w:r>
      <w:r>
        <w:t>A specification of the conditional criteria</w:t>
      </w:r>
      <w:r>
        <w:rPr>
          <w:rStyle w:val="Text7"/>
        </w:rPr>
        <w:t xml:space="preserve"> </w:t>
      </w:r>
      <w:r>
        <w:rPr>
          <w:rStyle w:val="Text1"/>
        </w:rPr>
        <w:t xml:space="preserve">3. </w:t>
      </w:r>
      <w:r>
        <w:t>Applying the format to cells meeting the condition</w:t>
      </w:r>
    </w:p>
    <w:p>
      <w:pPr>
        <w:pStyle w:val="Para 014"/>
      </w:pPr>
      <w:r>
        <w:t xml:space="preserve">Each separate area (group of cells being formatted) requires at least one rule. Multiple rules can </w:t>
        <w:t xml:space="preserve">be applied to the same area. If two separate areas are designated, at least two separate and distinct </w:t>
        <w:t>conditional rules must be constructed.</w:t>
      </w:r>
    </w:p>
    <w:p>
      <w:pPr>
        <w:pStyle w:val="Para 011"/>
      </w:pPr>
      <w:r>
        <w:t xml:space="preserve">If more than one rule is specified, they are applied from the last rule entered down to the first rule </w:t>
      </w:r>
    </w:p>
    <w:p>
      <w:pPr>
        <w:pStyle w:val="Para 014"/>
      </w:pPr>
      <w:r>
        <w:t xml:space="preserve">entered, with each rule higher on the list having precedence over a rule lower on the list. Another way </w:t>
        <w:t xml:space="preserve">of saying this is that the last rule entered is placed on the top of the list of rules, and is applied first, and </w:t>
        <w:t xml:space="preserve">so on, until the first rule entered, which is at the bottom of the list, and is applied last. The rule order </w:t>
        <w:t>can be changed using the Manage Rules option.</w:t>
      </w:r>
    </w:p>
    <w:p>
      <w:pPr>
        <w:pStyle w:val="Para 002"/>
      </w:pPr>
      <w:r>
        <w:t/>
      </w:r>
    </w:p>
    <w:p>
      <w:pPr>
        <w:pStyle w:val="Normal"/>
      </w:pPr>
      <w:r>
        <w:t xml:space="preserve">When Conditional Formatting is selected, the drop-down menu shown in the figure </w:t>
      </w:r>
    </w:p>
    <w:p>
      <w:pPr>
        <w:pStyle w:val="Normal"/>
      </w:pPr>
      <w:r>
        <w:t xml:space="preserve">appears. In this section, we will choose the first option </w:t>
      </w:r>
      <w:r>
        <w:rPr>
          <w:rStyle w:val="Text1"/>
        </w:rPr>
        <w:t>Highlight Cells Rules</w:t>
      </w:r>
      <w:r>
        <w:t xml:space="preserve">, which </w:t>
      </w:r>
    </w:p>
    <w:p>
      <w:pPr>
        <w:pStyle w:val="Normal"/>
      </w:pPr>
      <w:r>
        <w:t>is identified as item 2 in Figure 3.15. Selecting this option activates the second drop-</w:t>
      </w:r>
    </w:p>
    <w:p>
      <w:pPr>
        <w:pStyle w:val="Normal"/>
      </w:pPr>
      <w:r>
        <w:t>down menu in the figure, from which a condition can be selected (item 3).</w:t>
      </w:r>
    </w:p>
    <w:p>
      <w:pPr>
        <w:pStyle w:val="Para 001"/>
      </w:pPr>
      <w:r>
        <w:t xml:space="preserve">Note that the icons shown in this second drop-down menu permit the construction </w:t>
      </w:r>
    </w:p>
    <w:p>
      <w:pPr>
        <w:pStyle w:val="Normal"/>
      </w:pPr>
      <w:r>
        <w:t xml:space="preserve">of simple criteria, such as cells with a value greater than (&gt;) a certain amount, or equal </w:t>
      </w:r>
    </w:p>
    <w:p>
      <w:pPr>
        <w:pStyle w:val="Normal"/>
      </w:pPr>
      <w:r>
        <w:t xml:space="preserve">to a certain amount. Multiple criteria, such as greater than or equal to (&gt;=), can be </w:t>
      </w:r>
    </w:p>
    <w:p>
      <w:pPr>
        <w:pStyle w:val="Para 069"/>
      </w:pPr>
      <w:r>
        <w:rPr>
          <w:rStyle w:val="Text1"/>
        </w:rPr>
        <w:t xml:space="preserve">created by using the </w:t>
      </w:r>
      <w:r>
        <w:t>Highlight Cells Rules</w:t>
      </w:r>
      <w:r>
        <w:rPr>
          <w:rStyle w:val="Text1"/>
        </w:rPr>
        <w:t xml:space="preserve"> – </w:t>
      </w:r>
      <w:r>
        <w:t>More Rules</w:t>
      </w:r>
      <w:r>
        <w:rPr>
          <w:rStyle w:val="Text1"/>
        </w:rPr>
        <w:t xml:space="preserve"> – </w:t>
      </w:r>
      <w:r>
        <w:t xml:space="preserve">Format Only Cells </w:t>
      </w:r>
    </w:p>
    <w:p>
      <w:pPr>
        <w:pStyle w:val="Normal"/>
      </w:pPr>
      <w:r>
        <w:rPr>
          <w:rStyle w:val="Text1"/>
        </w:rPr>
        <w:t>that Contain</w:t>
      </w:r>
      <w:r>
        <w:t xml:space="preserve"> and selecting compound criteria (such as &lt;= or &gt;=). In particular, the </w:t>
      </w:r>
    </w:p>
    <w:p>
      <w:pPr>
        <w:pStyle w:val="Normal"/>
      </w:pPr>
      <w:r>
        <w:rPr>
          <w:rStyle w:val="Text1"/>
        </w:rPr>
        <w:t>More Rules</w:t>
      </w:r>
      <w:r>
        <w:t xml:space="preserve"> option allows you to bypass the default choices in the list and create </w:t>
      </w:r>
    </w:p>
    <w:p>
      <w:pPr>
        <w:pStyle w:val="Normal"/>
      </w:pPr>
      <w:r>
        <w:t xml:space="preserve">more complex conditions. When designating multiple conditions, the conditions are </w:t>
      </w:r>
    </w:p>
    <w:p>
      <w:pPr>
        <w:pStyle w:val="Normal"/>
      </w:pPr>
      <w:r>
        <w:t xml:space="preserve">applied from the condition that was entered last on down to the condition that was </w:t>
      </w:r>
    </w:p>
    <w:p>
      <w:pPr>
        <w:pStyle w:val="Normal"/>
      </w:pPr>
      <w:r>
        <w:t xml:space="preserve">entered first. This means that the last entered condition in the list is has a higher level </w:t>
      </w:r>
    </w:p>
    <w:p>
      <w:pPr>
        <w:pStyle w:val="Normal"/>
      </w:pPr>
      <w:r>
        <w:t xml:space="preserve">of precedence (priority) compared with earlier rules. </w:t>
      </w:r>
    </w:p>
    <w:p>
      <w:pPr>
        <w:pStyle w:val="Para 001"/>
      </w:pPr>
      <w:r>
        <w:t>The following three steps are those required to use the conditional formatting op-</w:t>
      </w:r>
    </w:p>
    <w:p>
      <w:pPr>
        <w:pStyle w:val="Normal"/>
      </w:pPr>
      <w:r>
        <w:t>tions shown in Figure 3.15:</w:t>
      </w:r>
    </w:p>
    <w:p>
      <w:pPr>
        <w:pStyle w:val="Para 001"/>
      </w:pPr>
      <w:r>
        <w:rPr>
          <w:rStyle w:val="Text1"/>
        </w:rPr>
        <w:t xml:space="preserve">1. </w:t>
      </w:r>
      <w:r>
        <w:t xml:space="preserve">Select the cells that are to be formatted. </w:t>
      </w:r>
    </w:p>
    <w:p>
      <w:pPr>
        <w:pStyle w:val="Para 001"/>
      </w:pPr>
      <w:r>
        <w:rPr>
          <w:rStyle w:val="Text1"/>
        </w:rPr>
        <w:t xml:space="preserve">2. </w:t>
      </w:r>
      <w:r>
        <w:t>Select one or more criteria (the conditions).</w:t>
      </w:r>
    </w:p>
    <w:p>
      <w:pPr>
        <w:pStyle w:val="Para 001"/>
      </w:pPr>
      <w:r>
        <w:rPr>
          <w:rStyle w:val="Text1"/>
        </w:rPr>
        <w:t xml:space="preserve">3. </w:t>
      </w:r>
      <w:r>
        <w:t>Select the highlighting format (how the highlighting should appear).</w:t>
      </w:r>
    </w:p>
    <w:p>
      <w:pPr>
        <w:pStyle w:val="Normal"/>
      </w:pPr>
      <w:r>
        <w:t xml:space="preserve">These three steps constitute a conditional formatting rule, and all three items (which </w:t>
      </w:r>
    </w:p>
    <w:p>
      <w:pPr>
        <w:pStyle w:val="Normal"/>
      </w:pPr>
      <w:r>
        <w:t>cells, conditions, and how) must be specified for conditional formatting to take place.</w:t>
      </w:r>
    </w:p>
    <w:p>
      <w:pPr>
        <w:pStyle w:val="Para 001"/>
      </w:pPr>
      <w:r>
        <w:t xml:space="preserve">To illustrate how a conditional format rule is created and used in practice, consider </w:t>
      </w:r>
    </w:p>
    <w:p>
      <w:pPr>
        <w:pStyle w:val="Normal"/>
      </w:pPr>
      <w:r>
        <w:t>the following example.</w:t>
      </w:r>
    </w:p>
    <w:p>
      <w:bookmarkStart w:id="134" w:name="funCtions_and_Conditional_format_11"/>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111</w:t>
      </w:r>
      <w:bookmarkEnd w:id="134"/>
    </w:p>
    <w:p>
      <w:pPr>
        <w:pStyle w:val="Para 002"/>
      </w:pPr>
      <w:r>
        <w:t/>
      </w:r>
    </w:p>
    <w:p>
      <w:pPr>
        <w:pStyle w:val="Para 008"/>
      </w:pPr>
      <w:r>
        <w:t xml:space="preserve"> Example 1</w:t>
      </w:r>
    </w:p>
    <w:p>
      <w:pPr>
        <w:pStyle w:val="Para 002"/>
      </w:pPr>
      <w:r>
        <w:t/>
      </w:r>
    </w:p>
    <w:p>
      <w:pPr>
        <w:pStyle w:val="Para 008"/>
      </w:pPr>
      <w:r>
        <w:t>Creating a Simple Conditional Formatting Rule</w:t>
      </w:r>
    </w:p>
    <w:p>
      <w:pPr>
        <w:pStyle w:val="Normal"/>
      </w:pPr>
      <w:r>
        <w:t xml:space="preserve">The spreadsheet shown in Figure 3.16 provides a class list with each student’s test </w:t>
      </w:r>
    </w:p>
    <w:p>
      <w:pPr>
        <w:pStyle w:val="Normal"/>
      </w:pPr>
      <w:r>
        <w:t xml:space="preserve">grades and final average grade. Using conditional formatting, we want all final grades </w:t>
      </w:r>
    </w:p>
    <w:p>
      <w:pPr>
        <w:pStyle w:val="Normal"/>
      </w:pPr>
      <w:r>
        <w:t>greater than 90 to be highlighted.</w:t>
      </w:r>
    </w:p>
    <w:p>
      <w:pPr>
        <w:pStyle w:val="Para 020"/>
      </w:pPr>
      <w:r>
        <w:t>Solution:</w:t>
      </w:r>
    </w:p>
    <w:p>
      <w:pPr>
        <w:pStyle w:val="Normal"/>
      </w:pPr>
      <w:r>
        <w:rPr>
          <w:rStyle w:val="Text1"/>
        </w:rPr>
        <w:t>Step 1:</w:t>
      </w:r>
      <w:r>
        <w:t xml:space="preserve"> Select the cells. Highlight the cells that are to be conditionally formatted. For </w:t>
      </w:r>
    </w:p>
    <w:p>
      <w:pPr>
        <w:pStyle w:val="Normal"/>
      </w:pPr>
      <w:r>
        <w:t>Figure 3.16, this requires highlighting cells F4 through F13.</w:t>
      </w:r>
    </w:p>
    <w:p>
      <w:pPr>
        <w:pStyle w:val="Normal"/>
      </w:pPr>
      <w:r>
        <w:rPr>
          <w:rStyle w:val="Text1"/>
        </w:rPr>
        <w:t>Step 2:</w:t>
      </w:r>
      <w:r>
        <w:t xml:space="preserve"> Select the conditions. From the Conditional Formatting Option, select </w:t>
      </w:r>
      <w:r>
        <w:rPr>
          <w:rStyle w:val="Text2"/>
        </w:rPr>
        <w:t>High-</w:t>
      </w:r>
    </w:p>
    <w:p>
      <w:pPr>
        <w:pStyle w:val="Normal"/>
      </w:pPr>
      <w:r>
        <w:rPr>
          <w:rStyle w:val="Text2"/>
        </w:rPr>
        <w:t>light Cells Rules</w:t>
      </w:r>
      <w:r>
        <w:t xml:space="preserve"> and then </w:t>
      </w:r>
      <w:r>
        <w:rPr>
          <w:rStyle w:val="Text2"/>
        </w:rPr>
        <w:t>Greater Than</w:t>
      </w:r>
      <w:r>
        <w:t xml:space="preserve">, as shown in both Figures 3.16 (see Figure </w:t>
      </w:r>
    </w:p>
    <w:p>
      <w:pPr>
        <w:pStyle w:val="Normal"/>
      </w:pPr>
      <w:r>
        <w:t xml:space="preserve">3.15 for more detail). This activates the Condition and Format dialog shown in Figure </w:t>
      </w:r>
    </w:p>
    <w:p>
      <w:pPr>
        <w:pStyle w:val="Normal"/>
      </w:pPr>
      <w:r>
        <w:t xml:space="preserve">3.17. In this dialog’s Condition box on the left of this dialog, enter the value 90. This </w:t>
      </w:r>
    </w:p>
    <w:p>
      <w:pPr>
        <w:pStyle w:val="Normal"/>
      </w:pPr>
      <w:r>
        <w:t xml:space="preserve">sets the condition that all the selected cells in Step 1 will be checked to see if their </w:t>
      </w:r>
    </w:p>
    <w:p>
      <w:pPr>
        <w:pStyle w:val="Normal"/>
      </w:pPr>
      <w:r>
        <w:t xml:space="preserve">value is greater than 90. The cells that meet the criteria will be formatted as set in the </w:t>
      </w:r>
    </w:p>
    <w:p>
      <w:pPr>
        <w:pStyle w:val="Normal"/>
      </w:pPr>
      <w:r>
        <w:t>next step.</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752600"/>
            <wp:effectExtent l="0" r="0" t="0" b="0"/>
            <wp:wrapTopAndBottom/>
            <wp:docPr id="188" name="index-127_1.png" descr="index-127_1.png"/>
            <wp:cNvGraphicFramePr>
              <a:graphicFrameLocks noChangeAspect="1"/>
            </wp:cNvGraphicFramePr>
            <a:graphic>
              <a:graphicData uri="http://schemas.openxmlformats.org/drawingml/2006/picture">
                <pic:pic>
                  <pic:nvPicPr>
                    <pic:cNvPr id="0" name="index-127_1.png" descr="index-127_1.png"/>
                    <pic:cNvPicPr/>
                  </pic:nvPicPr>
                  <pic:blipFill>
                    <a:blip r:embed="rId192"/>
                    <a:stretch>
                      <a:fillRect/>
                    </a:stretch>
                  </pic:blipFill>
                  <pic:spPr>
                    <a:xfrm>
                      <a:off x="0" y="0"/>
                      <a:ext cx="2628900" cy="1752600"/>
                    </a:xfrm>
                    <a:prstGeom prst="rect">
                      <a:avLst/>
                    </a:prstGeom>
                  </pic:spPr>
                </pic:pic>
              </a:graphicData>
            </a:graphic>
          </wp:anchor>
        </w:drawing>
      </w:r>
    </w:p>
    <w:p>
      <w:pPr>
        <w:pStyle w:val="Para 002"/>
      </w:pPr>
      <w:r>
        <w:t/>
      </w:r>
    </w:p>
    <w:p>
      <w:pPr>
        <w:pStyle w:val="Para 003"/>
      </w:pPr>
      <w:r>
        <w:rPr>
          <w:rStyle w:val="Text0"/>
        </w:rPr>
        <w:t xml:space="preserve">Figure 3.16 </w:t>
      </w:r>
      <w:r>
        <w:t>Class list and grades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736600"/>
            <wp:effectExtent l="0" r="0" t="0" b="0"/>
            <wp:wrapTopAndBottom/>
            <wp:docPr id="189" name="index-127_2.jpg" descr="index-127_2.jpg"/>
            <wp:cNvGraphicFramePr>
              <a:graphicFrameLocks noChangeAspect="1"/>
            </wp:cNvGraphicFramePr>
            <a:graphic>
              <a:graphicData uri="http://schemas.openxmlformats.org/drawingml/2006/picture">
                <pic:pic>
                  <pic:nvPicPr>
                    <pic:cNvPr id="0" name="index-127_2.jpg" descr="index-127_2.jpg"/>
                    <pic:cNvPicPr/>
                  </pic:nvPicPr>
                  <pic:blipFill>
                    <a:blip r:embed="rId193"/>
                    <a:stretch>
                      <a:fillRect/>
                    </a:stretch>
                  </pic:blipFill>
                  <pic:spPr>
                    <a:xfrm>
                      <a:off x="0" y="0"/>
                      <a:ext cx="2336800" cy="736600"/>
                    </a:xfrm>
                    <a:prstGeom prst="rect">
                      <a:avLst/>
                    </a:prstGeom>
                  </pic:spPr>
                </pic:pic>
              </a:graphicData>
            </a:graphic>
          </wp:anchor>
        </w:drawing>
      </w:r>
    </w:p>
    <w:p>
      <w:pPr>
        <w:pStyle w:val="Para 002"/>
      </w:pPr>
      <w:r>
        <w:t/>
      </w:r>
    </w:p>
    <w:p>
      <w:pPr>
        <w:pStyle w:val="Para 003"/>
      </w:pPr>
      <w:r>
        <w:rPr>
          <w:rStyle w:val="Text0"/>
        </w:rPr>
        <w:t xml:space="preserve">Figure 3.17 </w:t>
      </w:r>
      <w:r>
        <w:t>Selecting the Greater Than condition</w:t>
      </w:r>
      <w:r>
        <w:rPr>
          <w:rStyle w:val="Text7"/>
        </w:rPr>
        <w:t xml:space="preserve"> </w:t>
      </w:r>
      <w:r>
        <w:rPr>
          <w:rStyle w:val="Text1"/>
        </w:rPr>
        <w:t xml:space="preserve">112 </w:t>
      </w:r>
      <w:r>
        <w:rPr>
          <w:rStyle w:val="Text9"/>
        </w:rPr>
        <w:t>e</w:t>
      </w:r>
      <w:r>
        <w:rPr>
          <w:rStyle w:val="Text6"/>
        </w:rPr>
        <w:t>xCel</w:t>
      </w:r>
      <w:r>
        <w:rPr>
          <w:rStyle w:val="Text9"/>
        </w:rPr>
        <w:t xml:space="preserve"> B</w:t>
      </w:r>
      <w:r>
        <w:rPr>
          <w:rStyle w:val="Text6"/>
        </w:rPr>
        <w:t>asiCs</w:t>
      </w:r>
    </w:p>
    <w:p>
      <w:pPr>
        <w:pStyle w:val="Para 002"/>
      </w:pPr>
      <w:r>
        <w:t/>
      </w:r>
    </w:p>
    <w:p>
      <w:bookmarkStart w:id="135" w:name="Step_3__Select_the_Format__In_th"/>
      <w:pPr>
        <w:pStyle w:val="Normal"/>
      </w:pPr>
      <w:r>
        <w:rPr>
          <w:rStyle w:val="Text1"/>
        </w:rPr>
        <w:t>Step 3:</w:t>
      </w:r>
      <w:r>
        <w:t xml:space="preserve"> Select the Format. In the Format box on the right of the Condition and </w:t>
      </w:r>
      <w:bookmarkEnd w:id="135"/>
    </w:p>
    <w:p>
      <w:pPr>
        <w:pStyle w:val="Normal"/>
      </w:pPr>
      <w:r>
        <w:t xml:space="preserve">Dialog box shown in Figure 3.18, either select the default format shown, or click on </w:t>
      </w:r>
    </w:p>
    <w:p>
      <w:pPr>
        <w:pStyle w:val="Normal"/>
      </w:pPr>
      <w:r>
        <w:t xml:space="preserve">the drop-down button to reveal the menu shown in the figure. From this drop-down </w:t>
      </w:r>
    </w:p>
    <w:p>
      <w:pPr>
        <w:pStyle w:val="Normal"/>
      </w:pPr>
      <w:r>
        <w:t xml:space="preserve">menu, either select another default format or select the last option to create your </w:t>
      </w:r>
    </w:p>
    <w:p>
      <w:pPr>
        <w:pStyle w:val="Normal"/>
      </w:pPr>
      <w:r>
        <w:t xml:space="preserve">own format. Clicking on this last option brings up a Format dialog box in which you </w:t>
      </w:r>
    </w:p>
    <w:p>
      <w:pPr>
        <w:pStyle w:val="Normal"/>
      </w:pPr>
      <w:r>
        <w:t xml:space="preserve">can change the font style (bold, italic, or regular), font color, and cell fill color. In this </w:t>
      </w:r>
    </w:p>
    <w:p>
      <w:pPr>
        <w:pStyle w:val="Normal"/>
      </w:pPr>
      <w:r>
        <w:t>example, the font style was set as white and bold, and the fill color as dark gray.</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876300"/>
            <wp:effectExtent l="0" r="0" t="0" b="0"/>
            <wp:wrapTopAndBottom/>
            <wp:docPr id="190" name="index-128_1.jpg" descr="index-128_1.jpg"/>
            <wp:cNvGraphicFramePr>
              <a:graphicFrameLocks noChangeAspect="1"/>
            </wp:cNvGraphicFramePr>
            <a:graphic>
              <a:graphicData uri="http://schemas.openxmlformats.org/drawingml/2006/picture">
                <pic:pic>
                  <pic:nvPicPr>
                    <pic:cNvPr id="0" name="index-128_1.jpg" descr="index-128_1.jpg"/>
                    <pic:cNvPicPr/>
                  </pic:nvPicPr>
                  <pic:blipFill>
                    <a:blip r:embed="rId194"/>
                    <a:stretch>
                      <a:fillRect/>
                    </a:stretch>
                  </pic:blipFill>
                  <pic:spPr>
                    <a:xfrm>
                      <a:off x="0" y="0"/>
                      <a:ext cx="3708400" cy="876300"/>
                    </a:xfrm>
                    <a:prstGeom prst="rect">
                      <a:avLst/>
                    </a:prstGeom>
                  </pic:spPr>
                </pic:pic>
              </a:graphicData>
            </a:graphic>
          </wp:anchor>
        </w:drawing>
      </w:r>
    </w:p>
    <w:p>
      <w:pPr>
        <w:pStyle w:val="Para 002"/>
      </w:pPr>
      <w:r>
        <w:t/>
      </w:r>
    </w:p>
    <w:p>
      <w:pPr>
        <w:pStyle w:val="Para 003"/>
      </w:pPr>
      <w:r>
        <w:rPr>
          <w:rStyle w:val="Text0"/>
        </w:rPr>
        <w:t xml:space="preserve">Figure 3.18 </w:t>
      </w:r>
      <w:r>
        <w:t>The Condition and Format dialog box</w:t>
      </w:r>
    </w:p>
    <w:p>
      <w:pPr>
        <w:pStyle w:val="Normal"/>
      </w:pPr>
      <w:r>
        <w:t xml:space="preserve">For the selections made in Steps 1 and 3,the class list will appear as shown in Figure 3.19. </w:t>
      </w:r>
    </w:p>
    <w:p>
      <w:pPr>
        <w:pStyle w:val="Normal"/>
      </w:pPr>
      <w:r>
        <w:t xml:space="preserve">Notice that the cells in column F that are above 90 have been highlighted as bold </w:t>
      </w:r>
    </w:p>
    <w:p>
      <w:pPr>
        <w:pStyle w:val="Normal"/>
      </w:pPr>
      <w:r>
        <w:t>white text on a dark gray background.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752600"/>
            <wp:effectExtent l="0" r="0" t="0" b="0"/>
            <wp:wrapTopAndBottom/>
            <wp:docPr id="191" name="index-128_2.png" descr="index-128_2.png"/>
            <wp:cNvGraphicFramePr>
              <a:graphicFrameLocks noChangeAspect="1"/>
            </wp:cNvGraphicFramePr>
            <a:graphic>
              <a:graphicData uri="http://schemas.openxmlformats.org/drawingml/2006/picture">
                <pic:pic>
                  <pic:nvPicPr>
                    <pic:cNvPr id="0" name="index-128_2.png" descr="index-128_2.png"/>
                    <pic:cNvPicPr/>
                  </pic:nvPicPr>
                  <pic:blipFill>
                    <a:blip r:embed="rId195"/>
                    <a:stretch>
                      <a:fillRect/>
                    </a:stretch>
                  </pic:blipFill>
                  <pic:spPr>
                    <a:xfrm>
                      <a:off x="0" y="0"/>
                      <a:ext cx="2628900" cy="1752600"/>
                    </a:xfrm>
                    <a:prstGeom prst="rect">
                      <a:avLst/>
                    </a:prstGeom>
                  </pic:spPr>
                </pic:pic>
              </a:graphicData>
            </a:graphic>
          </wp:anchor>
        </w:drawing>
      </w:r>
    </w:p>
    <w:p>
      <w:pPr>
        <w:pStyle w:val="Para 002"/>
      </w:pPr>
      <w:r>
        <w:t/>
      </w:r>
    </w:p>
    <w:p>
      <w:pPr>
        <w:pStyle w:val="Para 003"/>
      </w:pPr>
      <w:r>
        <w:rPr>
          <w:rStyle w:val="Text0"/>
        </w:rPr>
        <w:t xml:space="preserve">Figure 3.19 </w:t>
      </w:r>
      <w:r>
        <w:t>The selected and highlighted cells</w:t>
      </w:r>
    </w:p>
    <w:p>
      <w:pPr>
        <w:pStyle w:val="Normal"/>
      </w:pPr>
      <w:r>
        <w:t>Changing any or all of the three elements of a conditional formatting rule (cell selec-</w:t>
      </w:r>
    </w:p>
    <w:p>
      <w:pPr>
        <w:pStyle w:val="Normal"/>
      </w:pPr>
      <w:r>
        <w:t xml:space="preserve">tion, criteria, and format) is accomplished by clicking the Manage Rules option in the </w:t>
      </w:r>
    </w:p>
    <w:p>
      <w:pPr>
        <w:pStyle w:val="Normal"/>
      </w:pPr>
      <w:r>
        <w:t xml:space="preserve">first drop-down box activated when the Conditional Formatting icon is selected (see </w:t>
      </w:r>
    </w:p>
    <w:p>
      <w:pPr>
        <w:pStyle w:val="Normal"/>
      </w:pPr>
      <w:r>
        <w:t xml:space="preserve">Figure 3.15). </w:t>
      </w:r>
    </w:p>
    <w:p>
      <w:pPr>
        <w:pStyle w:val="Para 001"/>
      </w:pPr>
      <w:r>
        <w:t xml:space="preserve">Selecting this option causes the dialog box shown in Figure 3.20 to appear. From </w:t>
      </w:r>
    </w:p>
    <w:p>
      <w:pPr>
        <w:pStyle w:val="Normal"/>
      </w:pPr>
      <w:r>
        <w:t xml:space="preserve">this dialog box, you can verify and/or change any of the three elements constituting </w:t>
      </w:r>
    </w:p>
    <w:p>
      <w:bookmarkStart w:id="136" w:name="funCtions_and_Conditional_format_12"/>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113</w:t>
      </w:r>
      <w:bookmarkEnd w:id="136"/>
    </w:p>
    <w:p>
      <w:pPr>
        <w:pStyle w:val="Para 002"/>
      </w:pPr>
      <w:r>
        <w:t/>
      </w:r>
    </w:p>
    <w:p>
      <w:pPr>
        <w:pStyle w:val="Normal"/>
      </w:pPr>
      <w:r>
        <w:t xml:space="preserve">your conditional formatting rule. For example, to highlight all test grades above 90, </w:t>
      </w:r>
    </w:p>
    <w:p>
      <w:pPr>
        <w:pStyle w:val="Normal"/>
      </w:pPr>
      <w:r>
        <w:t xml:space="preserve">all that is required is to either click on the Edit Rule… option or directly change the </w:t>
      </w:r>
    </w:p>
    <w:p>
      <w:pPr>
        <w:pStyle w:val="Normal"/>
      </w:pPr>
      <w:r>
        <w:t xml:space="preserve">range currently in the </w:t>
      </w:r>
      <w:r>
        <w:rPr>
          <w:rStyle w:val="Text2"/>
        </w:rPr>
        <w:t>Applies to</w:t>
      </w:r>
      <w:r>
        <w:t xml:space="preserve"> box in Figure 3.20. To create a second rule, for ex-</w:t>
      </w:r>
    </w:p>
    <w:p>
      <w:pPr>
        <w:pStyle w:val="Normal"/>
      </w:pPr>
      <w:r>
        <w:t xml:space="preserve">ample, including all grades equal to 90, either click on the New Rule… option or click </w:t>
      </w:r>
    </w:p>
    <w:p>
      <w:pPr>
        <w:pStyle w:val="Normal"/>
      </w:pPr>
      <w:r>
        <w:t xml:space="preserve">on the Conditional Formatting icon and follow the sequence you used to create the </w:t>
      </w:r>
    </w:p>
    <w:p>
      <w:pPr>
        <w:pStyle w:val="Normal"/>
      </w:pPr>
      <w:r>
        <w:t xml:space="preserve">greater than condition rule.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1447800"/>
            <wp:effectExtent l="0" r="0" t="0" b="0"/>
            <wp:wrapTopAndBottom/>
            <wp:docPr id="192" name="index-129_1.jpg" descr="index-129_1.jpg"/>
            <wp:cNvGraphicFramePr>
              <a:graphicFrameLocks noChangeAspect="1"/>
            </wp:cNvGraphicFramePr>
            <a:graphic>
              <a:graphicData uri="http://schemas.openxmlformats.org/drawingml/2006/picture">
                <pic:pic>
                  <pic:nvPicPr>
                    <pic:cNvPr id="0" name="index-129_1.jpg" descr="index-129_1.jpg"/>
                    <pic:cNvPicPr/>
                  </pic:nvPicPr>
                  <pic:blipFill>
                    <a:blip r:embed="rId196"/>
                    <a:stretch>
                      <a:fillRect/>
                    </a:stretch>
                  </pic:blipFill>
                  <pic:spPr>
                    <a:xfrm>
                      <a:off x="0" y="0"/>
                      <a:ext cx="3708400" cy="1447800"/>
                    </a:xfrm>
                    <a:prstGeom prst="rect">
                      <a:avLst/>
                    </a:prstGeom>
                  </pic:spPr>
                </pic:pic>
              </a:graphicData>
            </a:graphic>
          </wp:anchor>
        </w:drawing>
      </w:r>
    </w:p>
    <w:p>
      <w:pPr>
        <w:pStyle w:val="Para 002"/>
      </w:pPr>
      <w:r>
        <w:t/>
      </w:r>
    </w:p>
    <w:p>
      <w:pPr>
        <w:pStyle w:val="Para 003"/>
      </w:pPr>
      <w:r>
        <w:rPr>
          <w:rStyle w:val="Text0"/>
        </w:rPr>
        <w:t xml:space="preserve">Figure 3.20 </w:t>
      </w:r>
      <w:r>
        <w:t>The Manage Rules dialog box</w:t>
      </w:r>
    </w:p>
    <w:p>
      <w:pPr>
        <w:pStyle w:val="Para 008"/>
      </w:pPr>
      <w:r>
        <w:t xml:space="preserve"> Example 2</w:t>
      </w:r>
    </w:p>
    <w:p>
      <w:pPr>
        <w:pStyle w:val="Para 008"/>
      </w:pPr>
      <w:r>
        <w:t>Creating a User-Entered Conditional Value</w:t>
      </w:r>
    </w:p>
    <w:p>
      <w:pPr>
        <w:pStyle w:val="Normal"/>
      </w:pPr>
      <w:r>
        <w:t xml:space="preserve">In this example, we create a user-entered value for the greater than condition rule </w:t>
      </w:r>
    </w:p>
    <w:p>
      <w:pPr>
        <w:pStyle w:val="Normal"/>
      </w:pPr>
      <w:r>
        <w:t xml:space="preserve">developed in Example 1. Note that cell B1 is used to enter the desired high grade.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1943100"/>
            <wp:effectExtent l="0" r="0" t="0" b="0"/>
            <wp:wrapTopAndBottom/>
            <wp:docPr id="193" name="index-129_2.jpg" descr="index-129_2.jpg"/>
            <wp:cNvGraphicFramePr>
              <a:graphicFrameLocks noChangeAspect="1"/>
            </wp:cNvGraphicFramePr>
            <a:graphic>
              <a:graphicData uri="http://schemas.openxmlformats.org/drawingml/2006/picture">
                <pic:pic>
                  <pic:nvPicPr>
                    <pic:cNvPr id="0" name="index-129_2.jpg" descr="index-129_2.jpg"/>
                    <pic:cNvPicPr/>
                  </pic:nvPicPr>
                  <pic:blipFill>
                    <a:blip r:embed="rId197"/>
                    <a:stretch>
                      <a:fillRect/>
                    </a:stretch>
                  </pic:blipFill>
                  <pic:spPr>
                    <a:xfrm>
                      <a:off x="0" y="0"/>
                      <a:ext cx="2540000" cy="1943100"/>
                    </a:xfrm>
                    <a:prstGeom prst="rect">
                      <a:avLst/>
                    </a:prstGeom>
                  </pic:spPr>
                </pic:pic>
              </a:graphicData>
            </a:graphic>
          </wp:anchor>
        </w:drawing>
      </w:r>
    </w:p>
    <w:p>
      <w:pPr>
        <w:pStyle w:val="Para 002"/>
      </w:pPr>
      <w:r>
        <w:t/>
      </w:r>
    </w:p>
    <w:p>
      <w:pPr>
        <w:pStyle w:val="Para 003"/>
      </w:pPr>
      <w:r>
        <w:rPr>
          <w:rStyle w:val="Text0"/>
        </w:rPr>
        <w:t xml:space="preserve">Figure 3.21 </w:t>
      </w:r>
      <w:r>
        <w:t>Spreadsheet for Example 2</w:t>
      </w:r>
    </w:p>
    <w:p>
      <w:bookmarkStart w:id="137" w:name="114_exCel_BasiCs"/>
      <w:pPr>
        <w:pStyle w:val="Para 009"/>
      </w:pPr>
      <w:r>
        <w:rPr>
          <w:rStyle w:val="Text3"/>
        </w:rPr>
        <w:t xml:space="preserve">114 </w:t>
      </w:r>
      <w:r>
        <w:rPr>
          <w:rStyle w:val="Text5"/>
        </w:rPr>
        <w:t>e</w:t>
      </w:r>
      <w:r>
        <w:t>xCel</w:t>
      </w:r>
      <w:r>
        <w:rPr>
          <w:rStyle w:val="Text5"/>
        </w:rPr>
        <w:t xml:space="preserve"> B</w:t>
      </w:r>
      <w:r>
        <w:t>asiCs</w:t>
      </w:r>
      <w:bookmarkEnd w:id="137"/>
    </w:p>
    <w:p>
      <w:pPr>
        <w:pStyle w:val="Para 002"/>
      </w:pPr>
      <w:r>
        <w:t/>
      </w:r>
    </w:p>
    <w:p>
      <w:pPr>
        <w:pStyle w:val="Normal"/>
      </w:pPr>
      <w:r>
        <w:t xml:space="preserve">To alter the elements of the existing rule created in the previous example, click on the </w:t>
      </w:r>
    </w:p>
    <w:p>
      <w:pPr>
        <w:pStyle w:val="Normal"/>
      </w:pPr>
      <w:r>
        <w:t>Manage Rules option from the drop-down menu after selecting Conditional Format-</w:t>
      </w:r>
    </w:p>
    <w:p>
      <w:pPr>
        <w:pStyle w:val="Normal"/>
      </w:pPr>
      <w:r>
        <w:t xml:space="preserve">ting (see Figure 3.15). This brings up the Conditional Formatting Rules Manager </w:t>
      </w:r>
    </w:p>
    <w:p>
      <w:pPr>
        <w:pStyle w:val="Normal"/>
      </w:pPr>
      <w:r>
        <w:t xml:space="preserve">dialog box shown in Figure 3.22.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295400"/>
            <wp:effectExtent l="0" r="0" t="0" b="0"/>
            <wp:wrapTopAndBottom/>
            <wp:docPr id="194" name="index-130_1.jpg" descr="index-130_1.jpg"/>
            <wp:cNvGraphicFramePr>
              <a:graphicFrameLocks noChangeAspect="1"/>
            </wp:cNvGraphicFramePr>
            <a:graphic>
              <a:graphicData uri="http://schemas.openxmlformats.org/drawingml/2006/picture">
                <pic:pic>
                  <pic:nvPicPr>
                    <pic:cNvPr id="0" name="index-130_1.jpg" descr="index-130_1.jpg"/>
                    <pic:cNvPicPr/>
                  </pic:nvPicPr>
                  <pic:blipFill>
                    <a:blip r:embed="rId198"/>
                    <a:stretch>
                      <a:fillRect/>
                    </a:stretch>
                  </pic:blipFill>
                  <pic:spPr>
                    <a:xfrm>
                      <a:off x="0" y="0"/>
                      <a:ext cx="2921000" cy="1295400"/>
                    </a:xfrm>
                    <a:prstGeom prst="rect">
                      <a:avLst/>
                    </a:prstGeom>
                  </pic:spPr>
                </pic:pic>
              </a:graphicData>
            </a:graphic>
          </wp:anchor>
        </w:drawing>
      </w:r>
    </w:p>
    <w:p>
      <w:pPr>
        <w:pStyle w:val="Para 002"/>
      </w:pPr>
      <w:r>
        <w:t/>
      </w:r>
    </w:p>
    <w:p>
      <w:pPr>
        <w:pStyle w:val="Para 003"/>
      </w:pPr>
      <w:r>
        <w:rPr>
          <w:rStyle w:val="Text0"/>
        </w:rPr>
        <w:t xml:space="preserve">Figure 3.22 </w:t>
      </w:r>
      <w:r>
        <w:t>Changing the conditions, format, and cell range</w:t>
      </w:r>
    </w:p>
    <w:p>
      <w:pPr>
        <w:pStyle w:val="Normal"/>
      </w:pPr>
      <w:r>
        <w:t xml:space="preserve">Because we want to change the value in the conditional format formula from 90 to </w:t>
      </w:r>
    </w:p>
    <w:p>
      <w:pPr>
        <w:pStyle w:val="Normal"/>
      </w:pPr>
      <w:r>
        <w:t xml:space="preserve">$B$1, the absolute address where the value is to be entered (an absolute address </w:t>
      </w:r>
    </w:p>
    <w:p>
      <w:pPr>
        <w:pStyle w:val="Normal"/>
      </w:pPr>
      <w:r>
        <w:t xml:space="preserve">is necessary because the condition will be copied to each cell in the selected </w:t>
      </w:r>
    </w:p>
    <w:p>
      <w:pPr>
        <w:pStyle w:val="Normal"/>
      </w:pPr>
      <w:r>
        <w:t xml:space="preserve">range), click on the Edit Rule button shown as item 3 in Figure 3.22. This brings up </w:t>
      </w:r>
    </w:p>
    <w:p>
      <w:pPr>
        <w:pStyle w:val="Normal"/>
      </w:pPr>
      <w:r>
        <w:t>the dialog box shown in Figure 3.23.</w:t>
      </w:r>
    </w:p>
    <w:p>
      <w:pPr>
        <w:pStyle w:val="Para 002"/>
      </w:pPr>
      <w:r>
        <w:t/>
      </w:r>
    </w:p>
    <w:p>
      <w:pPr>
        <w:pStyle w:val="Para 041"/>
      </w:pPr>
      <w:r>
        <w:rPr>
          <w:rStyle w:val="Text4"/>
        </w:rPr>
        <w:t>NOTE</w:t>
      </w:r>
      <w:r>
        <w:rPr>
          <w:rStyle w:val="Text14"/>
        </w:rPr>
        <w:t xml:space="preserve"> </w:t>
      </w:r>
      <w:r>
        <w:t xml:space="preserve">Changing the selected formatting range can be made directly to the dialog box shown on </w:t>
      </w:r>
    </w:p>
    <w:p>
      <w:pPr>
        <w:pStyle w:val="Para 070"/>
      </w:pPr>
      <w:r>
        <w:t>Figure 3.22 as item 2; this change cannot be made on the Figure 3.23’s dialog box.</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879600"/>
            <wp:effectExtent l="0" r="0" t="0" b="0"/>
            <wp:wrapTopAndBottom/>
            <wp:docPr id="195" name="index-130_2.jpg" descr="index-130_2.jpg"/>
            <wp:cNvGraphicFramePr>
              <a:graphicFrameLocks noChangeAspect="1"/>
            </wp:cNvGraphicFramePr>
            <a:graphic>
              <a:graphicData uri="http://schemas.openxmlformats.org/drawingml/2006/picture">
                <pic:pic>
                  <pic:nvPicPr>
                    <pic:cNvPr id="0" name="index-130_2.jpg" descr="index-130_2.jpg"/>
                    <pic:cNvPicPr/>
                  </pic:nvPicPr>
                  <pic:blipFill>
                    <a:blip r:embed="rId199"/>
                    <a:stretch>
                      <a:fillRect/>
                    </a:stretch>
                  </pic:blipFill>
                  <pic:spPr>
                    <a:xfrm>
                      <a:off x="0" y="0"/>
                      <a:ext cx="2921000" cy="1879600"/>
                    </a:xfrm>
                    <a:prstGeom prst="rect">
                      <a:avLst/>
                    </a:prstGeom>
                  </pic:spPr>
                </pic:pic>
              </a:graphicData>
            </a:graphic>
          </wp:anchor>
        </w:drawing>
      </w:r>
    </w:p>
    <w:p>
      <w:pPr>
        <w:pStyle w:val="Para 002"/>
      </w:pPr>
      <w:r>
        <w:t/>
      </w:r>
    </w:p>
    <w:p>
      <w:pPr>
        <w:pStyle w:val="Para 003"/>
      </w:pPr>
      <w:r>
        <w:rPr>
          <w:rStyle w:val="Text0"/>
        </w:rPr>
        <w:t xml:space="preserve">Figure 3.23 </w:t>
      </w:r>
      <w:r>
        <w:rPr>
          <w:rStyle w:val="Text4"/>
        </w:rPr>
        <w:t xml:space="preserve">Formatting </w:t>
      </w:r>
      <w:r>
        <w:t>cells with a rule</w:t>
      </w:r>
    </w:p>
    <w:p>
      <w:bookmarkStart w:id="138" w:name="funCtions_and_Conditional_format_13"/>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115</w:t>
      </w:r>
      <w:bookmarkEnd w:id="138"/>
    </w:p>
    <w:p>
      <w:pPr>
        <w:pStyle w:val="Para 002"/>
      </w:pPr>
      <w:r>
        <w:t/>
      </w:r>
    </w:p>
    <w:p>
      <w:pPr>
        <w:pStyle w:val="Normal"/>
      </w:pPr>
      <w:r>
        <w:t xml:space="preserve">Once the changes are made, clicking the OK button completes the desired changes. </w:t>
      </w:r>
    </w:p>
    <w:p>
      <w:pPr>
        <w:pStyle w:val="Para 002"/>
      </w:pPr>
      <w:r>
        <w:t/>
      </w:r>
    </w:p>
    <w:p>
      <w:pPr>
        <w:pStyle w:val="Para 036"/>
      </w:pPr>
      <w:r>
        <w:t xml:space="preserve">Without the = sign, the address $B$1 is considered text, and will be stored surrounded by </w:t>
      </w:r>
    </w:p>
    <w:p>
      <w:pPr>
        <w:pStyle w:val="Para 041"/>
      </w:pPr>
      <w:r>
        <w:rPr>
          <w:rStyle w:val="Text4"/>
        </w:rPr>
        <w:t>NOTE</w:t>
      </w:r>
      <w:r>
        <w:rPr>
          <w:rStyle w:val="Text14"/>
        </w:rPr>
        <w:t xml:space="preserve"> </w:t>
      </w:r>
      <w:r>
        <w:t xml:space="preserve">double quotes, as “$B$1.” This will require you to activate the Manage Rules dialog and </w:t>
      </w:r>
    </w:p>
    <w:p>
      <w:pPr>
        <w:pStyle w:val="Para 070"/>
      </w:pPr>
      <w:r>
        <w:t xml:space="preserve">delete the quotes.) </w:t>
      </w:r>
    </w:p>
    <w:p>
      <w:pPr>
        <w:pStyle w:val="Normal"/>
      </w:pPr>
      <w:r>
        <w:t xml:space="preserve">When this is completed, the formatted worksheet will appear as shown in Figure 3.24, </w:t>
      </w:r>
    </w:p>
    <w:p>
      <w:pPr>
        <w:pStyle w:val="Normal"/>
      </w:pPr>
      <w:r>
        <w:t>where the value 90 has been entered into cell B1.</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1905000"/>
            <wp:effectExtent l="0" r="0" t="0" b="0"/>
            <wp:wrapTopAndBottom/>
            <wp:docPr id="196" name="index-131_1.png" descr="index-131_1.png"/>
            <wp:cNvGraphicFramePr>
              <a:graphicFrameLocks noChangeAspect="1"/>
            </wp:cNvGraphicFramePr>
            <a:graphic>
              <a:graphicData uri="http://schemas.openxmlformats.org/drawingml/2006/picture">
                <pic:pic>
                  <pic:nvPicPr>
                    <pic:cNvPr id="0" name="index-131_1.png" descr="index-131_1.png"/>
                    <pic:cNvPicPr/>
                  </pic:nvPicPr>
                  <pic:blipFill>
                    <a:blip r:embed="rId200"/>
                    <a:stretch>
                      <a:fillRect/>
                    </a:stretch>
                  </pic:blipFill>
                  <pic:spPr>
                    <a:xfrm>
                      <a:off x="0" y="0"/>
                      <a:ext cx="2540000" cy="1905000"/>
                    </a:xfrm>
                    <a:prstGeom prst="rect">
                      <a:avLst/>
                    </a:prstGeom>
                  </pic:spPr>
                </pic:pic>
              </a:graphicData>
            </a:graphic>
          </wp:anchor>
        </w:drawing>
      </w:r>
    </w:p>
    <w:p>
      <w:pPr>
        <w:pStyle w:val="Para 002"/>
      </w:pPr>
      <w:r>
        <w:t/>
      </w:r>
    </w:p>
    <w:p>
      <w:pPr>
        <w:pStyle w:val="Para 003"/>
      </w:pPr>
      <w:r>
        <w:rPr>
          <w:rStyle w:val="Text0"/>
        </w:rPr>
        <w:t xml:space="preserve">Figure 3.24 </w:t>
      </w:r>
      <w:r>
        <w:t>The value 90 has been entered into cell B1</w:t>
      </w:r>
    </w:p>
    <w:p>
      <w:bookmarkStart w:id="139" w:name="116_exCel_BasiCs"/>
      <w:pPr>
        <w:pStyle w:val="Para 009"/>
      </w:pPr>
      <w:r>
        <w:rPr>
          <w:rStyle w:val="Text3"/>
        </w:rPr>
        <w:t xml:space="preserve">116 </w:t>
      </w:r>
      <w:r>
        <w:rPr>
          <w:rStyle w:val="Text5"/>
        </w:rPr>
        <w:t>e</w:t>
      </w:r>
      <w:r>
        <w:t>xCel</w:t>
      </w:r>
      <w:r>
        <w:rPr>
          <w:rStyle w:val="Text5"/>
        </w:rPr>
        <w:t xml:space="preserve"> B</w:t>
      </w:r>
      <w:r>
        <w:t>asiCs</w:t>
      </w:r>
      <w:bookmarkEnd w:id="139"/>
    </w:p>
    <w:p>
      <w:pPr>
        <w:pStyle w:val="Para 002"/>
      </w:pPr>
      <w:r>
        <w:t/>
      </w:r>
    </w:p>
    <w:p>
      <w:pPr>
        <w:pStyle w:val="Para 010"/>
      </w:pPr>
      <w:r>
        <w:t>EXERCISES 3.5</w:t>
      </w:r>
    </w:p>
    <w:p>
      <w:pPr>
        <w:pStyle w:val="Para 002"/>
      </w:pPr>
      <w:r>
        <w:t/>
      </w:r>
    </w:p>
    <w:p>
      <w:pPr>
        <w:pStyle w:val="Para 001"/>
      </w:pPr>
      <w:r>
        <w:rPr>
          <w:rStyle w:val="Text1"/>
        </w:rPr>
        <w:t xml:space="preserve">1. </w:t>
      </w:r>
      <w:r>
        <w:t xml:space="preserve">Complete parts a and b. </w:t>
      </w:r>
    </w:p>
    <w:p>
      <w:pPr>
        <w:pStyle w:val="Para 001"/>
      </w:pPr>
      <w:r>
        <w:rPr>
          <w:rStyle w:val="Text1"/>
        </w:rPr>
        <w:t xml:space="preserve">a. </w:t>
      </w:r>
      <w:r>
        <w:t xml:space="preserve"> List the three items that define a conditional formatting rule.</w:t>
      </w:r>
    </w:p>
    <w:p>
      <w:pPr>
        <w:pStyle w:val="Para 001"/>
      </w:pPr>
      <w:r>
        <w:rPr>
          <w:rStyle w:val="Text1"/>
        </w:rPr>
        <w:t xml:space="preserve">b. </w:t>
      </w:r>
      <w:r>
        <w:t xml:space="preserve"> In what order should the three items that you listed be done? </w:t>
      </w:r>
    </w:p>
    <w:p>
      <w:pPr>
        <w:pStyle w:val="Para 001"/>
      </w:pPr>
      <w:r>
        <w:rPr>
          <w:rStyle w:val="Text1"/>
        </w:rPr>
        <w:t xml:space="preserve">2. </w:t>
      </w:r>
      <w:r>
        <w:t>Complete parts a and b.</w:t>
      </w:r>
    </w:p>
    <w:p>
      <w:pPr>
        <w:pStyle w:val="Para 001"/>
      </w:pPr>
      <w:r>
        <w:rPr>
          <w:rStyle w:val="Text1"/>
        </w:rPr>
        <w:t xml:space="preserve">a. </w:t>
      </w:r>
      <w:r>
        <w:t xml:space="preserve"> Enter the following spreadsheet and conditionally format column F as is done </w:t>
      </w:r>
    </w:p>
    <w:p>
      <w:pPr>
        <w:pStyle w:val="Para 004"/>
      </w:pPr>
      <w:r>
        <w:t>in Example 1.</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1676400"/>
            <wp:effectExtent l="0" r="0" t="0" b="0"/>
            <wp:wrapTopAndBottom/>
            <wp:docPr id="197" name="index-132_1.png" descr="index-132_1.png"/>
            <wp:cNvGraphicFramePr>
              <a:graphicFrameLocks noChangeAspect="1"/>
            </wp:cNvGraphicFramePr>
            <a:graphic>
              <a:graphicData uri="http://schemas.openxmlformats.org/drawingml/2006/picture">
                <pic:pic>
                  <pic:nvPicPr>
                    <pic:cNvPr id="0" name="index-132_1.png" descr="index-132_1.png"/>
                    <pic:cNvPicPr/>
                  </pic:nvPicPr>
                  <pic:blipFill>
                    <a:blip r:embed="rId201"/>
                    <a:stretch>
                      <a:fillRect/>
                    </a:stretch>
                  </pic:blipFill>
                  <pic:spPr>
                    <a:xfrm>
                      <a:off x="0" y="0"/>
                      <a:ext cx="2540000" cy="1676400"/>
                    </a:xfrm>
                    <a:prstGeom prst="rect">
                      <a:avLst/>
                    </a:prstGeom>
                  </pic:spPr>
                </pic:pic>
              </a:graphicData>
            </a:graphic>
          </wp:anchor>
        </w:drawing>
      </w:r>
    </w:p>
    <w:p>
      <w:pPr>
        <w:pStyle w:val="Para 002"/>
      </w:pPr>
      <w:r>
        <w:t/>
      </w:r>
    </w:p>
    <w:p>
      <w:pPr>
        <w:pStyle w:val="Para 001"/>
      </w:pPr>
      <w:r>
        <w:rPr>
          <w:rStyle w:val="Text1"/>
        </w:rPr>
        <w:t xml:space="preserve">b. </w:t>
      </w:r>
      <w:r>
        <w:t xml:space="preserve"> Put the label </w:t>
      </w:r>
      <w:r>
        <w:rPr>
          <w:rStyle w:val="Text1"/>
        </w:rPr>
        <w:t>Low Grade:</w:t>
      </w:r>
      <w:r>
        <w:t xml:space="preserve"> in cell A2. Then add a conditional formatting rule </w:t>
      </w:r>
    </w:p>
    <w:p>
      <w:pPr>
        <w:pStyle w:val="Para 004"/>
      </w:pPr>
      <w:r>
        <w:t>that highlights all values in column F that are below a user-entered value in cell B2.</w:t>
      </w:r>
    </w:p>
    <w:p>
      <w:pPr>
        <w:pStyle w:val="Para 001"/>
      </w:pPr>
      <w:r>
        <w:rPr>
          <w:rStyle w:val="Text1"/>
        </w:rPr>
        <w:t xml:space="preserve">3. </w:t>
      </w:r>
      <w:r>
        <w:t>Complete parts a-c.</w:t>
      </w:r>
    </w:p>
    <w:p>
      <w:pPr>
        <w:pStyle w:val="Para 001"/>
      </w:pPr>
      <w:r>
        <w:rPr>
          <w:rStyle w:val="Text1"/>
        </w:rPr>
        <w:t xml:space="preserve">a. </w:t>
      </w:r>
      <w:r>
        <w:t xml:space="preserve"> Enter the spreadsheet shown in Exercise 2a and conditionally format column B </w:t>
      </w:r>
    </w:p>
    <w:p>
      <w:pPr>
        <w:pStyle w:val="Para 004"/>
      </w:pPr>
      <w:r>
        <w:t>to highlight all Test 1 grades that are above 90.</w:t>
      </w:r>
    </w:p>
    <w:p>
      <w:pPr>
        <w:pStyle w:val="Para 001"/>
      </w:pPr>
      <w:r>
        <w:rPr>
          <w:rStyle w:val="Text1"/>
        </w:rPr>
        <w:t xml:space="preserve">b. </w:t>
      </w:r>
      <w:r>
        <w:t xml:space="preserve"> Add a second conditional rule that highlights all cells in column B that are equal </w:t>
      </w:r>
    </w:p>
    <w:p>
      <w:pPr>
        <w:pStyle w:val="Para 004"/>
      </w:pPr>
      <w:r>
        <w:t>to 90.</w:t>
      </w:r>
    </w:p>
    <w:p>
      <w:pPr>
        <w:pStyle w:val="Para 002"/>
      </w:pPr>
      <w:r>
        <w:rPr>
          <w:rStyle w:val="Text1"/>
        </w:rPr>
        <w:t xml:space="preserve">c. </w:t>
      </w:r>
      <w:r>
        <w:t xml:space="preserve"> Expand the selection range for both rules to include cells B4 through F13.</w:t>
      </w:r>
    </w:p>
    <w:p>
      <w:bookmarkStart w:id="140" w:name="funCtions_and_Conditional_format_14"/>
      <w:pPr>
        <w:pStyle w:val="Para 005"/>
      </w:pPr>
      <w:r>
        <w:rPr>
          <w:rStyle w:val="Text5"/>
        </w:rPr>
        <w:t>f</w:t>
      </w:r>
      <w:r>
        <w:t>unCtions</w:t>
      </w:r>
      <w:r>
        <w:rPr>
          <w:rStyle w:val="Text10"/>
        </w:rPr>
        <w:t xml:space="preserve"> </w:t>
      </w:r>
      <w:r>
        <w:t>and</w:t>
      </w:r>
      <w:r>
        <w:rPr>
          <w:rStyle w:val="Text5"/>
        </w:rPr>
        <w:t xml:space="preserve"> C</w:t>
      </w:r>
      <w:r>
        <w:t>onditional</w:t>
      </w:r>
      <w:r>
        <w:rPr>
          <w:rStyle w:val="Text5"/>
        </w:rPr>
        <w:t xml:space="preserve"> f</w:t>
      </w:r>
      <w:r>
        <w:t>ormattinG</w:t>
      </w:r>
      <w:r>
        <w:rPr>
          <w:rStyle w:val="Text3"/>
        </w:rPr>
        <w:t xml:space="preserve"> 117</w:t>
      </w:r>
      <w:bookmarkEnd w:id="140"/>
    </w:p>
    <w:p>
      <w:pPr>
        <w:pStyle w:val="Para 002"/>
      </w:pPr>
      <w:r>
        <w:t/>
      </w:r>
    </w:p>
    <w:p>
      <w:pPr>
        <w:pStyle w:val="Para 001"/>
      </w:pPr>
      <w:r>
        <w:rPr>
          <w:rStyle w:val="Text1"/>
        </w:rPr>
        <w:t xml:space="preserve">4. </w:t>
      </w:r>
      <w:r>
        <w:t>Complete parts a-c.</w:t>
      </w:r>
    </w:p>
    <w:p>
      <w:pPr>
        <w:pStyle w:val="Para 001"/>
      </w:pPr>
      <w:r>
        <w:rPr>
          <w:rStyle w:val="Text1"/>
        </w:rPr>
        <w:t xml:space="preserve">a. </w:t>
      </w:r>
      <w:r>
        <w:t xml:space="preserve"> Enter the following spreadsheet and conditionally format column F, using a </w:t>
      </w:r>
    </w:p>
    <w:p>
      <w:pPr>
        <w:pStyle w:val="Para 004"/>
      </w:pPr>
      <w:r>
        <w:t>user-entered value in cell B1, as is done in Example 2.</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1866900"/>
            <wp:effectExtent l="0" r="0" t="0" b="0"/>
            <wp:wrapTopAndBottom/>
            <wp:docPr id="198" name="index-133_1.png" descr="index-133_1.png"/>
            <wp:cNvGraphicFramePr>
              <a:graphicFrameLocks noChangeAspect="1"/>
            </wp:cNvGraphicFramePr>
            <a:graphic>
              <a:graphicData uri="http://schemas.openxmlformats.org/drawingml/2006/picture">
                <pic:pic>
                  <pic:nvPicPr>
                    <pic:cNvPr id="0" name="index-133_1.png" descr="index-133_1.png"/>
                    <pic:cNvPicPr/>
                  </pic:nvPicPr>
                  <pic:blipFill>
                    <a:blip r:embed="rId202"/>
                    <a:stretch>
                      <a:fillRect/>
                    </a:stretch>
                  </pic:blipFill>
                  <pic:spPr>
                    <a:xfrm>
                      <a:off x="0" y="0"/>
                      <a:ext cx="2438400" cy="1866900"/>
                    </a:xfrm>
                    <a:prstGeom prst="rect">
                      <a:avLst/>
                    </a:prstGeom>
                  </pic:spPr>
                </pic:pic>
              </a:graphicData>
            </a:graphic>
          </wp:anchor>
        </w:drawing>
      </w:r>
    </w:p>
    <w:p>
      <w:pPr>
        <w:pStyle w:val="Para 002"/>
      </w:pPr>
      <w:r>
        <w:t/>
      </w:r>
    </w:p>
    <w:p>
      <w:pPr>
        <w:pStyle w:val="Para 001"/>
      </w:pPr>
      <w:r>
        <w:rPr>
          <w:rStyle w:val="Text1"/>
        </w:rPr>
        <w:t xml:space="preserve">b. </w:t>
      </w:r>
      <w:r>
        <w:t xml:space="preserve"> Put the label </w:t>
      </w:r>
      <w:r>
        <w:rPr>
          <w:rStyle w:val="Text1"/>
        </w:rPr>
        <w:t>Low Grade:</w:t>
      </w:r>
      <w:r>
        <w:t xml:space="preserve"> in cell A2. Then add a second conditional formatting </w:t>
      </w:r>
    </w:p>
    <w:p>
      <w:pPr>
        <w:pStyle w:val="Para 004"/>
      </w:pPr>
      <w:r>
        <w:t xml:space="preserve">rule that highlights all values in column F that are below a user-entered value in cell B2. </w:t>
      </w:r>
    </w:p>
    <w:p>
      <w:pPr>
        <w:pStyle w:val="Para 002"/>
      </w:pPr>
      <w:r>
        <w:rPr>
          <w:rStyle w:val="Text1"/>
        </w:rPr>
        <w:t xml:space="preserve">c. </w:t>
      </w:r>
      <w:r>
        <w:t xml:space="preserve"> Expand the selection range for both rules to include cells B4 through F13.</w:t>
      </w:r>
    </w:p>
    <w:p>
      <w:pPr>
        <w:pStyle w:val="Para 002"/>
      </w:pPr>
      <w:r>
        <w:t/>
      </w:r>
    </w:p>
    <w:p>
      <w:pPr>
        <w:pStyle w:val="Para 010"/>
      </w:pPr>
      <w:r>
        <w:t>3.6 COMMON EXCEL ERRORS</w:t>
      </w:r>
    </w:p>
    <w:p>
      <w:pPr>
        <w:pStyle w:val="Para 002"/>
      </w:pPr>
      <w:r>
        <w:t/>
      </w:r>
    </w:p>
    <w:p>
      <w:pPr>
        <w:pStyle w:val="Normal"/>
      </w:pPr>
      <w:r>
        <w:t xml:space="preserve">The typical errors associated with the functions presented in this section are as follows: </w:t>
      </w:r>
    </w:p>
    <w:p>
      <w:pPr>
        <w:pStyle w:val="Para 001"/>
      </w:pPr>
      <w:r>
        <w:rPr>
          <w:rStyle w:val="Text1"/>
        </w:rPr>
        <w:t xml:space="preserve">1. </w:t>
      </w:r>
      <w:r>
        <w:t>Forgetting to use the CLEAN( ) function whenever character and/or text process-</w:t>
      </w:r>
    </w:p>
    <w:p>
      <w:pPr>
        <w:pStyle w:val="Para 004"/>
      </w:pPr>
      <w:r>
        <w:t>ing functions produce unexpected results.</w:t>
      </w:r>
    </w:p>
    <w:p>
      <w:pPr>
        <w:pStyle w:val="Para 001"/>
      </w:pPr>
      <w:r>
        <w:rPr>
          <w:rStyle w:val="Text1"/>
        </w:rPr>
        <w:t xml:space="preserve">2. </w:t>
      </w:r>
      <w:r>
        <w:t xml:space="preserve">Not distinguishing between the standard deviation functions STD.P( ) and STD.S( ). </w:t>
      </w:r>
    </w:p>
    <w:p>
      <w:pPr>
        <w:pStyle w:val="Para 004"/>
      </w:pPr>
      <w:r>
        <w:t>The former is used when the standard deviation of a population is required, while the latter provides the standard deviation of a sample from a population. For most situations, unless you know a sample is being used, you should use the STD.P( ) function.</w:t>
      </w:r>
    </w:p>
    <w:p>
      <w:pPr>
        <w:pStyle w:val="Para 001"/>
      </w:pPr>
      <w:r>
        <w:rPr>
          <w:rStyle w:val="Text1"/>
        </w:rPr>
        <w:t xml:space="preserve">3. </w:t>
      </w:r>
      <w:r>
        <w:t xml:space="preserve">Not placing a minus sign in front of the PMT( ) function when a positive payment </w:t>
      </w:r>
    </w:p>
    <w:p>
      <w:pPr>
        <w:pStyle w:val="Para 004"/>
      </w:pPr>
      <w:r>
        <w:t>value is required.</w:t>
      </w:r>
    </w:p>
    <w:p>
      <w:pPr>
        <w:pStyle w:val="Para 001"/>
      </w:pPr>
      <w:r>
        <w:rPr>
          <w:rStyle w:val="Text1"/>
        </w:rPr>
        <w:t xml:space="preserve">4. </w:t>
      </w:r>
      <w:r>
        <w:t xml:space="preserve">When using the =PMT( ) function, forgetting to divide a yearly interest rate by </w:t>
      </w:r>
    </w:p>
    <w:p>
      <w:pPr>
        <w:pStyle w:val="Para 004"/>
      </w:pPr>
      <w:r>
        <w:t>12 and/or multiply a yearly loan length by 12 when a monthly payment amount is calculated.</w:t>
      </w:r>
    </w:p>
    <w:p>
      <w:bookmarkStart w:id="141" w:name="118_exCel_BasiCs"/>
      <w:pPr>
        <w:pStyle w:val="Para 009"/>
      </w:pPr>
      <w:r>
        <w:rPr>
          <w:rStyle w:val="Text3"/>
        </w:rPr>
        <w:t xml:space="preserve">118 </w:t>
      </w:r>
      <w:r>
        <w:rPr>
          <w:rStyle w:val="Text5"/>
        </w:rPr>
        <w:t>e</w:t>
      </w:r>
      <w:r>
        <w:t>xCel</w:t>
      </w:r>
      <w:r>
        <w:rPr>
          <w:rStyle w:val="Text5"/>
        </w:rPr>
        <w:t xml:space="preserve"> B</w:t>
      </w:r>
      <w:r>
        <w:t>asiCs</w:t>
      </w:r>
      <w:bookmarkEnd w:id="141"/>
    </w:p>
    <w:p>
      <w:pPr>
        <w:pStyle w:val="Para 002"/>
      </w:pPr>
      <w:r>
        <w:t/>
      </w:r>
    </w:p>
    <w:p>
      <w:pPr>
        <w:pStyle w:val="Para 001"/>
      </w:pPr>
      <w:r>
        <w:rPr>
          <w:rStyle w:val="Text1"/>
        </w:rPr>
        <w:t xml:space="preserve">5. </w:t>
      </w:r>
      <w:r>
        <w:t xml:space="preserve">Forgetting to make the payments and interest rates absolute cell addresses when </w:t>
      </w:r>
    </w:p>
    <w:p>
      <w:pPr>
        <w:pStyle w:val="Para 004"/>
      </w:pPr>
      <w:r>
        <w:t>creating a loan repayment schedule.</w:t>
      </w:r>
    </w:p>
    <w:p>
      <w:pPr>
        <w:pStyle w:val="Para 002"/>
      </w:pPr>
      <w:r>
        <w:t/>
      </w:r>
    </w:p>
    <w:p>
      <w:pPr>
        <w:pStyle w:val="Para 010"/>
      </w:pPr>
      <w:r>
        <w:t xml:space="preserve">3.7 CHAPTER APPENDIX: TRANSFERRING DATA </w:t>
      </w:r>
    </w:p>
    <w:p>
      <w:pPr>
        <w:pStyle w:val="Para 057"/>
      </w:pPr>
      <w:r>
        <w:t>BETWEEN SHEETS</w:t>
      </w:r>
    </w:p>
    <w:p>
      <w:pPr>
        <w:pStyle w:val="Normal"/>
      </w:pPr>
      <w:r>
        <w:t xml:space="preserve">In applications that use more than one sheet, it is frequently necessary to transfer one </w:t>
      </w:r>
    </w:p>
    <w:p>
      <w:pPr>
        <w:pStyle w:val="Normal"/>
      </w:pPr>
      <w:r>
        <w:t xml:space="preserve">or more values from one sheet into a second sheet. This is known as </w:t>
      </w:r>
      <w:r>
        <w:rPr>
          <w:rStyle w:val="Text2"/>
        </w:rPr>
        <w:t>consolidation</w:t>
      </w:r>
      <w:r>
        <w:t xml:space="preserve">, and </w:t>
      </w:r>
    </w:p>
    <w:p>
      <w:pPr>
        <w:pStyle w:val="Normal"/>
      </w:pPr>
      <w:r>
        <w:t>is accomplished by using the general formula</w:t>
      </w:r>
    </w:p>
    <w:p>
      <w:pPr>
        <w:pStyle w:val="Para 002"/>
      </w:pPr>
      <w:r>
        <w:t>=SheetName-or-Num!cell-address</w:t>
      </w:r>
    </w:p>
    <w:p>
      <w:pPr>
        <w:pStyle w:val="Normal"/>
      </w:pPr>
      <w:r>
        <w:t xml:space="preserve">Unlike the standard cell reference, a consolidation reference (following the =) has as </w:t>
      </w:r>
    </w:p>
    <w:p>
      <w:pPr>
        <w:pStyle w:val="Normal"/>
      </w:pPr>
      <w:r>
        <w:t xml:space="preserve">its elements the worksheet name or number, followed by the “!” symbol, then the cell </w:t>
      </w:r>
    </w:p>
    <w:p>
      <w:pPr>
        <w:pStyle w:val="Normal"/>
      </w:pPr>
      <w:r>
        <w:t xml:space="preserve">address or range of the desired cells. As a specific example, consider Figures 3.25a </w:t>
      </w:r>
    </w:p>
    <w:p>
      <w:pPr>
        <w:pStyle w:val="Normal"/>
      </w:pPr>
      <w:r>
        <w:t>and b, which show the values and contents of a spreadsheet that resides in sheet 1.</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482600"/>
            <wp:effectExtent l="0" r="0" t="0" b="0"/>
            <wp:wrapTopAndBottom/>
            <wp:docPr id="199" name="index-134_1.png" descr="index-134_1.png"/>
            <wp:cNvGraphicFramePr>
              <a:graphicFrameLocks noChangeAspect="1"/>
            </wp:cNvGraphicFramePr>
            <a:graphic>
              <a:graphicData uri="http://schemas.openxmlformats.org/drawingml/2006/picture">
                <pic:pic>
                  <pic:nvPicPr>
                    <pic:cNvPr id="0" name="index-134_1.png" descr="index-134_1.png"/>
                    <pic:cNvPicPr/>
                  </pic:nvPicPr>
                  <pic:blipFill>
                    <a:blip r:embed="rId203"/>
                    <a:stretch>
                      <a:fillRect/>
                    </a:stretch>
                  </pic:blipFill>
                  <pic:spPr>
                    <a:xfrm>
                      <a:off x="0" y="0"/>
                      <a:ext cx="1460500" cy="482600"/>
                    </a:xfrm>
                    <a:prstGeom prst="rect">
                      <a:avLst/>
                    </a:prstGeom>
                  </pic:spPr>
                </pic:pic>
              </a:graphicData>
            </a:graphic>
          </wp:anchor>
        </w:drawing>
      </w:r>
    </w:p>
    <w:p>
      <w:pPr>
        <w:pStyle w:val="Para 002"/>
      </w:pPr>
      <w:r>
        <w:t/>
      </w:r>
    </w:p>
    <w:p>
      <w:pPr>
        <w:pStyle w:val="Para 003"/>
      </w:pPr>
      <w:r>
        <w:rPr>
          <w:rStyle w:val="Text0"/>
        </w:rPr>
        <w:t xml:space="preserve">Figure 3.25a </w:t>
      </w:r>
      <w:r>
        <w:t>Cell values in Sheet 1’s spreadsheet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444500"/>
            <wp:effectExtent l="0" r="0" t="0" b="0"/>
            <wp:wrapTopAndBottom/>
            <wp:docPr id="200" name="index-134_2.png" descr="index-134_2.png"/>
            <wp:cNvGraphicFramePr>
              <a:graphicFrameLocks noChangeAspect="1"/>
            </wp:cNvGraphicFramePr>
            <a:graphic>
              <a:graphicData uri="http://schemas.openxmlformats.org/drawingml/2006/picture">
                <pic:pic>
                  <pic:nvPicPr>
                    <pic:cNvPr id="0" name="index-134_2.png" descr="index-134_2.png"/>
                    <pic:cNvPicPr/>
                  </pic:nvPicPr>
                  <pic:blipFill>
                    <a:blip r:embed="rId204"/>
                    <a:stretch>
                      <a:fillRect/>
                    </a:stretch>
                  </pic:blipFill>
                  <pic:spPr>
                    <a:xfrm>
                      <a:off x="0" y="0"/>
                      <a:ext cx="1460500" cy="444500"/>
                    </a:xfrm>
                    <a:prstGeom prst="rect">
                      <a:avLst/>
                    </a:prstGeom>
                  </pic:spPr>
                </pic:pic>
              </a:graphicData>
            </a:graphic>
          </wp:anchor>
        </w:drawing>
      </w:r>
    </w:p>
    <w:p>
      <w:pPr>
        <w:pStyle w:val="Para 002"/>
      </w:pPr>
      <w:r>
        <w:t/>
      </w:r>
    </w:p>
    <w:p>
      <w:pPr>
        <w:pStyle w:val="Para 003"/>
      </w:pPr>
      <w:r>
        <w:rPr>
          <w:rStyle w:val="Text0"/>
        </w:rPr>
        <w:t xml:space="preserve">Figure 3.25b </w:t>
      </w:r>
      <w:r>
        <w:t>Cell contents in Sheet 1’s spreadsheet</w:t>
      </w:r>
    </w:p>
    <w:p>
      <w:pPr>
        <w:pStyle w:val="Para 002"/>
      </w:pPr>
      <w:r>
        <w:t/>
      </w:r>
    </w:p>
    <w:p>
      <w:pPr>
        <w:pStyle w:val="Normal"/>
      </w:pPr>
      <w:r>
        <w:t xml:space="preserve">Now, assume that the sum in cell C3 shown in Figure 3.25a is required in Sheet 2. For </w:t>
      </w:r>
    </w:p>
    <w:p>
      <w:pPr>
        <w:pStyle w:val="Normal"/>
      </w:pPr>
      <w:r>
        <w:t xml:space="preserve">purposes of illustration, assume that the value needs to appear in cell M10 in Sheet </w:t>
      </w:r>
    </w:p>
    <w:p>
      <w:pPr>
        <w:pStyle w:val="Normal"/>
      </w:pPr>
      <w:r>
        <w:t>2’s spreadsheet.</w:t>
      </w:r>
    </w:p>
    <w:p>
      <w:pPr>
        <w:pStyle w:val="Para 001"/>
      </w:pPr>
      <w:r>
        <w:t xml:space="preserve">Placing the formula </w:t>
      </w:r>
      <w:r>
        <w:rPr>
          <w:rStyle w:val="Text1"/>
        </w:rPr>
        <w:t xml:space="preserve">=sheet1!C3 </w:t>
      </w:r>
      <w:r>
        <w:t xml:space="preserve">into cell M10 within Sheet 2’s spreadsheet will </w:t>
      </w:r>
    </w:p>
    <w:p>
      <w:pPr>
        <w:pStyle w:val="Normal"/>
      </w:pPr>
      <w:r>
        <w:t xml:space="preserve">cause the value in cell C3 on Sheet 1 to also be placed into cell M10 on Sheet 2. This </w:t>
      </w:r>
    </w:p>
    <w:p>
      <w:pPr>
        <w:pStyle w:val="Normal"/>
      </w:pPr>
      <w:r>
        <w:t>placement is both dynamic and one-way.</w:t>
      </w:r>
    </w:p>
    <w:p>
      <w:pPr>
        <w:pStyle w:val="Para 001"/>
      </w:pPr>
      <w:r>
        <w:t xml:space="preserve">That is, if the value in cell C3 on Sheet 1 changes, the new value will automatically </w:t>
      </w:r>
    </w:p>
    <w:p>
      <w:pPr>
        <w:pStyle w:val="Normal"/>
      </w:pPr>
      <w:r>
        <w:t xml:space="preserve">appear in cell M10 on Sheet 2. It does not matter if the new value in C3 is caused by </w:t>
      </w:r>
    </w:p>
    <w:p>
      <w:pPr>
        <w:pStyle w:val="Normal"/>
      </w:pPr>
      <w:r>
        <w:t>entering a new value directly or is derived from the formula currently in cell C3.</w:t>
      </w:r>
    </w:p>
    <w:p>
      <w:pPr>
        <w:pStyle w:val="Para 001"/>
      </w:pPr>
      <w:r>
        <w:t>Clearly, this is a one-way transfer from Sheet 1 to Sheet 2. Any change in the con-</w:t>
      </w:r>
    </w:p>
    <w:p>
      <w:pPr>
        <w:pStyle w:val="Normal"/>
      </w:pPr>
      <w:r>
        <w:t xml:space="preserve">tents of cell M10 will not be transferred back to Sheet 1. In fact, the specific transfer </w:t>
      </w:r>
    </w:p>
    <w:p>
      <w:pPr>
        <w:pStyle w:val="Normal"/>
      </w:pPr>
      <w:r>
        <w:t xml:space="preserve">from Sheet 1 to Sheet 2 will be broken if any changes are made to the contents of cell </w:t>
      </w:r>
    </w:p>
    <w:p>
      <w:pPr>
        <w:pStyle w:val="Normal"/>
      </w:pPr>
      <w:r>
        <w:t xml:space="preserve">M10, because a change in contents will replace the formula that causes the transfer </w:t>
      </w:r>
    </w:p>
    <w:p>
      <w:pPr>
        <w:pStyle w:val="Normal"/>
      </w:pPr>
      <w:r>
        <w:t xml:space="preserve">to take place. </w:t>
      </w:r>
    </w:p>
    <w:p>
      <w:bookmarkStart w:id="142" w:name="C_H_A_P_T_E_R_4"/>
      <w:pPr>
        <w:pStyle w:val="Para 022"/>
      </w:pPr>
      <w:r>
        <w:t>C H A P T E R</w:t>
      </w:r>
      <w:r>
        <w:rPr>
          <w:rStyle w:val="Text7"/>
        </w:rPr>
        <w:t xml:space="preserve"> </w:t>
      </w:r>
      <w:r>
        <w:rPr>
          <w:rStyle w:val="Text13"/>
        </w:rPr>
        <w:t>4</w:t>
      </w:r>
      <w:bookmarkEnd w:id="142"/>
    </w:p>
    <w:p>
      <w:pPr>
        <w:pStyle w:val="Para 028"/>
      </w:pPr>
      <w:r>
        <w:rPr>
          <w:rStyle w:val="Text13"/>
        </w:rPr>
        <w:t>s</w:t>
      </w:r>
      <w:r>
        <w:t>eleCtion</w:t>
      </w:r>
    </w:p>
    <w:p>
      <w:pPr>
        <w:pStyle w:val="Para 002"/>
      </w:pPr>
      <w:r>
        <w:t/>
      </w:r>
    </w:p>
    <w:p>
      <w:pPr>
        <w:pStyle w:val="Para 027"/>
      </w:pPr>
      <w:r>
        <w:t>This Chapter Contains</w:t>
      </w:r>
    </w:p>
    <w:p>
      <w:pPr>
        <w:pStyle w:val="Para 006"/>
      </w:pPr>
      <w:r>
        <w:t>4.1 Relational Expressions</w:t>
      </w:r>
    </w:p>
    <w:p>
      <w:pPr>
        <w:pStyle w:val="Para 006"/>
      </w:pPr>
      <w:r>
        <w:t>4.2 The IF( ) Function</w:t>
      </w:r>
    </w:p>
    <w:p>
      <w:pPr>
        <w:pStyle w:val="Para 006"/>
      </w:pPr>
      <w:r>
        <w:t>4.3 The VLOOKUP( ) Function</w:t>
      </w:r>
    </w:p>
    <w:p>
      <w:pPr>
        <w:pStyle w:val="Para 006"/>
      </w:pPr>
      <w:r>
        <w:t>4.4 The HLOOKUP( ) Function</w:t>
      </w:r>
    </w:p>
    <w:p>
      <w:pPr>
        <w:pStyle w:val="Para 006"/>
      </w:pPr>
      <w:r>
        <w:t>4.5 Common Excel Errors</w:t>
      </w:r>
    </w:p>
    <w:p>
      <w:pPr>
        <w:pStyle w:val="Para 006"/>
      </w:pPr>
      <w:r>
        <w:t>4.6 Chapter Appendix: Testing, and Debugging</w:t>
      </w:r>
    </w:p>
    <w:p>
      <w:pPr>
        <w:pStyle w:val="Para 002"/>
      </w:pPr>
      <w:r>
        <w:t/>
      </w:r>
    </w:p>
    <w:p>
      <w:pPr>
        <w:pStyle w:val="Normal"/>
      </w:pPr>
      <w:r>
        <w:t>Besides providing the ability to perform mathematical operations on data and deter-</w:t>
      </w:r>
    </w:p>
    <w:p>
      <w:pPr>
        <w:pStyle w:val="Normal"/>
      </w:pPr>
      <w:r>
        <w:t>mine simple statistical operations, what makes Excel so powerful is its ability to</w:t>
      </w:r>
    </w:p>
    <w:p>
      <w:pPr>
        <w:pStyle w:val="Para 001"/>
      </w:pPr>
      <w:r>
        <w:rPr>
          <w:rStyle w:val="Text8"/>
        </w:rPr>
        <w:t>●</w:t>
        <w:t>●</w:t>
      </w:r>
      <w:r>
        <w:t xml:space="preserve"> Select alternative operations based on individual data values </w:t>
      </w:r>
      <w:r>
        <w:rPr>
          <w:rStyle w:val="Text8"/>
        </w:rPr>
        <w:t>●</w:t>
        <w:t>●</w:t>
      </w:r>
      <w:r>
        <w:t xml:space="preserve"> Visually display data using charts and graphs</w:t>
      </w:r>
    </w:p>
    <w:p>
      <w:pPr>
        <w:pStyle w:val="Para 001"/>
      </w:pPr>
      <w:r>
        <w:rPr>
          <w:rStyle w:val="Text8"/>
        </w:rPr>
        <w:t>●</w:t>
        <w:t>●</w:t>
      </w:r>
      <w:r>
        <w:t xml:space="preserve"> Organize specific results using summary tables </w:t>
      </w:r>
      <w:r>
        <w:rPr>
          <w:rStyle w:val="Text8"/>
        </w:rPr>
        <w:t>●</w:t>
        <w:t>●</w:t>
      </w:r>
      <w:r>
        <w:t xml:space="preserve"> Organize and search data using database capabilities</w:t>
      </w:r>
    </w:p>
    <w:p>
      <w:pPr>
        <w:pStyle w:val="Normal"/>
      </w:pPr>
      <w:r>
        <w:t>This chapter presents the first item in this list, Excel’s selection capabilities. This capa-</w:t>
      </w:r>
    </w:p>
    <w:p>
      <w:pPr>
        <w:pStyle w:val="Normal"/>
      </w:pPr>
      <w:r>
        <w:t xml:space="preserve">bility permits a formula in a cell to select the operation that will be performed and </w:t>
      </w:r>
    </w:p>
    <w:p>
      <w:pPr>
        <w:pStyle w:val="Normal"/>
      </w:pPr>
      <w:r>
        <w:t xml:space="preserve">the resulting value displayed in the cell, based on the outcome of a comparison. The </w:t>
      </w:r>
    </w:p>
    <w:p>
      <w:pPr>
        <w:pStyle w:val="Normal"/>
      </w:pPr>
      <w:r>
        <w:t xml:space="preserve">remaining three topics in the list are presented in the following three chapters. As </w:t>
      </w:r>
    </w:p>
    <w:p>
      <w:pPr>
        <w:pStyle w:val="Normal"/>
      </w:pPr>
      <w:r>
        <w:t>selection requires choosing between alternatives, we begin this chapter with a descrip-</w:t>
      </w:r>
    </w:p>
    <w:p>
      <w:pPr>
        <w:pStyle w:val="Normal"/>
      </w:pPr>
      <w:r>
        <w:t>tion of Excel’s selection criteria.</w:t>
      </w:r>
    </w:p>
    <w:p>
      <w:pPr>
        <w:pStyle w:val="Para 002"/>
      </w:pPr>
      <w:r>
        <w:t/>
      </w:r>
    </w:p>
    <w:p>
      <w:pPr>
        <w:pStyle w:val="Para 010"/>
      </w:pPr>
      <w:r>
        <w:t>4.1 RELATIONAL EXPRESSIONS</w:t>
      </w:r>
    </w:p>
    <w:p>
      <w:pPr>
        <w:pStyle w:val="Normal"/>
      </w:pPr>
      <w:r>
        <w:t xml:space="preserve">Besides providing addition, subtraction, multiplication, and division capabilities, Excel </w:t>
      </w:r>
    </w:p>
    <w:p>
      <w:pPr>
        <w:pStyle w:val="Normal"/>
      </w:pPr>
      <w:r>
        <w:t>provides the ability to compare quantities. Because many seemingly “intelligent” deci-</w:t>
      </w:r>
    </w:p>
    <w:p>
      <w:pPr>
        <w:pStyle w:val="Normal"/>
      </w:pPr>
      <w:r>
        <w:t>sion-making situations can be reduced to the level of choosing between two quanti-</w:t>
      </w:r>
    </w:p>
    <w:p>
      <w:pPr>
        <w:pStyle w:val="Normal"/>
      </w:pPr>
      <w:r>
        <w:t xml:space="preserve">ties, this comparison capability can be used to create a remarkable array of intelligent </w:t>
      </w:r>
      <w:r>
        <w:rPr>
          <w:rStyle w:val="Text11"/>
        </w:rPr>
        <w:t xml:space="preserve">120 </w:t>
      </w:r>
      <w:r>
        <w:rPr>
          <w:rStyle w:val="Text9"/>
        </w:rPr>
        <w:t>e</w:t>
      </w:r>
      <w:r>
        <w:rPr>
          <w:rStyle w:val="Text6"/>
        </w:rPr>
        <w:t>xCel</w:t>
      </w:r>
      <w:r>
        <w:rPr>
          <w:rStyle w:val="Text9"/>
        </w:rPr>
        <w:t xml:space="preserve"> B</w:t>
      </w:r>
      <w:r>
        <w:rPr>
          <w:rStyle w:val="Text6"/>
        </w:rPr>
        <w:t>asiCs</w:t>
      </w:r>
    </w:p>
    <w:p>
      <w:pPr>
        <w:pStyle w:val="Para 002"/>
      </w:pPr>
      <w:r>
        <w:t/>
      </w:r>
    </w:p>
    <w:p>
      <w:bookmarkStart w:id="143" w:name="decisions__Some_examples_of_this"/>
      <w:pPr>
        <w:pStyle w:val="Normal"/>
      </w:pPr>
      <w:r>
        <w:t xml:space="preserve">decisions. Some examples of this are providing a discount on a sales amount </w:t>
      </w:r>
      <w:r>
        <w:rPr>
          <w:rStyle w:val="Text2"/>
        </w:rPr>
        <w:t>only if</w:t>
      </w:r>
      <w:r>
        <w:t xml:space="preserve"> a </w:t>
      </w:r>
      <w:bookmarkEnd w:id="143"/>
    </w:p>
    <w:p>
      <w:pPr>
        <w:pStyle w:val="Normal"/>
      </w:pPr>
      <w:r>
        <w:t xml:space="preserve">person’s age is 60 or above, or calculating an area </w:t>
      </w:r>
      <w:r>
        <w:rPr>
          <w:rStyle w:val="Text2"/>
        </w:rPr>
        <w:t>only if</w:t>
      </w:r>
      <w:r>
        <w:t xml:space="preserve"> all measurements are positive, </w:t>
      </w:r>
    </w:p>
    <w:p>
      <w:pPr>
        <w:pStyle w:val="Normal"/>
      </w:pPr>
      <w:r>
        <w:t xml:space="preserve">or printing a letter grade </w:t>
      </w:r>
      <w:r>
        <w:rPr>
          <w:rStyle w:val="Text2"/>
        </w:rPr>
        <w:t>depending on</w:t>
      </w:r>
      <w:r>
        <w:t xml:space="preserve"> the grade’s numerical value.</w:t>
      </w:r>
    </w:p>
    <w:p>
      <w:pPr>
        <w:pStyle w:val="Para 001"/>
      </w:pPr>
      <w:r>
        <w:t xml:space="preserve">The expressions used to compare quantities are called </w:t>
      </w:r>
      <w:r>
        <w:rPr>
          <w:rStyle w:val="Text2"/>
        </w:rPr>
        <w:t>relational expressions</w:t>
      </w:r>
      <w:r>
        <w:t xml:space="preserve">. A </w:t>
      </w:r>
      <w:r>
        <w:rPr>
          <w:rStyle w:val="Text2"/>
        </w:rPr>
        <w:t xml:space="preserve">simple </w:t>
      </w:r>
    </w:p>
    <w:p>
      <w:pPr>
        <w:pStyle w:val="Normal"/>
      </w:pPr>
      <w:r>
        <w:rPr>
          <w:rStyle w:val="Text2"/>
        </w:rPr>
        <w:t>relational expression</w:t>
      </w:r>
      <w:r>
        <w:t xml:space="preserve"> consists of a relational operator connecting two operands, as </w:t>
      </w:r>
    </w:p>
    <w:p>
      <w:pPr>
        <w:pStyle w:val="Normal"/>
      </w:pPr>
      <w:r>
        <w:t xml:space="preserve">shown in Figure 4.1. Each operand can be a cell address, number, or any valid Excel </w:t>
      </w:r>
    </w:p>
    <w:p>
      <w:pPr>
        <w:pStyle w:val="Normal"/>
      </w:pPr>
      <w:r>
        <w:t xml:space="preserve">expression. However, the relational operators must be one of those listed in Table 4.1.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68400" cy="774700"/>
            <wp:effectExtent l="0" r="0" t="0" b="0"/>
            <wp:wrapTopAndBottom/>
            <wp:docPr id="201" name="index-136_1.jpg" descr="index-136_1.jpg"/>
            <wp:cNvGraphicFramePr>
              <a:graphicFrameLocks noChangeAspect="1"/>
            </wp:cNvGraphicFramePr>
            <a:graphic>
              <a:graphicData uri="http://schemas.openxmlformats.org/drawingml/2006/picture">
                <pic:pic>
                  <pic:nvPicPr>
                    <pic:cNvPr id="0" name="index-136_1.jpg" descr="index-136_1.jpg"/>
                    <pic:cNvPicPr/>
                  </pic:nvPicPr>
                  <pic:blipFill>
                    <a:blip r:embed="rId205"/>
                    <a:stretch>
                      <a:fillRect/>
                    </a:stretch>
                  </pic:blipFill>
                  <pic:spPr>
                    <a:xfrm>
                      <a:off x="0" y="0"/>
                      <a:ext cx="1168400" cy="774700"/>
                    </a:xfrm>
                    <a:prstGeom prst="rect">
                      <a:avLst/>
                    </a:prstGeom>
                  </pic:spPr>
                </pic:pic>
              </a:graphicData>
            </a:graphic>
          </wp:anchor>
        </w:drawing>
      </w:r>
    </w:p>
    <w:p>
      <w:pPr>
        <w:pStyle w:val="Para 002"/>
      </w:pPr>
      <w:r>
        <w:t/>
      </w:r>
    </w:p>
    <w:p>
      <w:pPr>
        <w:pStyle w:val="Para 003"/>
      </w:pPr>
      <w:r>
        <w:rPr>
          <w:rStyle w:val="Text0"/>
        </w:rPr>
        <w:t xml:space="preserve">Figure 4.1 </w:t>
      </w:r>
      <w:r>
        <w:t>Anatomy of a simple relational expression</w:t>
      </w:r>
    </w:p>
    <w:p>
      <w:pPr>
        <w:pStyle w:val="Para 002"/>
      </w:pPr>
      <w:r>
        <w:t/>
      </w:r>
    </w:p>
    <w:p>
      <w:pPr>
        <w:pStyle w:val="Para 003"/>
      </w:pPr>
      <w:r>
        <w:rPr>
          <w:rStyle w:val="Text0"/>
        </w:rPr>
        <w:t xml:space="preserve">Table 4.1 </w:t>
      </w:r>
      <w:r>
        <w:t xml:space="preserve">Excel’s relational operators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825500"/>
            <wp:effectExtent l="0" r="0" t="0" b="0"/>
            <wp:wrapTopAndBottom/>
            <wp:docPr id="202" name="index-136_2.png" descr="index-136_2.png"/>
            <wp:cNvGraphicFramePr>
              <a:graphicFrameLocks noChangeAspect="1"/>
            </wp:cNvGraphicFramePr>
            <a:graphic>
              <a:graphicData uri="http://schemas.openxmlformats.org/drawingml/2006/picture">
                <pic:pic>
                  <pic:nvPicPr>
                    <pic:cNvPr id="0" name="index-136_2.png" descr="index-136_2.png"/>
                    <pic:cNvPicPr/>
                  </pic:nvPicPr>
                  <pic:blipFill>
                    <a:blip r:embed="rId206"/>
                    <a:stretch>
                      <a:fillRect/>
                    </a:stretch>
                  </pic:blipFill>
                  <pic:spPr>
                    <a:xfrm>
                      <a:off x="0" y="0"/>
                      <a:ext cx="2730500" cy="825500"/>
                    </a:xfrm>
                    <a:prstGeom prst="rect">
                      <a:avLst/>
                    </a:prstGeom>
                  </pic:spPr>
                </pic:pic>
              </a:graphicData>
            </a:graphic>
          </wp:anchor>
        </w:drawing>
      </w:r>
    </w:p>
    <w:p>
      <w:pPr>
        <w:pStyle w:val="Para 002"/>
      </w:pPr>
      <w:r>
        <w:t/>
      </w:r>
    </w:p>
    <w:p>
      <w:pPr>
        <w:pStyle w:val="Normal"/>
      </w:pPr>
      <w:r>
        <w:t xml:space="preserve">The relational operators listed in Table 4.1 may be used with numbers, dates, and </w:t>
      </w:r>
    </w:p>
    <w:p>
      <w:pPr>
        <w:pStyle w:val="Normal"/>
      </w:pPr>
      <w:r>
        <w:t xml:space="preserve">text, either as the contents of a cell or as an explicit value, but must be typed exactly </w:t>
      </w:r>
    </w:p>
    <w:p>
      <w:pPr>
        <w:pStyle w:val="Normal"/>
      </w:pPr>
      <w:r>
        <w:t>as shown. Thus, the following examples are all valid:</w:t>
      </w:r>
    </w:p>
    <w:p>
      <w:pPr>
        <w:pStyle w:val="Para 043"/>
      </w:pPr>
      <w:r>
        <w:t>A2 &gt; 65 C2 = $B$2 3 &lt; 5 95 &gt; G1 L2 &lt;= 50 F4 = 1</w:t>
      </w:r>
    </w:p>
    <w:p>
      <w:pPr>
        <w:pStyle w:val="Normal"/>
      </w:pPr>
      <w:r>
        <w:t>The following are not valid:</w:t>
      </w:r>
    </w:p>
    <w:p>
      <w:pPr>
        <w:pStyle w:val="Para 043"/>
      </w:pPr>
      <w:r>
        <w:t>A5 =&lt; B5 (operator out of order) C10 &lt;&lt; 20 (invalid operator) T6 &lt; = 98.6 (space not allowed between &lt; and =)</w:t>
      </w:r>
    </w:p>
    <w:p>
      <w:pPr>
        <w:pStyle w:val="Normal"/>
      </w:pPr>
      <w:r>
        <w:t xml:space="preserve">Relational expressions are commonly referred to as </w:t>
      </w:r>
      <w:r>
        <w:rPr>
          <w:rStyle w:val="Text2"/>
        </w:rPr>
        <w:t>conditions</w:t>
      </w:r>
      <w:r>
        <w:t xml:space="preserve">, and we will use both </w:t>
      </w:r>
    </w:p>
    <w:p>
      <w:pPr>
        <w:pStyle w:val="Normal"/>
      </w:pPr>
      <w:r>
        <w:t xml:space="preserve">terms interchangeably. Like all Excel expressions, relational expressions are evaluated </w:t>
      </w:r>
    </w:p>
    <w:p>
      <w:pPr>
        <w:pStyle w:val="Normal"/>
      </w:pPr>
      <w:r>
        <w:t xml:space="preserve">to yield a result. In the case of relational expressions, the value can only be evaluated </w:t>
      </w:r>
    </w:p>
    <w:p>
      <w:pPr>
        <w:pStyle w:val="Normal"/>
      </w:pPr>
      <w:r>
        <w:t xml:space="preserve">as TRUE or FALSE. These are formally known as </w:t>
      </w:r>
      <w:r>
        <w:rPr>
          <w:rStyle w:val="Text2"/>
        </w:rPr>
        <w:t>Boolean values</w:t>
      </w:r>
      <w:r>
        <w:t xml:space="preserve">, where a TRUE </w:t>
      </w:r>
    </w:p>
    <w:p>
      <w:bookmarkStart w:id="144" w:name="seleCtion_121"/>
      <w:pPr>
        <w:pStyle w:val="Para 005"/>
      </w:pPr>
      <w:r>
        <w:rPr>
          <w:rStyle w:val="Text5"/>
        </w:rPr>
        <w:t>s</w:t>
      </w:r>
      <w:r>
        <w:t>eleCtion</w:t>
      </w:r>
      <w:r>
        <w:rPr>
          <w:rStyle w:val="Text3"/>
        </w:rPr>
        <w:t xml:space="preserve"> 121</w:t>
      </w:r>
      <w:bookmarkEnd w:id="144"/>
    </w:p>
    <w:p>
      <w:pPr>
        <w:pStyle w:val="Para 002"/>
      </w:pPr>
      <w:r>
        <w:t/>
      </w:r>
    </w:p>
    <w:p>
      <w:pPr>
        <w:pStyle w:val="Normal"/>
      </w:pPr>
      <w:r>
        <w:t xml:space="preserve">value corresponds to “Yes, the condition is met,” and a FALSE value corresponds to </w:t>
      </w:r>
    </w:p>
    <w:p>
      <w:pPr>
        <w:pStyle w:val="Normal"/>
      </w:pPr>
      <w:r>
        <w:t>“No, the condition is not met.”</w:t>
      </w:r>
      <w:r>
        <w:rPr>
          <w:rStyle w:val="Text8"/>
        </w:rPr>
        <w:t>1</w:t>
      </w:r>
    </w:p>
    <w:p>
      <w:pPr>
        <w:pStyle w:val="Para 001"/>
      </w:pPr>
      <w:r>
        <w:t>In addition to numerical operands, character data can also be compared using re-</w:t>
      </w:r>
    </w:p>
    <w:p>
      <w:pPr>
        <w:pStyle w:val="Normal"/>
      </w:pPr>
      <w:r>
        <w:t xml:space="preserve">lational operators. In Excel, which uses Unicode, the letter A is stored using a lower </w:t>
      </w:r>
    </w:p>
    <w:p>
      <w:pPr>
        <w:pStyle w:val="Normal"/>
      </w:pPr>
      <w:r>
        <w:t xml:space="preserve">numerical value than the letter B, the numerical storage code for a B is lower in value </w:t>
      </w:r>
    </w:p>
    <w:p>
      <w:pPr>
        <w:pStyle w:val="Normal"/>
      </w:pPr>
      <w:r>
        <w:t>than the code for a C and so on</w:t>
      </w:r>
      <w:r>
        <w:rPr>
          <w:rStyle w:val="Text8"/>
        </w:rPr>
        <w:t>2</w:t>
      </w:r>
      <w:r>
        <w:t xml:space="preserve">. Additionally, all of the lowercase letters have a higher </w:t>
      </w:r>
    </w:p>
    <w:p>
      <w:pPr>
        <w:pStyle w:val="Normal"/>
      </w:pPr>
      <w:r>
        <w:t xml:space="preserve">numerical code than the uppercase letters. This means that, in alphabetical order, </w:t>
      </w:r>
    </w:p>
    <w:p>
      <w:pPr>
        <w:pStyle w:val="Normal"/>
      </w:pPr>
      <w:r>
        <w:t>lowercase letters appear after the uppercase letters., Examples of relational expres-</w:t>
      </w:r>
    </w:p>
    <w:p>
      <w:pPr>
        <w:pStyle w:val="Normal"/>
      </w:pPr>
      <w:r>
        <w:t>sions using characters and their resulting Boolean values are</w:t>
      </w:r>
      <w:r>
        <w:rPr>
          <w:rStyle w:val="Text8"/>
        </w:rPr>
        <w:t>3</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65200" cy="647700"/>
            <wp:effectExtent l="0" r="0" t="0" b="0"/>
            <wp:wrapTopAndBottom/>
            <wp:docPr id="203" name="index-137_1.png" descr="index-137_1.png"/>
            <wp:cNvGraphicFramePr>
              <a:graphicFrameLocks noChangeAspect="1"/>
            </wp:cNvGraphicFramePr>
            <a:graphic>
              <a:graphicData uri="http://schemas.openxmlformats.org/drawingml/2006/picture">
                <pic:pic>
                  <pic:nvPicPr>
                    <pic:cNvPr id="0" name="index-137_1.png" descr="index-137_1.png"/>
                    <pic:cNvPicPr/>
                  </pic:nvPicPr>
                  <pic:blipFill>
                    <a:blip r:embed="rId207"/>
                    <a:stretch>
                      <a:fillRect/>
                    </a:stretch>
                  </pic:blipFill>
                  <pic:spPr>
                    <a:xfrm>
                      <a:off x="0" y="0"/>
                      <a:ext cx="965200" cy="647700"/>
                    </a:xfrm>
                    <a:prstGeom prst="rect">
                      <a:avLst/>
                    </a:prstGeom>
                  </pic:spPr>
                </pic:pic>
              </a:graphicData>
            </a:graphic>
          </wp:anchor>
        </w:drawing>
      </w:r>
    </w:p>
    <w:p>
      <w:pPr>
        <w:pStyle w:val="Para 002"/>
      </w:pPr>
      <w:r>
        <w:t/>
      </w:r>
    </w:p>
    <w:p>
      <w:pPr>
        <w:pStyle w:val="Normal"/>
      </w:pPr>
      <w:r>
        <w:t xml:space="preserve">When longer text data is compared, individual characters are evaluated a pair at a </w:t>
      </w:r>
    </w:p>
    <w:p>
      <w:pPr>
        <w:pStyle w:val="Normal"/>
      </w:pPr>
      <w:r>
        <w:t xml:space="preserve">time (both first characters, then both second characters, and so on). If no differences </w:t>
      </w:r>
    </w:p>
    <w:p>
      <w:pPr>
        <w:pStyle w:val="Normal"/>
      </w:pPr>
      <w:r>
        <w:t xml:space="preserve">are found, the texts are equal; if a difference is found, the text with the first lower </w:t>
      </w:r>
    </w:p>
    <w:p>
      <w:pPr>
        <w:pStyle w:val="Normal"/>
      </w:pPr>
      <w:r>
        <w:t xml:space="preserve">character is considered the smaller text. Thus, “Hello” is greater than “Good Bye” </w:t>
      </w:r>
    </w:p>
    <w:p>
      <w:pPr>
        <w:pStyle w:val="Normal"/>
      </w:pPr>
      <w:r>
        <w:t xml:space="preserve">because the first H in “Hello” is greater than the first G in “Good Bye.” “Hello” is less </w:t>
      </w:r>
    </w:p>
    <w:p>
      <w:pPr>
        <w:pStyle w:val="Normal"/>
      </w:pPr>
      <w:r>
        <w:t xml:space="preserve">than “hello” because the first H in “Hello” is less than the first h in “hello.” “SMITH” </w:t>
      </w:r>
    </w:p>
    <w:p>
      <w:pPr>
        <w:pStyle w:val="Normal"/>
      </w:pPr>
      <w:r>
        <w:t xml:space="preserve">is greater than “JONES” because the first S in “SMITH” is greater than the first J in </w:t>
      </w:r>
    </w:p>
    <w:p>
      <w:pPr>
        <w:pStyle w:val="Normal"/>
      </w:pPr>
      <w:r>
        <w:t xml:space="preserve">“JONES.” </w:t>
      </w:r>
    </w:p>
    <w:p>
      <w:pPr>
        <w:pStyle w:val="Para 001"/>
      </w:pPr>
      <w:r>
        <w:t xml:space="preserve">Relational operators have a hierarchy of execution and associativity similar to that </w:t>
      </w:r>
    </w:p>
    <w:p>
      <w:pPr>
        <w:pStyle w:val="Normal"/>
      </w:pPr>
      <w:r>
        <w:t xml:space="preserve">of the arithmetic operators. Table 4.2 lists the operators in order of precedence in </w:t>
      </w:r>
    </w:p>
    <w:p>
      <w:pPr>
        <w:pStyle w:val="Normal"/>
      </w:pPr>
      <w:r>
        <w:t>relation to the other operators we have used. The operator with the highest prece-</w:t>
      </w:r>
    </w:p>
    <w:p>
      <w:pPr>
        <w:pStyle w:val="Normal"/>
      </w:pPr>
      <w:r>
        <w:t xml:space="preserve">dence is at the top of the table, and the operator with the lowest precedence is at </w:t>
      </w:r>
    </w:p>
    <w:p>
      <w:pPr>
        <w:pStyle w:val="Normal"/>
      </w:pPr>
      <w:r>
        <w:t>the bottom.</w:t>
      </w:r>
    </w:p>
    <w:p>
      <w:pPr>
        <w:pStyle w:val="Para 003"/>
      </w:pPr>
      <w:r>
        <w:rPr>
          <w:rStyle w:val="Text0"/>
        </w:rPr>
        <w:t xml:space="preserve">Table 4.2 </w:t>
      </w:r>
      <w:r>
        <w:t>Excel operators listed from highest precedence to lowest precedence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58900" cy="736600"/>
            <wp:effectExtent l="0" r="0" t="0" b="0"/>
            <wp:wrapTopAndBottom/>
            <wp:docPr id="204" name="index-137_2.jpg" descr="index-137_2.jpg"/>
            <wp:cNvGraphicFramePr>
              <a:graphicFrameLocks noChangeAspect="1"/>
            </wp:cNvGraphicFramePr>
            <a:graphic>
              <a:graphicData uri="http://schemas.openxmlformats.org/drawingml/2006/picture">
                <pic:pic>
                  <pic:nvPicPr>
                    <pic:cNvPr id="0" name="index-137_2.jpg" descr="index-137_2.jpg"/>
                    <pic:cNvPicPr/>
                  </pic:nvPicPr>
                  <pic:blipFill>
                    <a:blip r:embed="rId208"/>
                    <a:stretch>
                      <a:fillRect/>
                    </a:stretch>
                  </pic:blipFill>
                  <pic:spPr>
                    <a:xfrm>
                      <a:off x="0" y="0"/>
                      <a:ext cx="1358900" cy="736600"/>
                    </a:xfrm>
                    <a:prstGeom prst="rect">
                      <a:avLst/>
                    </a:prstGeom>
                  </pic:spPr>
                </pic:pic>
              </a:graphicData>
            </a:graphic>
          </wp:anchor>
        </w:drawing>
      </w:r>
    </w:p>
    <w:p>
      <w:pPr>
        <w:pStyle w:val="Para 002"/>
      </w:pPr>
      <w:r>
        <w:t/>
      </w:r>
    </w:p>
    <w:p>
      <w:pPr>
        <w:pStyle w:val="Para 007"/>
      </w:pPr>
      <w:r>
        <w:rPr>
          <w:rStyle w:val="Text8"/>
        </w:rPr>
        <w:t xml:space="preserve">1 </w:t>
      </w:r>
      <w:r>
        <w:t xml:space="preserve">Internally, a TRUE value is stored as the integer 1 and a FALSE value as the number 0. </w:t>
      </w:r>
      <w:r>
        <w:rPr>
          <w:rStyle w:val="Text8"/>
        </w:rPr>
        <w:t>2</w:t>
      </w:r>
      <w:r>
        <w:t xml:space="preserve"> The numeric codes used to store characters can be found in Appendix A.</w:t>
      </w:r>
      <w:r>
        <w:rPr>
          <w:rStyle w:val="Text7"/>
        </w:rPr>
        <w:t xml:space="preserve"> </w:t>
      </w:r>
      <w:r>
        <w:rPr>
          <w:rStyle w:val="Text8"/>
        </w:rPr>
        <w:t>3</w:t>
      </w:r>
      <w:r>
        <w:t xml:space="preserve"> To yield a result, the expression must be entered in a cell as a formula, such as, =”A” &gt; “C”. Otherwise, it will appear as text, </w:t>
        <w:t>just like any other label.</w:t>
      </w:r>
    </w:p>
    <w:p>
      <w:bookmarkStart w:id="145" w:name="122_exCel_BasiCs"/>
      <w:pPr>
        <w:pStyle w:val="Para 009"/>
      </w:pPr>
      <w:r>
        <w:rPr>
          <w:rStyle w:val="Text3"/>
        </w:rPr>
        <w:t xml:space="preserve">122 </w:t>
      </w:r>
      <w:r>
        <w:rPr>
          <w:rStyle w:val="Text5"/>
        </w:rPr>
        <w:t>e</w:t>
      </w:r>
      <w:r>
        <w:t>xCel</w:t>
      </w:r>
      <w:r>
        <w:rPr>
          <w:rStyle w:val="Text5"/>
        </w:rPr>
        <w:t xml:space="preserve"> B</w:t>
      </w:r>
      <w:r>
        <w:t>asiCs</w:t>
      </w:r>
      <w:bookmarkEnd w:id="145"/>
    </w:p>
    <w:p>
      <w:pPr>
        <w:pStyle w:val="Para 002"/>
      </w:pPr>
      <w:r>
        <w:t/>
      </w:r>
    </w:p>
    <w:p>
      <w:pPr>
        <w:pStyle w:val="Normal"/>
      </w:pPr>
      <w:r>
        <w:t xml:space="preserve">The examples listed in Table 4.3 illustrate the use of precedence and associativity </w:t>
      </w:r>
    </w:p>
    <w:p>
      <w:pPr>
        <w:pStyle w:val="Normal"/>
      </w:pPr>
      <w:r>
        <w:t xml:space="preserve">to evaluate more involved relational expressions, and the results of each comparison </w:t>
      </w:r>
    </w:p>
    <w:p>
      <w:pPr>
        <w:pStyle w:val="Normal"/>
      </w:pPr>
      <w:r>
        <w:t>assuming cell A1 contains a 5, cell B1 contains a 7, and cell C1 contains a 12.</w:t>
      </w:r>
    </w:p>
    <w:p>
      <w:pPr>
        <w:pStyle w:val="Para 003"/>
      </w:pPr>
      <w:r>
        <w:rPr>
          <w:rStyle w:val="Text0"/>
        </w:rPr>
        <w:t xml:space="preserve">Table 4.3 </w:t>
      </w:r>
      <w:r>
        <w:t>Examples of Relational Expressions</w:t>
      </w:r>
    </w:p>
    <w:p>
      <w:pPr>
        <w:pStyle w:val="Para 032"/>
      </w:pPr>
      <w:r>
        <w:t>Relational Expression</w:t>
      </w:r>
      <w:r>
        <w:rPr>
          <w:rStyle w:val="Text10"/>
        </w:rPr>
        <w:t xml:space="preserve"> </w:t>
      </w:r>
      <w:r>
        <w:t>Equivalent Expression</w:t>
      </w:r>
      <w:r>
        <w:rPr>
          <w:rStyle w:val="Text10"/>
        </w:rPr>
        <w:t xml:space="preserve"> </w:t>
      </w:r>
      <w:r>
        <w:t>Value</w:t>
      </w:r>
    </w:p>
    <w:p>
      <w:pPr>
        <w:pStyle w:val="Para 021"/>
      </w:pPr>
      <w:r>
        <w:t>A1 + 2 = C1 – 1</w:t>
      </w:r>
      <w:r>
        <w:rPr>
          <w:rStyle w:val="Text7"/>
        </w:rPr>
        <w:t xml:space="preserve"> </w:t>
      </w:r>
      <w:r>
        <w:t>(A1 + 2 )= (C1 – 1)</w:t>
      </w:r>
      <w:r>
        <w:rPr>
          <w:rStyle w:val="Text7"/>
        </w:rPr>
        <w:t xml:space="preserve"> </w:t>
      </w:r>
      <w:r>
        <w:t>FALSE</w:t>
      </w:r>
      <w:r>
        <w:rPr>
          <w:rStyle w:val="Text7"/>
        </w:rPr>
        <w:t xml:space="preserve"> </w:t>
      </w:r>
      <w:r>
        <w:t xml:space="preserve">3 </w:t>
        <w:t>*</w:t>
        <w:t xml:space="preserve"> A1 – B1 &lt; 22</w:t>
      </w:r>
      <w:r>
        <w:rPr>
          <w:rStyle w:val="Text7"/>
        </w:rPr>
        <w:t xml:space="preserve"> </w:t>
      </w:r>
      <w:r>
        <w:t xml:space="preserve">( (3 </w:t>
        <w:t>*</w:t>
        <w:t xml:space="preserve"> A1) – B1 ) &lt; 22</w:t>
      </w:r>
      <w:r>
        <w:rPr>
          <w:rStyle w:val="Text7"/>
        </w:rPr>
        <w:t xml:space="preserve"> </w:t>
      </w:r>
      <w:r>
        <w:t>TRUE</w:t>
      </w:r>
      <w:r>
        <w:rPr>
          <w:rStyle w:val="Text7"/>
        </w:rPr>
        <w:t xml:space="preserve"> </w:t>
      </w:r>
      <w:r>
        <w:t xml:space="preserve">A1 + 2 </w:t>
        <w:t>*</w:t>
        <w:t xml:space="preserve"> B1 &gt; C1</w:t>
      </w:r>
      <w:r>
        <w:rPr>
          <w:rStyle w:val="Text7"/>
        </w:rPr>
        <w:t xml:space="preserve"> </w:t>
      </w:r>
      <w:r>
        <w:t xml:space="preserve">(A1 +( 2 </w:t>
        <w:t>*</w:t>
        <w:t xml:space="preserve"> B1) ) &gt; C1</w:t>
      </w:r>
      <w:r>
        <w:rPr>
          <w:rStyle w:val="Text7"/>
        </w:rPr>
        <w:t xml:space="preserve"> </w:t>
      </w:r>
      <w:r>
        <w:t>TRUE</w:t>
      </w:r>
      <w:r>
        <w:rPr>
          <w:rStyle w:val="Text7"/>
        </w:rPr>
        <w:t xml:space="preserve"> </w:t>
      </w:r>
      <w:r>
        <w:t>C1 + 3 &lt;= -B1 + 3 + A1</w:t>
      </w:r>
      <w:r>
        <w:rPr>
          <w:rStyle w:val="Text7"/>
        </w:rPr>
        <w:t xml:space="preserve"> </w:t>
      </w:r>
      <w:r>
        <w:t>(C1 + 3) &lt;= ( ( -B1) + (3 + A1) )</w:t>
      </w:r>
      <w:r>
        <w:rPr>
          <w:rStyle w:val="Text7"/>
        </w:rPr>
        <w:t xml:space="preserve"> </w:t>
      </w:r>
      <w:r>
        <w:t>FALSE</w:t>
      </w:r>
    </w:p>
    <w:p>
      <w:pPr>
        <w:pStyle w:val="Para 002"/>
      </w:pPr>
      <w:r>
        <w:t/>
      </w:r>
    </w:p>
    <w:p>
      <w:pPr>
        <w:pStyle w:val="Normal"/>
      </w:pPr>
      <w:r>
        <w:t xml:space="preserve">As with all expressions, parentheses can be used to alter the assigned operator priority </w:t>
      </w:r>
    </w:p>
    <w:p>
      <w:pPr>
        <w:pStyle w:val="Normal"/>
      </w:pPr>
      <w:r>
        <w:t xml:space="preserve">and improve the readability of relational expressions. Expressions within parentheses </w:t>
      </w:r>
    </w:p>
    <w:p>
      <w:pPr>
        <w:pStyle w:val="Normal"/>
      </w:pPr>
      <w:r>
        <w:t xml:space="preserve">are evaluated starting with the innermost set of parentheses and working toward the </w:t>
      </w:r>
    </w:p>
    <w:p>
      <w:pPr>
        <w:pStyle w:val="Normal"/>
      </w:pPr>
      <w:r>
        <w:t>outer parentheses.</w:t>
      </w:r>
    </w:p>
    <w:p>
      <w:pPr>
        <w:pStyle w:val="Para 008"/>
      </w:pPr>
      <w:r>
        <w:t>Logical Functions</w:t>
      </w:r>
      <w:r>
        <w:rPr>
          <w:rStyle w:val="Text8"/>
        </w:rPr>
        <w:t>4</w:t>
      </w:r>
    </w:p>
    <w:p>
      <w:pPr>
        <w:pStyle w:val="Normal"/>
      </w:pPr>
      <w:r>
        <w:t xml:space="preserve">In addition to using relational expressions as conditions, more complex conditions can </w:t>
      </w:r>
    </w:p>
    <w:p>
      <w:pPr>
        <w:pStyle w:val="Normal"/>
      </w:pPr>
      <w:r>
        <w:t xml:space="preserve">be created using the logical functions AND( ), OR( ), XOR( ), and NOT( ). Note that </w:t>
      </w:r>
    </w:p>
    <w:p>
      <w:pPr>
        <w:pStyle w:val="Normal"/>
      </w:pPr>
      <w:r>
        <w:t xml:space="preserve">these are functions that require arguments, and not operators that appear between </w:t>
      </w:r>
    </w:p>
    <w:p>
      <w:pPr>
        <w:pStyle w:val="Normal"/>
      </w:pPr>
      <w:r>
        <w:t>two operands.</w:t>
      </w:r>
    </w:p>
    <w:p>
      <w:pPr>
        <w:pStyle w:val="Para 001"/>
      </w:pPr>
      <w:r>
        <w:t>When the AND( ) function is used with two simple expressions, the function re-</w:t>
      </w:r>
    </w:p>
    <w:p>
      <w:pPr>
        <w:pStyle w:val="Normal"/>
      </w:pPr>
      <w:r>
        <w:t>turns a value of TRUE only if both single expressions are true by themselves.</w:t>
      </w:r>
      <w:r>
        <w:rPr>
          <w:rStyle w:val="Text8"/>
        </w:rPr>
        <w:t>5</w:t>
      </w:r>
      <w:r>
        <w:t xml:space="preserve"> Thus, </w:t>
      </w:r>
    </w:p>
    <w:p>
      <w:pPr>
        <w:pStyle w:val="Normal"/>
      </w:pPr>
      <w:r>
        <w:t>the formula</w:t>
      </w:r>
    </w:p>
    <w:p>
      <w:pPr>
        <w:pStyle w:val="Para 002"/>
      </w:pPr>
      <w:r>
        <w:t>=AND(A1 &gt; 40, T2 &lt; 10)</w:t>
      </w:r>
    </w:p>
    <w:p>
      <w:pPr>
        <w:pStyle w:val="Normal"/>
      </w:pPr>
      <w:r>
        <w:t xml:space="preserve">returns TRUE only if the contents of cell A1 is greater than 40 and the contents of cell </w:t>
      </w:r>
    </w:p>
    <w:p>
      <w:pPr>
        <w:pStyle w:val="Normal"/>
      </w:pPr>
      <w:r>
        <w:t>T2 is less than 10.</w:t>
      </w:r>
    </w:p>
    <w:p>
      <w:pPr>
        <w:pStyle w:val="Para 001"/>
      </w:pPr>
      <w:r>
        <w:t>The logical OR( ) function also requires two or more expressions as arguments.</w:t>
      </w:r>
      <w:r>
        <w:rPr>
          <w:rStyle w:val="Text8"/>
        </w:rPr>
        <w:t>6</w:t>
      </w:r>
    </w:p>
    <w:p>
      <w:pPr>
        <w:pStyle w:val="Normal"/>
      </w:pPr>
      <w:r>
        <w:t xml:space="preserve">The function returns a value of TRUE when either one or more of its arguments are </w:t>
      </w:r>
    </w:p>
    <w:p>
      <w:pPr>
        <w:pStyle w:val="Normal"/>
      </w:pPr>
      <w:r>
        <w:t>true by themselves. Thus, the formula</w:t>
      </w:r>
    </w:p>
    <w:p>
      <w:pPr>
        <w:pStyle w:val="Para 002"/>
      </w:pPr>
      <w:r>
        <w:t>=OR(B1 &gt; 40, B2 &lt; 10)</w:t>
      </w:r>
    </w:p>
    <w:p>
      <w:pPr>
        <w:pStyle w:val="Normal"/>
      </w:pPr>
      <w:r>
        <w:t xml:space="preserve">returns TRUE if either the value in cell B1 is greater than 40, the value in cell B2 is </w:t>
      </w:r>
    </w:p>
    <w:p>
      <w:pPr>
        <w:pStyle w:val="Normal"/>
      </w:pPr>
      <w:r>
        <w:t xml:space="preserve">less than 10, or both conditions are TRUE. </w:t>
      </w:r>
    </w:p>
    <w:p>
      <w:pPr>
        <w:pStyle w:val="Para 002"/>
      </w:pPr>
      <w:r>
        <w:t/>
      </w:r>
    </w:p>
    <w:p>
      <w:pPr>
        <w:pStyle w:val="Para 007"/>
      </w:pPr>
      <w:r>
        <w:rPr>
          <w:rStyle w:val="Text8"/>
        </w:rPr>
        <w:t>4</w:t>
      </w:r>
      <w:r>
        <w:t xml:space="preserve"> This topic can be omitted without loss of subject continuity.</w:t>
      </w:r>
      <w:r>
        <w:rPr>
          <w:rStyle w:val="Text7"/>
        </w:rPr>
        <w:t xml:space="preserve"> </w:t>
      </w:r>
      <w:r>
        <w:rPr>
          <w:rStyle w:val="Text8"/>
        </w:rPr>
        <w:t>5</w:t>
      </w:r>
      <w:r>
        <w:t xml:space="preserve"> The AND( ) function can take up to 255 arguments; to return TRUE, each individual argument must be TRUE; otherwise, </w:t>
        <w:t xml:space="preserve">the function returns FALSE. </w:t>
      </w:r>
    </w:p>
    <w:p>
      <w:pPr>
        <w:pStyle w:val="Para 007"/>
      </w:pPr>
      <w:r>
        <w:rPr>
          <w:rStyle w:val="Text8"/>
        </w:rPr>
        <w:t>6</w:t>
      </w:r>
      <w:r>
        <w:t xml:space="preserve"> The OR( ) function can take up to 255 arguments; to return TRUE, only one of the individual arguments must be TRUE; </w:t>
        <w:t>otherwise, the function returns FALSE.</w:t>
      </w:r>
    </w:p>
    <w:p>
      <w:bookmarkStart w:id="146" w:name="seleCtion_123"/>
      <w:pPr>
        <w:pStyle w:val="Para 005"/>
      </w:pPr>
      <w:r>
        <w:rPr>
          <w:rStyle w:val="Text5"/>
        </w:rPr>
        <w:t>s</w:t>
      </w:r>
      <w:r>
        <w:t>eleCtion</w:t>
      </w:r>
      <w:r>
        <w:rPr>
          <w:rStyle w:val="Text3"/>
        </w:rPr>
        <w:t xml:space="preserve"> 123</w:t>
      </w:r>
      <w:bookmarkEnd w:id="146"/>
    </w:p>
    <w:p>
      <w:pPr>
        <w:pStyle w:val="Para 002"/>
      </w:pPr>
      <w:r>
        <w:t/>
      </w:r>
    </w:p>
    <w:p>
      <w:pPr>
        <w:pStyle w:val="Para 001"/>
      </w:pPr>
      <w:r>
        <w:t xml:space="preserve">The XOR( ) function only returns TRUE if an odd number of its conditions are </w:t>
      </w:r>
    </w:p>
    <w:p>
      <w:pPr>
        <w:pStyle w:val="Normal"/>
      </w:pPr>
      <w:r>
        <w:t xml:space="preserve">TRUE; otherwise, it returns FALSE. </w:t>
      </w:r>
    </w:p>
    <w:p>
      <w:pPr>
        <w:pStyle w:val="Para 001"/>
      </w:pPr>
      <w:r>
        <w:t xml:space="preserve">The last logical function, NOT( ), is used to change a single condition to its opposite </w:t>
      </w:r>
    </w:p>
    <w:p>
      <w:pPr>
        <w:pStyle w:val="Normal"/>
      </w:pPr>
      <w:r>
        <w:t xml:space="preserve">state; that is, if its argument is FALSE to begin with the function returns TRUE; if its </w:t>
      </w:r>
    </w:p>
    <w:p>
      <w:pPr>
        <w:pStyle w:val="Normal"/>
      </w:pPr>
      <w:r>
        <w:t>argument is TRUE to begin with, the function returns FALSE.</w:t>
      </w:r>
    </w:p>
    <w:p>
      <w:pPr>
        <w:pStyle w:val="Para 002"/>
      </w:pPr>
      <w:r>
        <w:t/>
      </w:r>
    </w:p>
    <w:p>
      <w:pPr>
        <w:pStyle w:val="Para 010"/>
      </w:pPr>
      <w:r>
        <w:t>EXERCISES 4.1</w:t>
      </w:r>
    </w:p>
    <w:p>
      <w:pPr>
        <w:pStyle w:val="Para 002"/>
      </w:pPr>
      <w:r>
        <w:t/>
      </w:r>
    </w:p>
    <w:p>
      <w:pPr>
        <w:pStyle w:val="Para 001"/>
      </w:pPr>
      <w:r>
        <w:rPr>
          <w:rStyle w:val="Text1"/>
        </w:rPr>
        <w:t xml:space="preserve">1. </w:t>
      </w:r>
      <w:r>
        <w:t>Write relational expressions to express the following conditions:</w:t>
      </w:r>
    </w:p>
    <w:p>
      <w:pPr>
        <w:pStyle w:val="Para 001"/>
      </w:pPr>
      <w:r>
        <w:rPr>
          <w:rStyle w:val="Text1"/>
        </w:rPr>
        <w:t xml:space="preserve">a. </w:t>
      </w:r>
      <w:r>
        <w:t xml:space="preserve"> a person’s age, which is located in cell A2, is equal to 20.</w:t>
      </w:r>
    </w:p>
    <w:p>
      <w:pPr>
        <w:pStyle w:val="Para 001"/>
      </w:pPr>
      <w:r>
        <w:rPr>
          <w:rStyle w:val="Text1"/>
        </w:rPr>
        <w:t xml:space="preserve">b. </w:t>
      </w:r>
      <w:r>
        <w:t xml:space="preserve"> a person’s height, which is located in cell B2, is less than 6 feet.</w:t>
      </w:r>
    </w:p>
    <w:p>
      <w:pPr>
        <w:pStyle w:val="Para 001"/>
      </w:pPr>
      <w:r>
        <w:rPr>
          <w:rStyle w:val="Text1"/>
        </w:rPr>
        <w:t xml:space="preserve">c. </w:t>
      </w:r>
      <w:r>
        <w:t xml:space="preserve"> a person’s temperature, which is located in cell C2, is greater than 98.6.</w:t>
      </w:r>
    </w:p>
    <w:p>
      <w:pPr>
        <w:pStyle w:val="Para 001"/>
      </w:pPr>
      <w:r>
        <w:rPr>
          <w:rStyle w:val="Text1"/>
        </w:rPr>
        <w:t xml:space="preserve">d. </w:t>
      </w:r>
      <w:r>
        <w:t xml:space="preserve"> a letter, located in cell D2, is “m”.</w:t>
      </w:r>
    </w:p>
    <w:p>
      <w:pPr>
        <w:pStyle w:val="Para 001"/>
      </w:pPr>
      <w:r>
        <w:rPr>
          <w:rStyle w:val="Text1"/>
        </w:rPr>
        <w:t xml:space="preserve">2. </w:t>
      </w:r>
      <w:r>
        <w:t xml:space="preserve">Determine whether the following relational expressions are TRUE or FALSE, for </w:t>
      </w:r>
    </w:p>
    <w:p>
      <w:pPr>
        <w:pStyle w:val="Para 004"/>
      </w:pPr>
      <w:r>
        <w:t>the cell contents shown in Figure 4.2:</w:t>
      </w:r>
    </w:p>
    <w:p>
      <w:pPr>
        <w:pStyle w:val="Para 001"/>
      </w:pPr>
      <w:r>
        <w:rPr>
          <w:rStyle w:val="Text1"/>
        </w:rPr>
        <w:t xml:space="preserve">a. </w:t>
      </w:r>
      <w:r>
        <w:t xml:space="preserve"> A1 = 4</w:t>
      </w:r>
    </w:p>
    <w:p>
      <w:pPr>
        <w:pStyle w:val="Para 001"/>
      </w:pPr>
      <w:r>
        <w:rPr>
          <w:rStyle w:val="Text1"/>
        </w:rPr>
        <w:t xml:space="preserve">b. </w:t>
      </w:r>
      <w:r>
        <w:t xml:space="preserve"> A1 &lt;= 6</w:t>
      </w:r>
    </w:p>
    <w:p>
      <w:pPr>
        <w:pStyle w:val="Para 001"/>
      </w:pPr>
      <w:r>
        <w:rPr>
          <w:rStyle w:val="Text1"/>
        </w:rPr>
        <w:t xml:space="preserve">c. </w:t>
      </w:r>
      <w:r>
        <w:t xml:space="preserve"> D1 &lt;= 4</w:t>
      </w:r>
    </w:p>
    <w:p>
      <w:pPr>
        <w:pStyle w:val="Para 001"/>
      </w:pPr>
      <w:r>
        <w:rPr>
          <w:rStyle w:val="Text1"/>
        </w:rPr>
        <w:t xml:space="preserve">d. </w:t>
      </w:r>
      <w:r>
        <w:t xml:space="preserve"> A1 = D1</w:t>
      </w:r>
    </w:p>
    <w:p>
      <w:pPr>
        <w:pStyle w:val="Para 001"/>
      </w:pPr>
      <w:r>
        <w:rPr>
          <w:rStyle w:val="Text1"/>
        </w:rPr>
        <w:t xml:space="preserve">e. </w:t>
      </w:r>
      <w:r>
        <w:t xml:space="preserve"> B1 &lt;= C1</w:t>
      </w:r>
    </w:p>
    <w:p>
      <w:pPr>
        <w:pStyle w:val="Para 001"/>
      </w:pPr>
      <w:r>
        <w:rPr>
          <w:rStyle w:val="Text1"/>
        </w:rPr>
        <w:t xml:space="preserve">f. </w:t>
      </w:r>
      <w:r>
        <w:t xml:space="preserve"> B1 = C1</w:t>
      </w:r>
    </w:p>
    <w:p>
      <w:pPr>
        <w:pStyle w:val="Para 001"/>
      </w:pPr>
      <w:r>
        <w:rPr>
          <w:rStyle w:val="Text1"/>
        </w:rPr>
        <w:t xml:space="preserve">3. </w:t>
      </w:r>
      <w:r>
        <w:t xml:space="preserve">Determine whether the following relational expressions are TRUE or FALSE, for </w:t>
      </w:r>
    </w:p>
    <w:p>
      <w:pPr>
        <w:pStyle w:val="Para 004"/>
      </w:pPr>
      <w:r>
        <w:t>the cell contents shown in Figure 4.2:</w:t>
      </w:r>
    </w:p>
    <w:p>
      <w:pPr>
        <w:pStyle w:val="Para 001"/>
      </w:pPr>
      <w:r>
        <w:rPr>
          <w:rStyle w:val="Text1"/>
        </w:rPr>
        <w:t xml:space="preserve">a. </w:t>
      </w:r>
      <w:r>
        <w:t xml:space="preserve"> B1 * D1 &lt; A1 * C1</w:t>
      </w:r>
    </w:p>
    <w:p>
      <w:pPr>
        <w:pStyle w:val="Para 001"/>
      </w:pPr>
      <w:r>
        <w:rPr>
          <w:rStyle w:val="Text1"/>
        </w:rPr>
        <w:t xml:space="preserve">b. </w:t>
      </w:r>
      <w:r>
        <w:t xml:space="preserve"> C1/B1 &gt; D1/A1</w:t>
      </w:r>
    </w:p>
    <w:p>
      <w:pPr>
        <w:pStyle w:val="Para 001"/>
      </w:pPr>
      <w:r>
        <w:rPr>
          <w:rStyle w:val="Text1"/>
        </w:rPr>
        <w:t xml:space="preserve">c. </w:t>
      </w:r>
      <w:r>
        <w:t xml:space="preserve"> D1-C1 &gt; C1/B1</w:t>
      </w:r>
    </w:p>
    <w:p>
      <w:pPr>
        <w:pStyle w:val="Para 001"/>
      </w:pPr>
      <w:r>
        <w:rPr>
          <w:rStyle w:val="Text1"/>
        </w:rPr>
        <w:t xml:space="preserve">d. </w:t>
      </w:r>
      <w:r>
        <w:t xml:space="preserve"> A1*B1*2 = C1 *D1</w:t>
      </w:r>
    </w:p>
    <w:p>
      <w:pPr>
        <w:pStyle w:val="Para 001"/>
      </w:pPr>
      <w:r>
        <w:rPr>
          <w:rStyle w:val="Text1"/>
        </w:rPr>
        <w:t xml:space="preserve">e. </w:t>
      </w:r>
      <w:r>
        <w:t xml:space="preserve"> A1*B1*C1*D1 &gt; 200</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228600"/>
            <wp:effectExtent l="0" r="0" t="0" b="0"/>
            <wp:wrapTopAndBottom/>
            <wp:docPr id="205" name="index-139_1.png" descr="index-139_1.png"/>
            <wp:cNvGraphicFramePr>
              <a:graphicFrameLocks noChangeAspect="1"/>
            </wp:cNvGraphicFramePr>
            <a:graphic>
              <a:graphicData uri="http://schemas.openxmlformats.org/drawingml/2006/picture">
                <pic:pic>
                  <pic:nvPicPr>
                    <pic:cNvPr id="0" name="index-139_1.png" descr="index-139_1.png"/>
                    <pic:cNvPicPr/>
                  </pic:nvPicPr>
                  <pic:blipFill>
                    <a:blip r:embed="rId209"/>
                    <a:stretch>
                      <a:fillRect/>
                    </a:stretch>
                  </pic:blipFill>
                  <pic:spPr>
                    <a:xfrm>
                      <a:off x="0" y="0"/>
                      <a:ext cx="1752600" cy="228600"/>
                    </a:xfrm>
                    <a:prstGeom prst="rect">
                      <a:avLst/>
                    </a:prstGeom>
                  </pic:spPr>
                </pic:pic>
              </a:graphicData>
            </a:graphic>
          </wp:anchor>
        </w:drawing>
      </w:r>
    </w:p>
    <w:p>
      <w:pPr>
        <w:pStyle w:val="Para 002"/>
      </w:pPr>
      <w:r>
        <w:t/>
      </w:r>
    </w:p>
    <w:p>
      <w:pPr>
        <w:pStyle w:val="Para 003"/>
      </w:pPr>
      <w:r>
        <w:rPr>
          <w:rStyle w:val="Text0"/>
        </w:rPr>
        <w:t xml:space="preserve">Figure 4.2 </w:t>
      </w:r>
      <w:r>
        <w:t>Spreadsheet for Exercise 2 and Exercise 3</w:t>
      </w:r>
    </w:p>
    <w:p>
      <w:bookmarkStart w:id="147" w:name="124_exCel_BasiCs"/>
      <w:pPr>
        <w:pStyle w:val="Para 009"/>
      </w:pPr>
      <w:r>
        <w:rPr>
          <w:rStyle w:val="Text3"/>
        </w:rPr>
        <w:t xml:space="preserve">124 </w:t>
      </w:r>
      <w:r>
        <w:rPr>
          <w:rStyle w:val="Text5"/>
        </w:rPr>
        <w:t>e</w:t>
      </w:r>
      <w:r>
        <w:t>xCel</w:t>
      </w:r>
      <w:r>
        <w:rPr>
          <w:rStyle w:val="Text5"/>
        </w:rPr>
        <w:t xml:space="preserve"> B</w:t>
      </w:r>
      <w:r>
        <w:t>asiCs</w:t>
      </w:r>
      <w:bookmarkEnd w:id="147"/>
    </w:p>
    <w:p>
      <w:pPr>
        <w:pStyle w:val="Para 002"/>
      </w:pPr>
      <w:r>
        <w:t/>
      </w:r>
    </w:p>
    <w:p>
      <w:pPr>
        <w:pStyle w:val="Para 001"/>
      </w:pPr>
      <w:r>
        <w:rPr>
          <w:rStyle w:val="Text1"/>
        </w:rPr>
        <w:t xml:space="preserve">4. </w:t>
      </w:r>
      <w:r>
        <w:t>Write AND( ) functions to express the following conditions:</w:t>
      </w:r>
    </w:p>
    <w:p>
      <w:pPr>
        <w:pStyle w:val="Para 001"/>
      </w:pPr>
      <w:r>
        <w:rPr>
          <w:rStyle w:val="Text1"/>
        </w:rPr>
        <w:t xml:space="preserve">a. </w:t>
      </w:r>
      <w:r>
        <w:t xml:space="preserve"> a person’s age, located in cell A2, is equal to 25 and the person’s height, located </w:t>
      </w:r>
    </w:p>
    <w:p>
      <w:pPr>
        <w:pStyle w:val="Para 004"/>
      </w:pPr>
      <w:r>
        <w:t>in cell B2, is taller than 6 feet.</w:t>
      </w:r>
    </w:p>
    <w:p>
      <w:pPr>
        <w:pStyle w:val="Para 001"/>
      </w:pPr>
      <w:r>
        <w:rPr>
          <w:rStyle w:val="Text1"/>
        </w:rPr>
        <w:t xml:space="preserve">b. </w:t>
      </w:r>
      <w:r>
        <w:t xml:space="preserve"> a person’s age, located in cell A2, is greater than 20 and they have been employed </w:t>
      </w:r>
    </w:p>
    <w:p>
      <w:pPr>
        <w:pStyle w:val="Para 004"/>
      </w:pPr>
      <w:r>
        <w:t xml:space="preserve">at the company, located in cell B2, for more than 5 years. </w:t>
      </w:r>
    </w:p>
    <w:p>
      <w:pPr>
        <w:pStyle w:val="Para 001"/>
      </w:pPr>
      <w:r>
        <w:rPr>
          <w:rStyle w:val="Text1"/>
        </w:rPr>
        <w:t xml:space="preserve">c. </w:t>
      </w:r>
      <w:r>
        <w:t xml:space="preserve"> a person’s identification number, located in cell F3, is less than 500 and the per-</w:t>
      </w:r>
    </w:p>
    <w:p>
      <w:pPr>
        <w:pStyle w:val="Para 004"/>
      </w:pPr>
      <w:r>
        <w:t>son’s age, located in cell G3, is less than 25.</w:t>
      </w:r>
    </w:p>
    <w:p>
      <w:pPr>
        <w:pStyle w:val="Para 001"/>
      </w:pPr>
      <w:r>
        <w:rPr>
          <w:rStyle w:val="Text1"/>
        </w:rPr>
        <w:t xml:space="preserve">d. </w:t>
      </w:r>
      <w:r>
        <w:t xml:space="preserve"> a rectangle’s length, located in cell H5, and its width, located in cell I5, are both </w:t>
      </w:r>
    </w:p>
    <w:p>
      <w:pPr>
        <w:pStyle w:val="Para 004"/>
      </w:pPr>
      <w:r>
        <w:t>positive.</w:t>
      </w:r>
    </w:p>
    <w:p>
      <w:pPr>
        <w:pStyle w:val="Para 001"/>
      </w:pPr>
      <w:r>
        <w:rPr>
          <w:rStyle w:val="Text1"/>
        </w:rPr>
        <w:t xml:space="preserve">5. </w:t>
      </w:r>
      <w:r>
        <w:t xml:space="preserve">Determine whether the following relational expressions are TRUE or FALSE, for </w:t>
      </w:r>
    </w:p>
    <w:p>
      <w:pPr>
        <w:pStyle w:val="Para 004"/>
      </w:pPr>
      <w:r>
        <w:t xml:space="preserve">the cell contents shown in Figure 4.3: </w:t>
      </w:r>
    </w:p>
    <w:p>
      <w:pPr>
        <w:pStyle w:val="Para 001"/>
      </w:pPr>
      <w:r>
        <w:rPr>
          <w:rStyle w:val="Text1"/>
        </w:rPr>
        <w:t xml:space="preserve">a. </w:t>
      </w:r>
      <w:r>
        <w:t xml:space="preserve"> AND(B1 = 4, C1 = 2)</w:t>
      </w:r>
    </w:p>
    <w:p>
      <w:pPr>
        <w:pStyle w:val="Para 001"/>
      </w:pPr>
      <w:r>
        <w:rPr>
          <w:rStyle w:val="Text1"/>
        </w:rPr>
        <w:t xml:space="preserve">b. </w:t>
      </w:r>
      <w:r>
        <w:t xml:space="preserve"> AND(A1 = 3, D1 &lt;= 8)</w:t>
      </w:r>
    </w:p>
    <w:p>
      <w:pPr>
        <w:pStyle w:val="Para 001"/>
      </w:pPr>
      <w:r>
        <w:rPr>
          <w:rStyle w:val="Text1"/>
        </w:rPr>
        <w:t xml:space="preserve">c. </w:t>
      </w:r>
      <w:r>
        <w:t xml:space="preserve"> AND(B1 = 4, C1 &lt; 2)</w:t>
      </w:r>
    </w:p>
    <w:p>
      <w:pPr>
        <w:pStyle w:val="Para 001"/>
      </w:pPr>
      <w:r>
        <w:rPr>
          <w:rStyle w:val="Text1"/>
        </w:rPr>
        <w:t xml:space="preserve">d. </w:t>
      </w:r>
      <w:r>
        <w:t xml:space="preserve"> AND(B1*C1 &gt; 5, D1 &lt; 6)</w:t>
      </w:r>
    </w:p>
    <w:p>
      <w:pPr>
        <w:pStyle w:val="Para 001"/>
      </w:pPr>
      <w:r>
        <w:rPr>
          <w:rStyle w:val="Text1"/>
        </w:rPr>
        <w:t xml:space="preserve">e. </w:t>
      </w:r>
      <w:r>
        <w:t xml:space="preserve"> AND(B1*C1 &gt; 5, B1*D1 &lt; 7)</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228600"/>
            <wp:effectExtent l="0" r="0" t="0" b="0"/>
            <wp:wrapTopAndBottom/>
            <wp:docPr id="206" name="index-140_1.png" descr="index-140_1.png"/>
            <wp:cNvGraphicFramePr>
              <a:graphicFrameLocks noChangeAspect="1"/>
            </wp:cNvGraphicFramePr>
            <a:graphic>
              <a:graphicData uri="http://schemas.openxmlformats.org/drawingml/2006/picture">
                <pic:pic>
                  <pic:nvPicPr>
                    <pic:cNvPr id="0" name="index-140_1.png" descr="index-140_1.png"/>
                    <pic:cNvPicPr/>
                  </pic:nvPicPr>
                  <pic:blipFill>
                    <a:blip r:embed="rId210"/>
                    <a:stretch>
                      <a:fillRect/>
                    </a:stretch>
                  </pic:blipFill>
                  <pic:spPr>
                    <a:xfrm>
                      <a:off x="0" y="0"/>
                      <a:ext cx="1752600" cy="228600"/>
                    </a:xfrm>
                    <a:prstGeom prst="rect">
                      <a:avLst/>
                    </a:prstGeom>
                  </pic:spPr>
                </pic:pic>
              </a:graphicData>
            </a:graphic>
          </wp:anchor>
        </w:drawing>
      </w:r>
    </w:p>
    <w:p>
      <w:pPr>
        <w:pStyle w:val="Para 002"/>
      </w:pPr>
      <w:r>
        <w:t/>
      </w:r>
    </w:p>
    <w:p>
      <w:pPr>
        <w:pStyle w:val="Para 003"/>
      </w:pPr>
      <w:r>
        <w:rPr>
          <w:rStyle w:val="Text0"/>
        </w:rPr>
        <w:t xml:space="preserve">Figure 4.3 </w:t>
      </w:r>
      <w:r>
        <w:t xml:space="preserve">Spreadsheet for Exercise 5 </w:t>
      </w:r>
    </w:p>
    <w:p>
      <w:pPr>
        <w:pStyle w:val="Para 001"/>
      </w:pPr>
      <w:r>
        <w:rPr>
          <w:rStyle w:val="Text1"/>
        </w:rPr>
        <w:t xml:space="preserve">6. </w:t>
      </w:r>
      <w:r>
        <w:t xml:space="preserve">Determine whether the following relational expressions are TRUE or FALSE, for </w:t>
      </w:r>
    </w:p>
    <w:p>
      <w:pPr>
        <w:pStyle w:val="Para 004"/>
      </w:pPr>
      <w:r>
        <w:t xml:space="preserve">the cell contents shown in Figure 4.3: </w:t>
      </w:r>
    </w:p>
    <w:p>
      <w:pPr>
        <w:pStyle w:val="Para 001"/>
      </w:pPr>
      <w:r>
        <w:rPr>
          <w:rStyle w:val="Text1"/>
        </w:rPr>
        <w:t xml:space="preserve">a. </w:t>
      </w:r>
      <w:r>
        <w:t xml:space="preserve"> OR(B1 = 3, C1 = 2)</w:t>
      </w:r>
    </w:p>
    <w:p>
      <w:pPr>
        <w:pStyle w:val="Para 001"/>
      </w:pPr>
      <w:r>
        <w:rPr>
          <w:rStyle w:val="Text1"/>
        </w:rPr>
        <w:t xml:space="preserve">b. </w:t>
      </w:r>
      <w:r>
        <w:t xml:space="preserve"> OR(A1 = 3, D1 &lt;= 8)</w:t>
      </w:r>
    </w:p>
    <w:p>
      <w:pPr>
        <w:pStyle w:val="Para 001"/>
      </w:pPr>
      <w:r>
        <w:rPr>
          <w:rStyle w:val="Text1"/>
        </w:rPr>
        <w:t xml:space="preserve">c. </w:t>
      </w:r>
      <w:r>
        <w:t xml:space="preserve"> OR(B1 = 4, C1 &lt; 2)</w:t>
      </w:r>
    </w:p>
    <w:p>
      <w:pPr>
        <w:pStyle w:val="Para 001"/>
      </w:pPr>
      <w:r>
        <w:rPr>
          <w:rStyle w:val="Text1"/>
        </w:rPr>
        <w:t xml:space="preserve">d. </w:t>
      </w:r>
      <w:r>
        <w:t xml:space="preserve"> OR(B1*C1 &gt; 5, D1 &lt; 6)</w:t>
      </w:r>
    </w:p>
    <w:p>
      <w:pPr>
        <w:pStyle w:val="Para 001"/>
      </w:pPr>
      <w:r>
        <w:rPr>
          <w:rStyle w:val="Text1"/>
        </w:rPr>
        <w:t xml:space="preserve">e. </w:t>
      </w:r>
      <w:r>
        <w:t xml:space="preserve"> OR(B1*C1 &lt; 5, B1 *D1 &lt; 7)</w:t>
      </w:r>
    </w:p>
    <w:p>
      <w:pPr>
        <w:pStyle w:val="Para 001"/>
      </w:pPr>
      <w:r>
        <w:rPr>
          <w:rStyle w:val="Text1"/>
        </w:rPr>
        <w:t xml:space="preserve">7. </w:t>
      </w:r>
      <w:r>
        <w:t>Write OR( ) functions to express the following conditions:</w:t>
      </w:r>
    </w:p>
    <w:p>
      <w:pPr>
        <w:pStyle w:val="Para 001"/>
      </w:pPr>
      <w:r>
        <w:rPr>
          <w:rStyle w:val="Text1"/>
        </w:rPr>
        <w:t xml:space="preserve">a. </w:t>
      </w:r>
      <w:r>
        <w:t xml:space="preserve"> a person’s age, located in cell A2, is less than 25 or the person’s height, located </w:t>
      </w:r>
    </w:p>
    <w:p>
      <w:pPr>
        <w:pStyle w:val="Para 004"/>
      </w:pPr>
      <w:r>
        <w:t>in cell B2, is taller than 6 feet.</w:t>
      </w:r>
    </w:p>
    <w:p>
      <w:pPr>
        <w:pStyle w:val="Para 001"/>
      </w:pPr>
      <w:r>
        <w:rPr>
          <w:rStyle w:val="Text1"/>
        </w:rPr>
        <w:t xml:space="preserve">b. </w:t>
      </w:r>
      <w:r>
        <w:t xml:space="preserve"> a person’s age, located in cell A2, is greater than 20 or they have been employed </w:t>
      </w:r>
    </w:p>
    <w:p>
      <w:pPr>
        <w:pStyle w:val="Para 004"/>
      </w:pPr>
      <w:r>
        <w:t xml:space="preserve">at the company, located in cell B2, for more than 5 years. </w:t>
      </w:r>
    </w:p>
    <w:p>
      <w:bookmarkStart w:id="148" w:name="seleCtion_125"/>
      <w:pPr>
        <w:pStyle w:val="Para 005"/>
      </w:pPr>
      <w:r>
        <w:rPr>
          <w:rStyle w:val="Text5"/>
        </w:rPr>
        <w:t>s</w:t>
      </w:r>
      <w:r>
        <w:t>eleCtion</w:t>
      </w:r>
      <w:r>
        <w:rPr>
          <w:rStyle w:val="Text3"/>
        </w:rPr>
        <w:t xml:space="preserve"> 125</w:t>
      </w:r>
      <w:bookmarkEnd w:id="148"/>
    </w:p>
    <w:p>
      <w:pPr>
        <w:pStyle w:val="Para 002"/>
      </w:pPr>
      <w:r>
        <w:t/>
      </w:r>
    </w:p>
    <w:p>
      <w:pPr>
        <w:pStyle w:val="Para 001"/>
      </w:pPr>
      <w:r>
        <w:rPr>
          <w:rStyle w:val="Text1"/>
        </w:rPr>
        <w:t xml:space="preserve">c. </w:t>
      </w:r>
      <w:r>
        <w:t xml:space="preserve"> a person’s identification number, located in cell F3, is less than 500 or the per-</w:t>
      </w:r>
    </w:p>
    <w:p>
      <w:pPr>
        <w:pStyle w:val="Para 004"/>
      </w:pPr>
      <w:r>
        <w:t>son’s age, located in cell G3, is less than 25.</w:t>
      </w:r>
    </w:p>
    <w:p>
      <w:pPr>
        <w:pStyle w:val="Para 001"/>
      </w:pPr>
      <w:r>
        <w:rPr>
          <w:rStyle w:val="Text1"/>
        </w:rPr>
        <w:t xml:space="preserve">d. </w:t>
      </w:r>
      <w:r>
        <w:t xml:space="preserve"> the length of a fence, located in cell M3, is greater than 2 and less than 10 feet.</w:t>
      </w:r>
    </w:p>
    <w:p>
      <w:pPr>
        <w:pStyle w:val="Para 002"/>
      </w:pPr>
      <w:r>
        <w:t/>
      </w:r>
    </w:p>
    <w:p>
      <w:pPr>
        <w:pStyle w:val="Para 010"/>
      </w:pPr>
      <w:r>
        <w:t>4.2 THE IF( ) FUNCTION</w:t>
      </w:r>
    </w:p>
    <w:p>
      <w:pPr>
        <w:pStyle w:val="Para 002"/>
      </w:pPr>
      <w:r>
        <w:t/>
      </w:r>
    </w:p>
    <w:p>
      <w:pPr>
        <w:pStyle w:val="Normal"/>
      </w:pPr>
      <w:r>
        <w:t>The IF( ) function directs Excel to select a value based on the result of a compari-</w:t>
      </w:r>
    </w:p>
    <w:p>
      <w:pPr>
        <w:pStyle w:val="Normal"/>
      </w:pPr>
      <w:r>
        <w:t xml:space="preserve">son. For example, in a particular Pass/Fail course, a passing grade is assigned to any </w:t>
      </w:r>
    </w:p>
    <w:p>
      <w:pPr>
        <w:pStyle w:val="Normal"/>
      </w:pPr>
      <w:r>
        <w:t xml:space="preserve">numerical grade greater than or equal to 65; otherwise, a failing grade is assigned. </w:t>
      </w:r>
    </w:p>
    <w:p>
      <w:pPr>
        <w:pStyle w:val="Normal"/>
      </w:pPr>
      <w:r>
        <w:t xml:space="preserve">The IF( ) function can be used in this situation to determine the final grade based on </w:t>
      </w:r>
    </w:p>
    <w:p>
      <w:pPr>
        <w:pStyle w:val="Normal"/>
      </w:pPr>
      <w:r>
        <w:t xml:space="preserve">whether the numerical grade is greater than or equal to 65. The general form of the </w:t>
      </w:r>
    </w:p>
    <w:p>
      <w:pPr>
        <w:pStyle w:val="Normal"/>
      </w:pPr>
      <w:r>
        <w:t>IF( ) function, used within a formula is</w:t>
      </w:r>
    </w:p>
    <w:p>
      <w:pPr>
        <w:pStyle w:val="Para 090"/>
      </w:pPr>
      <w:r>
        <w:rPr>
          <w:rStyle w:val="Text2"/>
        </w:rPr>
        <w:t xml:space="preserve"> = IF(</w:t>
      </w:r>
      <w:r>
        <w:t>condition</w:t>
      </w:r>
      <w:r>
        <w:rPr>
          <w:rStyle w:val="Text2"/>
        </w:rPr>
        <w:t xml:space="preserve">, </w:t>
      </w:r>
      <w:r>
        <w:t xml:space="preserve">value-1 </w:t>
      </w:r>
      <w:r>
        <w:rPr>
          <w:rStyle w:val="Text2"/>
        </w:rPr>
        <w:t xml:space="preserve">, </w:t>
      </w:r>
      <w:r>
        <w:t xml:space="preserve">value-2 </w:t>
      </w:r>
      <w:r>
        <w:rPr>
          <w:rStyle w:val="Text2"/>
        </w:rPr>
        <w:t>)</w:t>
      </w:r>
    </w:p>
    <w:p>
      <w:pPr>
        <w:pStyle w:val="Para 002"/>
      </w:pPr>
      <w:r>
        <w:t/>
      </w:r>
    </w:p>
    <w:p>
      <w:pPr>
        <w:pStyle w:val="Para 058"/>
      </w:pPr>
      <w:r>
        <w:t xml:space="preserve">First: The condition is evaluated. </w:t>
      </w:r>
    </w:p>
    <w:p>
      <w:pPr>
        <w:pStyle w:val="Para 002"/>
      </w:pPr>
      <w:r>
        <w:t/>
      </w:r>
    </w:p>
    <w:p>
      <w:pPr>
        <w:pStyle w:val="Para 091"/>
      </w:pPr>
      <w:r>
        <w:t xml:space="preserve">Second: This value is used when </w:t>
      </w:r>
      <w:r>
        <w:rPr>
          <w:rStyle w:val="Text7"/>
        </w:rPr>
        <w:t xml:space="preserve"> </w:t>
      </w:r>
      <w:r>
        <w:t xml:space="preserve">This value is used when </w:t>
      </w:r>
    </w:p>
    <w:p>
      <w:pPr>
        <w:pStyle w:val="Para 062"/>
      </w:pPr>
      <w:r>
        <w:t>the condition is TRUE.</w:t>
      </w:r>
      <w:r>
        <w:rPr>
          <w:rStyle w:val="Text7"/>
        </w:rPr>
        <w:t xml:space="preserve"> </w:t>
      </w:r>
      <w:r>
        <w:t>the condition is FALSE.</w:t>
      </w:r>
    </w:p>
    <w:p>
      <w:pPr>
        <w:pStyle w:val="Normal"/>
      </w:pPr>
      <w:r>
        <w:t xml:space="preserve">The condition (sometimes known as a </w:t>
      </w:r>
      <w:r>
        <w:rPr>
          <w:rStyle w:val="Text2"/>
        </w:rPr>
        <w:t>conditional test</w:t>
      </w:r>
      <w:r>
        <w:t>) is evaluated first. If the condi-</w:t>
      </w:r>
    </w:p>
    <w:p>
      <w:pPr>
        <w:pStyle w:val="Normal"/>
      </w:pPr>
      <w:r>
        <w:t xml:space="preserve">tion is TRUE, </w:t>
      </w:r>
      <w:r>
        <w:rPr>
          <w:rStyle w:val="Text2"/>
        </w:rPr>
        <w:t xml:space="preserve">value-1 </w:t>
      </w:r>
      <w:r>
        <w:t xml:space="preserve">is displayed in the cell using the IF( ) function. If the condition </w:t>
      </w:r>
    </w:p>
    <w:p>
      <w:pPr>
        <w:pStyle w:val="Normal"/>
      </w:pPr>
      <w:r>
        <w:t xml:space="preserve">is FALSE, </w:t>
      </w:r>
      <w:r>
        <w:rPr>
          <w:rStyle w:val="Text2"/>
        </w:rPr>
        <w:t>value-2</w:t>
      </w:r>
      <w:r>
        <w:t xml:space="preserve"> is displayed in the cell. Both </w:t>
      </w:r>
      <w:r>
        <w:rPr>
          <w:rStyle w:val="Text2"/>
        </w:rPr>
        <w:t>value-1</w:t>
      </w:r>
      <w:r>
        <w:t xml:space="preserve"> and </w:t>
      </w:r>
      <w:r>
        <w:rPr>
          <w:rStyle w:val="Text2"/>
        </w:rPr>
        <w:t xml:space="preserve">value-2 </w:t>
      </w:r>
      <w:r>
        <w:t xml:space="preserve">can be a number, </w:t>
      </w:r>
    </w:p>
    <w:p>
      <w:pPr>
        <w:pStyle w:val="Normal"/>
      </w:pPr>
      <w:r>
        <w:t xml:space="preserve">text, an expression, or a function. If an expression or function is used for these values, </w:t>
      </w:r>
    </w:p>
    <w:p>
      <w:pPr>
        <w:pStyle w:val="Normal"/>
      </w:pPr>
      <w:r>
        <w:t>they will be evaluated to yield a single value.</w:t>
      </w:r>
    </w:p>
    <w:p>
      <w:pPr>
        <w:pStyle w:val="Para 001"/>
      </w:pPr>
      <w:r>
        <w:t xml:space="preserve">Note that when an IF( ) function is used by itself, it must be preceded by an equal </w:t>
      </w:r>
    </w:p>
    <w:p>
      <w:pPr>
        <w:pStyle w:val="Normal"/>
      </w:pPr>
      <w:r>
        <w:t>sign. (This may not be true when an IF( ) function is used as an argument within an-</w:t>
      </w:r>
    </w:p>
    <w:p>
      <w:pPr>
        <w:pStyle w:val="Normal"/>
      </w:pPr>
      <w:r>
        <w:t xml:space="preserve">other function or as a part of a larger expression.) </w:t>
      </w:r>
    </w:p>
    <w:p>
      <w:pPr>
        <w:pStyle w:val="Para 008"/>
      </w:pPr>
      <w:r>
        <w:t xml:space="preserve"> Example 1</w:t>
      </w:r>
    </w:p>
    <w:p>
      <w:pPr>
        <w:pStyle w:val="Para 008"/>
      </w:pPr>
      <w:r>
        <w:t>Selecting a Text Value</w:t>
      </w:r>
    </w:p>
    <w:p>
      <w:pPr>
        <w:pStyle w:val="Normal"/>
      </w:pPr>
      <w:r>
        <w:t>Consider Figure 4.4a, which contains a list of final grade averages of the first five stu-</w:t>
      </w:r>
    </w:p>
    <w:p>
      <w:pPr>
        <w:pStyle w:val="Normal"/>
      </w:pPr>
      <w:r>
        <w:t xml:space="preserve">dents from a much larger list. A “Pass” grade is to be assigned for each final average </w:t>
      </w:r>
    </w:p>
    <w:p>
      <w:pPr>
        <w:pStyle w:val="Normal"/>
      </w:pPr>
      <w:r>
        <w:t xml:space="preserve">equal to or above 65; otherwise the grade is “Fail.”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68400" cy="736600"/>
            <wp:effectExtent l="0" r="0" t="0" b="0"/>
            <wp:wrapTopAndBottom/>
            <wp:docPr id="207" name="index-141_1.png" descr="index-141_1.png"/>
            <wp:cNvGraphicFramePr>
              <a:graphicFrameLocks noChangeAspect="1"/>
            </wp:cNvGraphicFramePr>
            <a:graphic>
              <a:graphicData uri="http://schemas.openxmlformats.org/drawingml/2006/picture">
                <pic:pic>
                  <pic:nvPicPr>
                    <pic:cNvPr id="0" name="index-141_1.png" descr="index-141_1.png"/>
                    <pic:cNvPicPr/>
                  </pic:nvPicPr>
                  <pic:blipFill>
                    <a:blip r:embed="rId211"/>
                    <a:stretch>
                      <a:fillRect/>
                    </a:stretch>
                  </pic:blipFill>
                  <pic:spPr>
                    <a:xfrm>
                      <a:off x="0" y="0"/>
                      <a:ext cx="1168400" cy="736600"/>
                    </a:xfrm>
                    <a:prstGeom prst="rect">
                      <a:avLst/>
                    </a:prstGeom>
                  </pic:spPr>
                </pic:pic>
              </a:graphicData>
            </a:graphic>
          </wp:anchor>
        </w:drawing>
      </w:r>
    </w:p>
    <w:p>
      <w:pPr>
        <w:pStyle w:val="Para 002"/>
      </w:pPr>
      <w:r>
        <w:t/>
      </w:r>
    </w:p>
    <w:p>
      <w:pPr>
        <w:pStyle w:val="Para 003"/>
      </w:pPr>
      <w:r>
        <w:rPr>
          <w:rStyle w:val="Text0"/>
        </w:rPr>
        <w:t xml:space="preserve">Figure 4.4a </w:t>
      </w:r>
      <w:r>
        <w:t>Spreadsheet for Example 1</w:t>
      </w:r>
    </w:p>
    <w:p>
      <w:bookmarkStart w:id="149" w:name="126_exCel_BasiCs"/>
      <w:pPr>
        <w:pStyle w:val="Para 009"/>
      </w:pPr>
      <w:r>
        <w:rPr>
          <w:rStyle w:val="Text3"/>
        </w:rPr>
        <w:t xml:space="preserve">126 </w:t>
      </w:r>
      <w:r>
        <w:rPr>
          <w:rStyle w:val="Text5"/>
        </w:rPr>
        <w:t>e</w:t>
      </w:r>
      <w:r>
        <w:t>xCel</w:t>
      </w:r>
      <w:r>
        <w:rPr>
          <w:rStyle w:val="Text5"/>
        </w:rPr>
        <w:t xml:space="preserve"> B</w:t>
      </w:r>
      <w:r>
        <w:t>asiCs</w:t>
      </w:r>
      <w:bookmarkEnd w:id="149"/>
    </w:p>
    <w:p>
      <w:pPr>
        <w:pStyle w:val="Para 002"/>
      </w:pPr>
      <w:r>
        <w:t/>
      </w:r>
    </w:p>
    <w:p>
      <w:pPr>
        <w:pStyle w:val="Normal"/>
      </w:pPr>
      <w:r>
        <w:rPr>
          <w:rStyle w:val="Text4"/>
        </w:rPr>
        <w:t xml:space="preserve">Solution: </w:t>
      </w:r>
      <w:r>
        <w:t xml:space="preserve">The IF( ) function, used within the formula shown in cell B2 (see Figure </w:t>
      </w:r>
    </w:p>
    <w:p>
      <w:pPr>
        <w:pStyle w:val="Normal"/>
      </w:pPr>
      <w:r>
        <w:t xml:space="preserve">4.4b) determines the correct grade (“Pass” or “Fail”). The grade is displayed in cell </w:t>
      </w:r>
    </w:p>
    <w:p>
      <w:pPr>
        <w:pStyle w:val="Normal"/>
      </w:pPr>
      <w:r>
        <w:t xml:space="preserve">B2, based on the numerical grade listed in cell A2. Here we have used the relational </w:t>
      </w:r>
    </w:p>
    <w:p>
      <w:pPr>
        <w:pStyle w:val="Normal"/>
      </w:pPr>
      <w:r>
        <w:t xml:space="preserve">operator &gt;= to represent the condition “greater than or equal to.” If the grade in cell </w:t>
      </w:r>
    </w:p>
    <w:p>
      <w:pPr>
        <w:pStyle w:val="Normal"/>
      </w:pPr>
      <w:r>
        <w:t>A2 is greater than or equal to 65, the text string “Pass” is displayed in cell B2; other-</w:t>
      </w:r>
    </w:p>
    <w:p>
      <w:pPr>
        <w:pStyle w:val="Normal"/>
      </w:pPr>
      <w:r>
        <w:t xml:space="preserve">wise, the text string “Fail” is displayed. Note that text values used as arguments to the </w:t>
      </w:r>
    </w:p>
    <w:p>
      <w:pPr>
        <w:pStyle w:val="Normal"/>
      </w:pPr>
      <w:r>
        <w:t xml:space="preserve">IF( ) function </w:t>
      </w:r>
      <w:r>
        <w:rPr>
          <w:rStyle w:val="Text4"/>
        </w:rPr>
        <w:t>must be</w:t>
      </w:r>
      <w:r>
        <w:t xml:space="preserve"> included within double quotes.</w:t>
      </w:r>
      <w:r>
        <w:rPr>
          <w:rStyle w:val="Text8"/>
        </w:rPr>
        <w:t>7</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05000" cy="673100"/>
            <wp:effectExtent l="0" r="0" t="0" b="0"/>
            <wp:wrapTopAndBottom/>
            <wp:docPr id="208" name="index-142_1.jpg" descr="index-142_1.jpg"/>
            <wp:cNvGraphicFramePr>
              <a:graphicFrameLocks noChangeAspect="1"/>
            </wp:cNvGraphicFramePr>
            <a:graphic>
              <a:graphicData uri="http://schemas.openxmlformats.org/drawingml/2006/picture">
                <pic:pic>
                  <pic:nvPicPr>
                    <pic:cNvPr id="0" name="index-142_1.jpg" descr="index-142_1.jpg"/>
                    <pic:cNvPicPr/>
                  </pic:nvPicPr>
                  <pic:blipFill>
                    <a:blip r:embed="rId212"/>
                    <a:stretch>
                      <a:fillRect/>
                    </a:stretch>
                  </pic:blipFill>
                  <pic:spPr>
                    <a:xfrm>
                      <a:off x="0" y="0"/>
                      <a:ext cx="1905000" cy="673100"/>
                    </a:xfrm>
                    <a:prstGeom prst="rect">
                      <a:avLst/>
                    </a:prstGeom>
                  </pic:spPr>
                </pic:pic>
              </a:graphicData>
            </a:graphic>
          </wp:anchor>
        </w:drawing>
      </w:r>
    </w:p>
    <w:p>
      <w:pPr>
        <w:pStyle w:val="Para 002"/>
      </w:pPr>
      <w:r>
        <w:t/>
      </w:r>
    </w:p>
    <w:p>
      <w:pPr>
        <w:pStyle w:val="Para 003"/>
      </w:pPr>
      <w:r>
        <w:rPr>
          <w:rStyle w:val="Text0"/>
        </w:rPr>
        <w:t xml:space="preserve">Figure 4.4b </w:t>
      </w:r>
      <w:r>
        <w:t>Pass and Fail appear in quotes</w:t>
      </w:r>
    </w:p>
    <w:p>
      <w:pPr>
        <w:pStyle w:val="Para 002"/>
      </w:pPr>
      <w:r>
        <w:t/>
      </w:r>
    </w:p>
    <w:p>
      <w:pPr>
        <w:pStyle w:val="Normal"/>
      </w:pPr>
      <w:r>
        <w:t>When the formula in cell B2 is copied down through cell B5, the following spread-</w:t>
      </w:r>
    </w:p>
    <w:p>
      <w:pPr>
        <w:pStyle w:val="Normal"/>
      </w:pPr>
      <w:r>
        <w:t>sheet is displayed: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68400" cy="736600"/>
            <wp:effectExtent l="0" r="0" t="0" b="0"/>
            <wp:wrapTopAndBottom/>
            <wp:docPr id="209" name="index-142_2.png" descr="index-142_2.png"/>
            <wp:cNvGraphicFramePr>
              <a:graphicFrameLocks noChangeAspect="1"/>
            </wp:cNvGraphicFramePr>
            <a:graphic>
              <a:graphicData uri="http://schemas.openxmlformats.org/drawingml/2006/picture">
                <pic:pic>
                  <pic:nvPicPr>
                    <pic:cNvPr id="0" name="index-142_2.png" descr="index-142_2.png"/>
                    <pic:cNvPicPr/>
                  </pic:nvPicPr>
                  <pic:blipFill>
                    <a:blip r:embed="rId213"/>
                    <a:stretch>
                      <a:fillRect/>
                    </a:stretch>
                  </pic:blipFill>
                  <pic:spPr>
                    <a:xfrm>
                      <a:off x="0" y="0"/>
                      <a:ext cx="1168400" cy="736600"/>
                    </a:xfrm>
                    <a:prstGeom prst="rect">
                      <a:avLst/>
                    </a:prstGeom>
                  </pic:spPr>
                </pic:pic>
              </a:graphicData>
            </a:graphic>
          </wp:anchor>
        </w:drawing>
      </w:r>
    </w:p>
    <w:p>
      <w:pPr>
        <w:pStyle w:val="Para 002"/>
      </w:pPr>
      <w:r>
        <w:t/>
      </w:r>
    </w:p>
    <w:p>
      <w:pPr>
        <w:pStyle w:val="Para 003"/>
      </w:pPr>
      <w:r>
        <w:rPr>
          <w:rStyle w:val="Text0"/>
        </w:rPr>
        <w:t xml:space="preserve">Figure 4.4c </w:t>
      </w:r>
      <w:r>
        <w:t>Spreadsheet showing Pass/Fail grades</w:t>
      </w:r>
    </w:p>
    <w:p>
      <w:pPr>
        <w:pStyle w:val="Para 002"/>
      </w:pPr>
      <w:r>
        <w:t/>
      </w:r>
    </w:p>
    <w:p>
      <w:pPr>
        <w:pStyle w:val="Normal"/>
      </w:pPr>
      <w:r>
        <w:t>The advantage of using an IF( ) function here is that a Pass/Fail determination is auto-</w:t>
      </w:r>
    </w:p>
    <w:p>
      <w:pPr>
        <w:pStyle w:val="Normal"/>
      </w:pPr>
      <w:r>
        <w:t xml:space="preserve">matically made once a grade is entered into column A. If a numerical grade changes, </w:t>
      </w:r>
    </w:p>
    <w:p>
      <w:pPr>
        <w:pStyle w:val="Normal"/>
      </w:pPr>
      <w:r>
        <w:t xml:space="preserve">the Pass/Fail determination is automatically updated. Additionally, only one formula </w:t>
      </w:r>
    </w:p>
    <w:p>
      <w:pPr>
        <w:pStyle w:val="Normal"/>
      </w:pPr>
      <w:r>
        <w:t>was entered and copied down for as many grades needed.</w:t>
      </w:r>
    </w:p>
    <w:p>
      <w:pPr>
        <w:pStyle w:val="Para 002"/>
      </w:pPr>
      <w:r>
        <w:t/>
      </w:r>
    </w:p>
    <w:p>
      <w:pPr>
        <w:pStyle w:val="Para 007"/>
      </w:pPr>
      <w:r>
        <w:rPr>
          <w:rStyle w:val="Text8"/>
        </w:rPr>
        <w:t>7</w:t>
      </w:r>
      <w:r>
        <w:t xml:space="preserve"> As noted previously, text that is used within an expression or as a function argument must be enclosed in double quotes. Text </w:t>
        <w:t>entered into a cell as a label or data should not be enclosed in double quotes.</w:t>
      </w:r>
    </w:p>
    <w:p>
      <w:bookmarkStart w:id="150" w:name="seleCtion_127"/>
      <w:pPr>
        <w:pStyle w:val="Para 005"/>
      </w:pPr>
      <w:r>
        <w:rPr>
          <w:rStyle w:val="Text5"/>
        </w:rPr>
        <w:t>s</w:t>
      </w:r>
      <w:r>
        <w:t>eleCtion</w:t>
      </w:r>
      <w:r>
        <w:rPr>
          <w:rStyle w:val="Text3"/>
        </w:rPr>
        <w:t xml:space="preserve"> 127</w:t>
      </w:r>
      <w:bookmarkEnd w:id="150"/>
    </w:p>
    <w:p>
      <w:pPr>
        <w:pStyle w:val="Para 002"/>
      </w:pPr>
      <w:r>
        <w:t/>
      </w:r>
    </w:p>
    <w:p>
      <w:pPr>
        <w:pStyle w:val="Para 008"/>
      </w:pPr>
      <w:r>
        <w:t xml:space="preserve"> Example 2 </w:t>
      </w:r>
    </w:p>
    <w:p>
      <w:pPr>
        <w:pStyle w:val="Para 008"/>
      </w:pPr>
      <w:r>
        <w:t>Selecting a Numeric Value</w:t>
      </w:r>
    </w:p>
    <w:p>
      <w:pPr>
        <w:pStyle w:val="Normal"/>
      </w:pPr>
      <w:r>
        <w:t xml:space="preserve">Consider Figure 4.5a, which is a partial list of people’s ages. Here, anyone 62 or older </w:t>
      </w:r>
    </w:p>
    <w:p>
      <w:pPr>
        <w:pStyle w:val="Normal"/>
      </w:pPr>
      <w:r>
        <w:t>is to be assigned a 10% discount, while anyone younger is assigned a 5% discount.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68400" cy="749300"/>
            <wp:effectExtent l="0" r="0" t="0" b="0"/>
            <wp:wrapTopAndBottom/>
            <wp:docPr id="210" name="index-143_1.png" descr="index-143_1.png"/>
            <wp:cNvGraphicFramePr>
              <a:graphicFrameLocks noChangeAspect="1"/>
            </wp:cNvGraphicFramePr>
            <a:graphic>
              <a:graphicData uri="http://schemas.openxmlformats.org/drawingml/2006/picture">
                <pic:pic>
                  <pic:nvPicPr>
                    <pic:cNvPr id="0" name="index-143_1.png" descr="index-143_1.png"/>
                    <pic:cNvPicPr/>
                  </pic:nvPicPr>
                  <pic:blipFill>
                    <a:blip r:embed="rId214"/>
                    <a:stretch>
                      <a:fillRect/>
                    </a:stretch>
                  </pic:blipFill>
                  <pic:spPr>
                    <a:xfrm>
                      <a:off x="0" y="0"/>
                      <a:ext cx="1168400" cy="749300"/>
                    </a:xfrm>
                    <a:prstGeom prst="rect">
                      <a:avLst/>
                    </a:prstGeom>
                  </pic:spPr>
                </pic:pic>
              </a:graphicData>
            </a:graphic>
          </wp:anchor>
        </w:drawing>
      </w:r>
    </w:p>
    <w:p>
      <w:pPr>
        <w:pStyle w:val="Para 002"/>
      </w:pPr>
      <w:r>
        <w:t/>
      </w:r>
    </w:p>
    <w:p>
      <w:pPr>
        <w:pStyle w:val="Para 003"/>
      </w:pPr>
      <w:r>
        <w:rPr>
          <w:rStyle w:val="Text0"/>
        </w:rPr>
        <w:t xml:space="preserve">Figure 4.5a </w:t>
      </w:r>
      <w:r>
        <w:t>Spreadsheet for Example 2</w:t>
      </w:r>
    </w:p>
    <w:p>
      <w:pPr>
        <w:pStyle w:val="Para 002"/>
      </w:pPr>
      <w:r>
        <w:t/>
      </w:r>
    </w:p>
    <w:p>
      <w:pPr>
        <w:pStyle w:val="Normal"/>
      </w:pPr>
      <w:r>
        <w:rPr>
          <w:rStyle w:val="Text4"/>
        </w:rPr>
        <w:t xml:space="preserve">Solution: </w:t>
      </w:r>
      <w:r>
        <w:t xml:space="preserve">The IF( ) function, used within the formula shown in cell B2 (see Figure </w:t>
      </w:r>
    </w:p>
    <w:p>
      <w:pPr>
        <w:pStyle w:val="Normal"/>
      </w:pPr>
      <w:r>
        <w:t xml:space="preserve">4.5b) determines the correct discount (10% or 5%) for the age listed in cell A2. Here, </w:t>
      </w:r>
    </w:p>
    <w:p>
      <w:pPr>
        <w:pStyle w:val="Normal"/>
      </w:pPr>
      <w:r>
        <w:t xml:space="preserve">we have again used the relational operator &gt;= to represent the condition “greater than </w:t>
      </w:r>
    </w:p>
    <w:p>
      <w:pPr>
        <w:pStyle w:val="Normal"/>
      </w:pPr>
      <w:r>
        <w:t xml:space="preserve">or equal to.” If this age is greater than or equal to 62, the 10% value is displayed in cell </w:t>
      </w:r>
    </w:p>
    <w:p>
      <w:pPr>
        <w:pStyle w:val="Normal"/>
      </w:pPr>
      <w:r>
        <w:t xml:space="preserve">B2; otherwise, the 5% value is displayed. </w:t>
      </w:r>
    </w:p>
    <w:p>
      <w:pPr>
        <w:pStyle w:val="Para 001"/>
      </w:pPr>
      <w:r>
        <w:t xml:space="preserve">Again, the advantage of using an IF( ) function is that should an age change, the </w:t>
      </w:r>
    </w:p>
    <w:p>
      <w:pPr>
        <w:pStyle w:val="Normal"/>
      </w:pPr>
      <w:r>
        <w:t xml:space="preserve">correct discount is automatically assigned. More importantly, however, is that only one </w:t>
      </w:r>
    </w:p>
    <w:p>
      <w:pPr>
        <w:pStyle w:val="Normal"/>
      </w:pPr>
      <w:r>
        <w:t>formula need be entered and then copied for as many additional cells as needed.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698500"/>
            <wp:effectExtent l="0" r="0" t="0" b="0"/>
            <wp:wrapTopAndBottom/>
            <wp:docPr id="211" name="index-143_2.jpg" descr="index-143_2.jpg"/>
            <wp:cNvGraphicFramePr>
              <a:graphicFrameLocks noChangeAspect="1"/>
            </wp:cNvGraphicFramePr>
            <a:graphic>
              <a:graphicData uri="http://schemas.openxmlformats.org/drawingml/2006/picture">
                <pic:pic>
                  <pic:nvPicPr>
                    <pic:cNvPr id="0" name="index-143_2.jpg" descr="index-143_2.jpg"/>
                    <pic:cNvPicPr/>
                  </pic:nvPicPr>
                  <pic:blipFill>
                    <a:blip r:embed="rId215"/>
                    <a:stretch>
                      <a:fillRect/>
                    </a:stretch>
                  </pic:blipFill>
                  <pic:spPr>
                    <a:xfrm>
                      <a:off x="0" y="0"/>
                      <a:ext cx="1752600" cy="698500"/>
                    </a:xfrm>
                    <a:prstGeom prst="rect">
                      <a:avLst/>
                    </a:prstGeom>
                  </pic:spPr>
                </pic:pic>
              </a:graphicData>
            </a:graphic>
          </wp:anchor>
        </w:drawing>
      </w:r>
    </w:p>
    <w:p>
      <w:pPr>
        <w:pStyle w:val="Para 002"/>
      </w:pPr>
      <w:r>
        <w:t/>
      </w:r>
    </w:p>
    <w:p>
      <w:pPr>
        <w:pStyle w:val="Para 003"/>
      </w:pPr>
      <w:r>
        <w:rPr>
          <w:rStyle w:val="Text0"/>
        </w:rPr>
        <w:t xml:space="preserve">Figure 4.5b </w:t>
      </w:r>
      <w:r>
        <w:t>Copying the discount =IF function down</w:t>
      </w:r>
    </w:p>
    <w:p>
      <w:pPr>
        <w:pStyle w:val="Para 002"/>
      </w:pPr>
      <w:r>
        <w:t/>
      </w:r>
    </w:p>
    <w:p>
      <w:pPr>
        <w:pStyle w:val="Normal"/>
      </w:pPr>
      <w:r>
        <w:t xml:space="preserve">Copying cell B2’s formula down through cell B5 produces the spreadsheet display </w:t>
      </w:r>
    </w:p>
    <w:p>
      <w:pPr>
        <w:pStyle w:val="Normal"/>
      </w:pPr>
      <w:r>
        <w:t>shown in Figure 4.5c.</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68400" cy="749300"/>
            <wp:effectExtent l="0" r="0" t="0" b="0"/>
            <wp:wrapTopAndBottom/>
            <wp:docPr id="212" name="index-143_3.png" descr="index-143_3.png"/>
            <wp:cNvGraphicFramePr>
              <a:graphicFrameLocks noChangeAspect="1"/>
            </wp:cNvGraphicFramePr>
            <a:graphic>
              <a:graphicData uri="http://schemas.openxmlformats.org/drawingml/2006/picture">
                <pic:pic>
                  <pic:nvPicPr>
                    <pic:cNvPr id="0" name="index-143_3.png" descr="index-143_3.png"/>
                    <pic:cNvPicPr/>
                  </pic:nvPicPr>
                  <pic:blipFill>
                    <a:blip r:embed="rId216"/>
                    <a:stretch>
                      <a:fillRect/>
                    </a:stretch>
                  </pic:blipFill>
                  <pic:spPr>
                    <a:xfrm>
                      <a:off x="0" y="0"/>
                      <a:ext cx="1168400" cy="749300"/>
                    </a:xfrm>
                    <a:prstGeom prst="rect">
                      <a:avLst/>
                    </a:prstGeom>
                  </pic:spPr>
                </pic:pic>
              </a:graphicData>
            </a:graphic>
          </wp:anchor>
        </w:drawing>
      </w:r>
    </w:p>
    <w:p>
      <w:pPr>
        <w:pStyle w:val="Para 002"/>
      </w:pPr>
      <w:r>
        <w:t/>
      </w:r>
    </w:p>
    <w:p>
      <w:pPr>
        <w:pStyle w:val="Para 003"/>
      </w:pPr>
      <w:r>
        <w:rPr>
          <w:rStyle w:val="Text0"/>
        </w:rPr>
        <w:t xml:space="preserve">Figure 4.5c </w:t>
      </w:r>
      <w:r>
        <w:t>Results after applying the discount formula</w:t>
      </w:r>
      <w:r>
        <w:rPr>
          <w:rStyle w:val="Text7"/>
        </w:rPr>
        <w:t xml:space="preserve"> </w:t>
      </w:r>
      <w:r>
        <w:rPr>
          <w:rStyle w:val="Text1"/>
        </w:rPr>
        <w:t xml:space="preserve">128 </w:t>
      </w:r>
      <w:r>
        <w:rPr>
          <w:rStyle w:val="Text9"/>
        </w:rPr>
        <w:t>e</w:t>
      </w:r>
      <w:r>
        <w:rPr>
          <w:rStyle w:val="Text6"/>
        </w:rPr>
        <w:t>xCel</w:t>
      </w:r>
      <w:r>
        <w:rPr>
          <w:rStyle w:val="Text9"/>
        </w:rPr>
        <w:t xml:space="preserve"> B</w:t>
      </w:r>
      <w:r>
        <w:rPr>
          <w:rStyle w:val="Text6"/>
        </w:rPr>
        <w:t>asiCs</w:t>
      </w:r>
    </w:p>
    <w:p>
      <w:pPr>
        <w:pStyle w:val="Para 002"/>
      </w:pPr>
      <w:r>
        <w:t/>
      </w:r>
    </w:p>
    <w:p>
      <w:bookmarkStart w:id="151" w:name="Unlike_text__cell_addresses_and"/>
      <w:pPr>
        <w:pStyle w:val="Normal"/>
      </w:pPr>
      <w:r>
        <w:t xml:space="preserve">Unlike text, cell addresses and numbers used within the IF( ) function </w:t>
      </w:r>
      <w:r>
        <w:rPr>
          <w:rStyle w:val="Text4"/>
        </w:rPr>
        <w:t>must not</w:t>
      </w:r>
      <w:r>
        <w:t xml:space="preserve"> be </w:t>
      </w:r>
      <w:bookmarkEnd w:id="151"/>
    </w:p>
    <w:p>
      <w:pPr>
        <w:pStyle w:val="Normal"/>
      </w:pPr>
      <w:r>
        <w:t xml:space="preserve">surrounded by quotes </w:t>
      </w:r>
      <w:r>
        <w:rPr>
          <w:rStyle w:val="Text2"/>
        </w:rPr>
        <w:t>or</w:t>
      </w:r>
      <w:r>
        <w:t xml:space="preserve"> contain commas; commas are used to separate the three </w:t>
      </w:r>
    </w:p>
    <w:p>
      <w:pPr>
        <w:pStyle w:val="Normal"/>
      </w:pPr>
      <w:r>
        <w:t xml:space="preserve">arguments within the IF( ) function. </w:t>
      </w:r>
    </w:p>
    <w:p>
      <w:pPr>
        <w:pStyle w:val="Para 001"/>
      </w:pPr>
      <w:r>
        <w:t xml:space="preserve">In addition to using text or numeric values as IF( ) function arguments, as in the last </w:t>
      </w:r>
    </w:p>
    <w:p>
      <w:pPr>
        <w:pStyle w:val="Normal"/>
      </w:pPr>
      <w:r>
        <w:t xml:space="preserve">two examples, any expression or function that yields a value can also be used, as seen </w:t>
      </w:r>
    </w:p>
    <w:p>
      <w:pPr>
        <w:pStyle w:val="Normal"/>
      </w:pPr>
      <w:r>
        <w:t>in the next example.</w:t>
      </w:r>
    </w:p>
    <w:p>
      <w:pPr>
        <w:pStyle w:val="Para 002"/>
      </w:pPr>
      <w:r>
        <w:t/>
      </w:r>
    </w:p>
    <w:p>
      <w:pPr>
        <w:pStyle w:val="Para 008"/>
      </w:pPr>
      <w:r>
        <w:t xml:space="preserve"> Example 3 </w:t>
      </w:r>
    </w:p>
    <w:p>
      <w:pPr>
        <w:pStyle w:val="Para 008"/>
      </w:pPr>
      <w:r>
        <w:t xml:space="preserve">Selecting a Calculation </w:t>
      </w:r>
    </w:p>
    <w:p>
      <w:pPr>
        <w:pStyle w:val="Normal"/>
      </w:pPr>
      <w:r>
        <w:t xml:space="preserve">The personal state income tax levied in New Jersey depends on a person’s income as </w:t>
      </w:r>
    </w:p>
    <w:p>
      <w:pPr>
        <w:pStyle w:val="Normal"/>
      </w:pPr>
      <w:r>
        <w:t>follows:</w:t>
      </w:r>
    </w:p>
    <w:p>
      <w:pPr>
        <w:pStyle w:val="Para 017"/>
      </w:pPr>
      <w:r>
        <w:t xml:space="preserve">If a person’s income is less than or equal to $20,000,then the State Tax is 2% of </w:t>
      </w:r>
    </w:p>
    <w:p>
      <w:pPr>
        <w:pStyle w:val="Para 017"/>
      </w:pPr>
      <w:r>
        <w:t>income; Otherwise, the State Tax is $400 + 2.5% of income over $20,000.</w:t>
      </w:r>
    </w:p>
    <w:p>
      <w:pPr>
        <w:pStyle w:val="Normal"/>
      </w:pPr>
      <w:r>
        <w:t xml:space="preserve">Because one of two possible calculations must be made depending on a person’s </w:t>
      </w:r>
    </w:p>
    <w:p>
      <w:pPr>
        <w:pStyle w:val="Normal"/>
      </w:pPr>
      <w:r>
        <w:t xml:space="preserve">income, this is ideal for an IF( ) function. To illustrate the selection process in action, </w:t>
      </w:r>
    </w:p>
    <w:p>
      <w:pPr>
        <w:pStyle w:val="Normal"/>
      </w:pPr>
      <w:r>
        <w:t xml:space="preserve">consider Figure 4.6a, which shows a section of a spreadsheet containing NJ incomes </w:t>
      </w:r>
    </w:p>
    <w:p>
      <w:pPr>
        <w:pStyle w:val="Normal"/>
      </w:pPr>
      <w:r>
        <w:t xml:space="preserve">for three individuals.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08100" cy="520700"/>
            <wp:effectExtent l="0" r="0" t="0" b="0"/>
            <wp:wrapTopAndBottom/>
            <wp:docPr id="213" name="index-144_1.png" descr="index-144_1.png"/>
            <wp:cNvGraphicFramePr>
              <a:graphicFrameLocks noChangeAspect="1"/>
            </wp:cNvGraphicFramePr>
            <a:graphic>
              <a:graphicData uri="http://schemas.openxmlformats.org/drawingml/2006/picture">
                <pic:pic>
                  <pic:nvPicPr>
                    <pic:cNvPr id="0" name="index-144_1.png" descr="index-144_1.png"/>
                    <pic:cNvPicPr/>
                  </pic:nvPicPr>
                  <pic:blipFill>
                    <a:blip r:embed="rId217"/>
                    <a:stretch>
                      <a:fillRect/>
                    </a:stretch>
                  </pic:blipFill>
                  <pic:spPr>
                    <a:xfrm>
                      <a:off x="0" y="0"/>
                      <a:ext cx="1308100" cy="520700"/>
                    </a:xfrm>
                    <a:prstGeom prst="rect">
                      <a:avLst/>
                    </a:prstGeom>
                  </pic:spPr>
                </pic:pic>
              </a:graphicData>
            </a:graphic>
          </wp:anchor>
        </w:drawing>
      </w:r>
    </w:p>
    <w:p>
      <w:pPr>
        <w:pStyle w:val="Para 002"/>
      </w:pPr>
      <w:r>
        <w:t/>
      </w:r>
    </w:p>
    <w:p>
      <w:pPr>
        <w:pStyle w:val="Para 003"/>
      </w:pPr>
      <w:r>
        <w:rPr>
          <w:rStyle w:val="Text0"/>
        </w:rPr>
        <w:t xml:space="preserve">Figure 4.6a </w:t>
      </w:r>
      <w:r>
        <w:t>A section of a spreadsheet</w:t>
      </w:r>
    </w:p>
    <w:p>
      <w:pPr>
        <w:pStyle w:val="Para 002"/>
      </w:pPr>
      <w:r>
        <w:t/>
      </w:r>
    </w:p>
    <w:p>
      <w:pPr>
        <w:pStyle w:val="Normal"/>
      </w:pPr>
      <w:r>
        <w:t xml:space="preserve">An appropriate formula for determining the taxes on the income in cell A2 is </w:t>
      </w:r>
    </w:p>
    <w:p>
      <w:pPr>
        <w:pStyle w:val="Para 002"/>
      </w:pPr>
      <w:r>
        <w:t>=IF(A2 &lt;= 20000 , 0.02*A2, 400 + .025 * (A2–20000) )</w:t>
      </w:r>
    </w:p>
    <w:p>
      <w:pPr>
        <w:pStyle w:val="Normal"/>
      </w:pPr>
      <w:r>
        <w:t xml:space="preserve">Here we have used the relational operator &lt;= to represent the condition “less than or </w:t>
      </w:r>
    </w:p>
    <w:p>
      <w:pPr>
        <w:pStyle w:val="Normal"/>
      </w:pPr>
      <w:r>
        <w:t xml:space="preserve">equal to.” The first argument in this IF( ) function tests the condition A2 &lt;= 20000. If </w:t>
      </w:r>
    </w:p>
    <w:p>
      <w:pPr>
        <w:pStyle w:val="Normal"/>
      </w:pPr>
      <w:r>
        <w:t xml:space="preserve">the value in A2 is less than or equal to 20000, the condition is TRUE. In this case the </w:t>
      </w:r>
    </w:p>
    <w:p>
      <w:pPr>
        <w:pStyle w:val="Normal"/>
      </w:pPr>
      <w:r>
        <w:t xml:space="preserve">computation 0.02*A2, which is the second function argument, is calculated and the </w:t>
      </w:r>
    </w:p>
    <w:p>
      <w:pPr>
        <w:pStyle w:val="Normal"/>
      </w:pPr>
      <w:r>
        <w:t>resulting value displayed in cell B2. However, if the condition is FALSE, the expres-</w:t>
      </w:r>
    </w:p>
    <w:p>
      <w:pPr>
        <w:pStyle w:val="Normal"/>
      </w:pPr>
      <w:r>
        <w:t>sion 400 + .025 *(A2–20000) is evaluated and its result displayed in cell B2. The quan-</w:t>
      </w:r>
    </w:p>
    <w:p>
      <w:pPr>
        <w:pStyle w:val="Normal"/>
      </w:pPr>
      <w:r>
        <w:t xml:space="preserve">tity (A2–20000) in this calculation is the amount of income that is over the $20,000. </w:t>
      </w:r>
    </w:p>
    <w:p>
      <w:pPr>
        <w:pStyle w:val="Para 001"/>
      </w:pPr>
      <w:r>
        <w:t xml:space="preserve">Placing this formula into cell B2 (note that IF can be typed in either uppercase </w:t>
      </w:r>
    </w:p>
    <w:p>
      <w:pPr>
        <w:pStyle w:val="Normal"/>
      </w:pPr>
      <w:r>
        <w:t xml:space="preserve">form, as IF, or lowercase form, as if), and copying the formula into cells B3 and B4 </w:t>
      </w:r>
    </w:p>
    <w:p>
      <w:pPr>
        <w:pStyle w:val="Normal"/>
      </w:pPr>
      <w:r>
        <w:t xml:space="preserve">produces the cell formulas shown in Figure 4.6b. </w:t>
      </w:r>
    </w:p>
    <w:p>
      <w:bookmarkStart w:id="152" w:name="seleCtion_129"/>
      <w:pPr>
        <w:pStyle w:val="Para 005"/>
      </w:pPr>
      <w:r>
        <w:rPr>
          <w:rStyle w:val="Text5"/>
        </w:rPr>
        <w:t>s</w:t>
      </w:r>
      <w:r>
        <w:t>eleCtion</w:t>
      </w:r>
      <w:r>
        <w:rPr>
          <w:rStyle w:val="Text3"/>
        </w:rPr>
        <w:t xml:space="preserve"> 129</w:t>
      </w:r>
      <w:bookmarkEnd w:id="152"/>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584200"/>
            <wp:effectExtent l="0" r="0" t="0" b="0"/>
            <wp:wrapTopAndBottom/>
            <wp:docPr id="214" name="index-145_1.png" descr="index-145_1.png"/>
            <wp:cNvGraphicFramePr>
              <a:graphicFrameLocks noChangeAspect="1"/>
            </wp:cNvGraphicFramePr>
            <a:graphic>
              <a:graphicData uri="http://schemas.openxmlformats.org/drawingml/2006/picture">
                <pic:pic>
                  <pic:nvPicPr>
                    <pic:cNvPr id="0" name="index-145_1.png" descr="index-145_1.png"/>
                    <pic:cNvPicPr/>
                  </pic:nvPicPr>
                  <pic:blipFill>
                    <a:blip r:embed="rId218"/>
                    <a:stretch>
                      <a:fillRect/>
                    </a:stretch>
                  </pic:blipFill>
                  <pic:spPr>
                    <a:xfrm>
                      <a:off x="0" y="0"/>
                      <a:ext cx="2730500" cy="584200"/>
                    </a:xfrm>
                    <a:prstGeom prst="rect">
                      <a:avLst/>
                    </a:prstGeom>
                  </pic:spPr>
                </pic:pic>
              </a:graphicData>
            </a:graphic>
          </wp:anchor>
        </w:drawing>
      </w:r>
    </w:p>
    <w:p>
      <w:pPr>
        <w:pStyle w:val="Para 002"/>
      </w:pPr>
      <w:r>
        <w:t/>
      </w:r>
    </w:p>
    <w:p>
      <w:pPr>
        <w:pStyle w:val="Para 003"/>
      </w:pPr>
      <w:r>
        <w:rPr>
          <w:rStyle w:val="Text0"/>
        </w:rPr>
        <w:t xml:space="preserve">Figure 4.6b </w:t>
      </w:r>
      <w:r>
        <w:t>The required formulas</w:t>
      </w:r>
    </w:p>
    <w:p>
      <w:pPr>
        <w:pStyle w:val="Para 002"/>
      </w:pPr>
      <w:r>
        <w:t/>
      </w:r>
    </w:p>
    <w:p>
      <w:pPr>
        <w:pStyle w:val="Normal"/>
      </w:pPr>
      <w:r>
        <w:t xml:space="preserve">The values calculated and displayed by the formulas in Figure 4.6b produces the </w:t>
      </w:r>
    </w:p>
    <w:p>
      <w:pPr>
        <w:pStyle w:val="Normal"/>
      </w:pPr>
      <w:r>
        <w:t>spreadsheet display shown in Figure 4.6c.</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609600"/>
            <wp:effectExtent l="0" r="0" t="0" b="0"/>
            <wp:wrapTopAndBottom/>
            <wp:docPr id="215" name="index-145_2.png" descr="index-145_2.png"/>
            <wp:cNvGraphicFramePr>
              <a:graphicFrameLocks noChangeAspect="1"/>
            </wp:cNvGraphicFramePr>
            <a:graphic>
              <a:graphicData uri="http://schemas.openxmlformats.org/drawingml/2006/picture">
                <pic:pic>
                  <pic:nvPicPr>
                    <pic:cNvPr id="0" name="index-145_2.png" descr="index-145_2.png"/>
                    <pic:cNvPicPr/>
                  </pic:nvPicPr>
                  <pic:blipFill>
                    <a:blip r:embed="rId219"/>
                    <a:stretch>
                      <a:fillRect/>
                    </a:stretch>
                  </pic:blipFill>
                  <pic:spPr>
                    <a:xfrm>
                      <a:off x="0" y="0"/>
                      <a:ext cx="1460500" cy="609600"/>
                    </a:xfrm>
                    <a:prstGeom prst="rect">
                      <a:avLst/>
                    </a:prstGeom>
                  </pic:spPr>
                </pic:pic>
              </a:graphicData>
            </a:graphic>
          </wp:anchor>
        </w:drawing>
      </w:r>
    </w:p>
    <w:p>
      <w:pPr>
        <w:pStyle w:val="Para 002"/>
      </w:pPr>
      <w:r>
        <w:t/>
      </w:r>
    </w:p>
    <w:p>
      <w:pPr>
        <w:pStyle w:val="Para 003"/>
      </w:pPr>
      <w:r>
        <w:rPr>
          <w:rStyle w:val="Text0"/>
        </w:rPr>
        <w:t xml:space="preserve">Figure 4.6c </w:t>
      </w:r>
      <w:r>
        <w:t>The values produced by the IF( ) statements</w:t>
      </w:r>
    </w:p>
    <w:p>
      <w:pPr>
        <w:pStyle w:val="Para 002"/>
      </w:pPr>
      <w:r>
        <w:t/>
      </w:r>
    </w:p>
    <w:p>
      <w:pPr>
        <w:pStyle w:val="Normal"/>
      </w:pPr>
      <w:r>
        <w:t xml:space="preserve">Because the income values in cells A2 and A4 are above $20,000, the tested condition </w:t>
      </w:r>
    </w:p>
    <w:p>
      <w:pPr>
        <w:pStyle w:val="Normal"/>
      </w:pPr>
      <w:r>
        <w:t>for these incomes is FALSE (they are not less than $20,000) and the last IF( ) func-</w:t>
      </w:r>
    </w:p>
    <w:p>
      <w:pPr>
        <w:pStyle w:val="Normal"/>
      </w:pPr>
      <w:r>
        <w:t xml:space="preserve">tion’s argument is computed and the value displayed. In cell B3, the value used in the </w:t>
      </w:r>
    </w:p>
    <w:p>
      <w:pPr>
        <w:pStyle w:val="Normal"/>
      </w:pPr>
      <w:r>
        <w:t xml:space="preserve">condition is less than $20,000, which makes the condition TRUE; thus the state tax is </w:t>
      </w:r>
    </w:p>
    <w:p>
      <w:pPr>
        <w:pStyle w:val="Normal"/>
      </w:pPr>
      <w:r>
        <w:t>computed using the expression 0.02 * A3.</w:t>
      </w:r>
    </w:p>
    <w:p>
      <w:pPr>
        <w:pStyle w:val="Para 008"/>
      </w:pPr>
      <w:r>
        <w:t>Nested IF( ) Functions</w:t>
      </w:r>
      <w:r>
        <w:rPr>
          <w:rStyle w:val="Text8"/>
        </w:rPr>
        <w:t>8</w:t>
      </w:r>
    </w:p>
    <w:p>
      <w:pPr>
        <w:pStyle w:val="Normal"/>
      </w:pPr>
      <w:r>
        <w:t>Either or both of the arguments in an IF( ) can also be an IF( ) function. Includ-</w:t>
      </w:r>
    </w:p>
    <w:p>
      <w:pPr>
        <w:pStyle w:val="Normal"/>
      </w:pPr>
      <w:r>
        <w:t xml:space="preserve">ing one or more IF( ) functions as arguments to an IF( ) function is referred to as a </w:t>
      </w:r>
    </w:p>
    <w:p>
      <w:pPr>
        <w:pStyle w:val="Para 017"/>
      </w:pPr>
      <w:r>
        <w:t>nested IF</w:t>
      </w:r>
      <w:r>
        <w:rPr>
          <w:rStyle w:val="Text2"/>
        </w:rPr>
        <w:t xml:space="preserve"> .</w:t>
      </w:r>
    </w:p>
    <w:p>
      <w:pPr>
        <w:pStyle w:val="Para 001"/>
      </w:pPr>
      <w:r>
        <w:t xml:space="preserve">The most useful nested IFs occurs when the nested IF( ) is used as the last IF( ) </w:t>
      </w:r>
    </w:p>
    <w:p>
      <w:pPr>
        <w:pStyle w:val="Normal"/>
      </w:pPr>
      <w:r>
        <w:t>argument, which takes the form</w:t>
      </w:r>
    </w:p>
    <w:p>
      <w:pPr>
        <w:pStyle w:val="Para 049"/>
      </w:pPr>
      <w:r>
        <w:t>IF(condition-1, argument-1, IF(condition-2, argument -2, argument-3)</w:t>
      </w:r>
    </w:p>
    <w:p>
      <w:pPr>
        <w:pStyle w:val="Normal"/>
      </w:pPr>
      <w:r>
        <w:t xml:space="preserve">Nested IFs rapidly become cumbersome, with three IFs in one formula usually being </w:t>
      </w:r>
    </w:p>
    <w:p>
      <w:pPr>
        <w:pStyle w:val="Normal"/>
      </w:pPr>
      <w:r>
        <w:t xml:space="preserve">a practical limit however more complex ones are possible and have been used. For </w:t>
      </w:r>
    </w:p>
    <w:p>
      <w:pPr>
        <w:pStyle w:val="Normal"/>
      </w:pPr>
      <w:r>
        <w:t>example, the following formula</w:t>
      </w:r>
    </w:p>
    <w:p>
      <w:pPr>
        <w:pStyle w:val="Para 043"/>
      </w:pPr>
      <w:r>
        <w:t>=IF(C7 &gt;= 90, “A”, IF(C7 &gt;=80,”B”, IF(C7 &gt;=70,”C”,”D”)))</w:t>
      </w:r>
    </w:p>
    <w:p>
      <w:pPr>
        <w:pStyle w:val="Normal"/>
      </w:pPr>
      <w:r>
        <w:t xml:space="preserve">assigns a letter grade of A, B, C, or D depending on the numerical value in cell C7. </w:t>
      </w:r>
    </w:p>
    <w:p>
      <w:pPr>
        <w:pStyle w:val="Normal"/>
      </w:pPr>
      <w:r>
        <w:t>Notice that the formula looks rather complicated.</w:t>
      </w:r>
    </w:p>
    <w:p>
      <w:pPr>
        <w:pStyle w:val="Para 001"/>
      </w:pPr>
      <w:r>
        <w:t xml:space="preserve">The reason that nested =IF( ) functions are necessary in certain cases, is because </w:t>
      </w:r>
    </w:p>
    <w:p>
      <w:pPr>
        <w:pStyle w:val="Normal"/>
      </w:pPr>
      <w:r>
        <w:t xml:space="preserve">of the fact that the standard function only supports the testing of one condition, and 2 </w:t>
      </w:r>
    </w:p>
    <w:p>
      <w:pPr>
        <w:pStyle w:val="Para 007"/>
      </w:pPr>
      <w:r>
        <w:rPr>
          <w:rStyle w:val="Text8"/>
        </w:rPr>
        <w:t>8</w:t>
      </w:r>
      <w:r>
        <w:t xml:space="preserve"> This topic can be omitted on first reading without loss of subject continuity.</w:t>
      </w:r>
    </w:p>
    <w:p>
      <w:bookmarkStart w:id="153" w:name="130_exCel_BasiCs"/>
      <w:pPr>
        <w:pStyle w:val="Para 009"/>
      </w:pPr>
      <w:r>
        <w:rPr>
          <w:rStyle w:val="Text3"/>
        </w:rPr>
        <w:t xml:space="preserve">130 </w:t>
      </w:r>
      <w:r>
        <w:rPr>
          <w:rStyle w:val="Text5"/>
        </w:rPr>
        <w:t>e</w:t>
      </w:r>
      <w:r>
        <w:t>xCel</w:t>
      </w:r>
      <w:r>
        <w:rPr>
          <w:rStyle w:val="Text5"/>
        </w:rPr>
        <w:t xml:space="preserve"> B</w:t>
      </w:r>
      <w:r>
        <w:t>asiCs</w:t>
      </w:r>
      <w:bookmarkEnd w:id="153"/>
    </w:p>
    <w:p>
      <w:pPr>
        <w:pStyle w:val="Para 002"/>
      </w:pPr>
      <w:r>
        <w:t/>
      </w:r>
    </w:p>
    <w:p>
      <w:pPr>
        <w:pStyle w:val="Normal"/>
      </w:pPr>
      <w:r>
        <w:t xml:space="preserve">alternate choices based on whether the result is TRUE or FALSE. If more conditions </w:t>
      </w:r>
    </w:p>
    <w:p>
      <w:pPr>
        <w:pStyle w:val="Normal"/>
      </w:pPr>
      <w:r>
        <w:t xml:space="preserve">need to be tested, then one solution is to use nested =IF( ) functions. </w:t>
      </w:r>
    </w:p>
    <w:p>
      <w:pPr>
        <w:pStyle w:val="Para 001"/>
      </w:pPr>
      <w:r>
        <w:t xml:space="preserve">In Excel 2019, it is possible to created nested =IFs using the =IFS ( ) function. </w:t>
      </w:r>
    </w:p>
    <w:p>
      <w:pPr>
        <w:pStyle w:val="Normal"/>
      </w:pPr>
      <w:r>
        <w:t xml:space="preserve">This is a function which allows one to create more complex multi-level IF structures </w:t>
      </w:r>
    </w:p>
    <w:p>
      <w:pPr>
        <w:pStyle w:val="Normal"/>
      </w:pPr>
      <w:r>
        <w:t xml:space="preserve">without the need for complex nesting. </w:t>
      </w:r>
    </w:p>
    <w:p>
      <w:pPr>
        <w:pStyle w:val="Para 001"/>
      </w:pPr>
      <w:r>
        <w:t xml:space="preserve">While the setup and arrangements are quite different from the =IF ( ), yet another </w:t>
      </w:r>
    </w:p>
    <w:p>
      <w:pPr>
        <w:pStyle w:val="Normal"/>
      </w:pPr>
      <w:r>
        <w:t>way to examine multiple conditions is to use the vertical and horizontal lookup func-</w:t>
      </w:r>
    </w:p>
    <w:p>
      <w:pPr>
        <w:pStyle w:val="Normal"/>
      </w:pPr>
      <w:r>
        <w:t xml:space="preserve">tions. </w:t>
      </w:r>
    </w:p>
    <w:p>
      <w:pPr>
        <w:pStyle w:val="Para 001"/>
      </w:pPr>
      <w:r>
        <w:t xml:space="preserve">It also should be mentioned that there is another class of functions which may be </w:t>
      </w:r>
    </w:p>
    <w:p>
      <w:pPr>
        <w:pStyle w:val="Normal"/>
      </w:pPr>
      <w:r>
        <w:t>confused with the =IF( ) and =IFS( ) functions, which are the Conditional =IF func-</w:t>
      </w:r>
    </w:p>
    <w:p>
      <w:pPr>
        <w:pStyle w:val="Normal"/>
      </w:pPr>
      <w:r>
        <w:t xml:space="preserve">tions. These are especially useful with lists and tables, and will be discussed briefly in </w:t>
      </w:r>
    </w:p>
    <w:p>
      <w:pPr>
        <w:pStyle w:val="Normal"/>
      </w:pPr>
      <w:r>
        <w:t xml:space="preserve">the section on advanced filters, later in this book. </w:t>
      </w:r>
    </w:p>
    <w:p>
      <w:pPr>
        <w:pStyle w:val="Para 008"/>
      </w:pPr>
      <w:r>
        <w:t>Logical Conditions</w:t>
      </w:r>
      <w:r>
        <w:rPr>
          <w:rStyle w:val="Text8"/>
        </w:rPr>
        <w:t>9</w:t>
      </w:r>
    </w:p>
    <w:p>
      <w:pPr>
        <w:pStyle w:val="Normal"/>
      </w:pPr>
      <w:r>
        <w:t xml:space="preserve">The conditions used in the majority of IF( ) functions are typically relational, using </w:t>
      </w:r>
    </w:p>
    <w:p>
      <w:pPr>
        <w:pStyle w:val="Normal"/>
      </w:pPr>
      <w:r>
        <w:t xml:space="preserve">the relational operators (&lt;, &lt;=, =, &gt;=, and &gt;) to compare operands. However, more </w:t>
      </w:r>
    </w:p>
    <w:p>
      <w:pPr>
        <w:pStyle w:val="Normal"/>
      </w:pPr>
      <w:r>
        <w:t xml:space="preserve">complex conditions can be created using the logical functions AND( ), OR( ), XOR( ), </w:t>
      </w:r>
    </w:p>
    <w:p>
      <w:pPr>
        <w:pStyle w:val="Normal"/>
      </w:pPr>
      <w:r>
        <w:t>and NOT( ) presented in the prior section.</w:t>
      </w:r>
    </w:p>
    <w:p>
      <w:pPr>
        <w:pStyle w:val="Para 001"/>
      </w:pPr>
      <w:r>
        <w:t>For example, in the spreadsheet shown in Figure 4.7, the text “Teenager” is dis-</w:t>
      </w:r>
    </w:p>
    <w:p>
      <w:pPr>
        <w:pStyle w:val="Normal"/>
      </w:pPr>
      <w:r>
        <w:t xml:space="preserve">played in cell B2 if the value in cell A2 is between 13 and 19, inclusive, and the text </w:t>
      </w:r>
    </w:p>
    <w:p>
      <w:pPr>
        <w:pStyle w:val="Normal"/>
      </w:pPr>
      <w:r>
        <w:t xml:space="preserve">“Not a Teenager” is displayed for any other value in A2. This formula can then be </w:t>
      </w:r>
    </w:p>
    <w:p>
      <w:pPr>
        <w:pStyle w:val="Normal"/>
      </w:pPr>
      <w:r>
        <w:t>copied down into cells B3 through B5.</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723900"/>
            <wp:effectExtent l="0" r="0" t="0" b="0"/>
            <wp:wrapTopAndBottom/>
            <wp:docPr id="216" name="index-146_1.png" descr="index-146_1.png"/>
            <wp:cNvGraphicFramePr>
              <a:graphicFrameLocks noChangeAspect="1"/>
            </wp:cNvGraphicFramePr>
            <a:graphic>
              <a:graphicData uri="http://schemas.openxmlformats.org/drawingml/2006/picture">
                <pic:pic>
                  <pic:nvPicPr>
                    <pic:cNvPr id="0" name="index-146_1.png" descr="index-146_1.png"/>
                    <pic:cNvPicPr/>
                  </pic:nvPicPr>
                  <pic:blipFill>
                    <a:blip r:embed="rId220"/>
                    <a:stretch>
                      <a:fillRect/>
                    </a:stretch>
                  </pic:blipFill>
                  <pic:spPr>
                    <a:xfrm>
                      <a:off x="0" y="0"/>
                      <a:ext cx="3314700" cy="723900"/>
                    </a:xfrm>
                    <a:prstGeom prst="rect">
                      <a:avLst/>
                    </a:prstGeom>
                  </pic:spPr>
                </pic:pic>
              </a:graphicData>
            </a:graphic>
          </wp:anchor>
        </w:drawing>
      </w:r>
    </w:p>
    <w:p>
      <w:pPr>
        <w:pStyle w:val="Para 002"/>
      </w:pPr>
      <w:r>
        <w:t/>
      </w:r>
    </w:p>
    <w:p>
      <w:pPr>
        <w:pStyle w:val="Para 003"/>
      </w:pPr>
      <w:r>
        <w:rPr>
          <w:rStyle w:val="Text0"/>
        </w:rPr>
        <w:t xml:space="preserve">Figure 4.7 </w:t>
      </w:r>
      <w:r>
        <w:t>“Teenager” and “Not a Teenager” text</w:t>
      </w:r>
    </w:p>
    <w:p>
      <w:pPr>
        <w:pStyle w:val="Para 002"/>
      </w:pPr>
      <w:r>
        <w:t/>
      </w:r>
    </w:p>
    <w:p>
      <w:pPr>
        <w:pStyle w:val="Para 010"/>
      </w:pPr>
      <w:r>
        <w:t>EXERCISES 4.2</w:t>
      </w:r>
    </w:p>
    <w:p>
      <w:pPr>
        <w:pStyle w:val="Para 002"/>
      </w:pPr>
      <w:r>
        <w:t/>
      </w:r>
    </w:p>
    <w:p>
      <w:pPr>
        <w:pStyle w:val="Para 001"/>
      </w:pPr>
      <w:r>
        <w:rPr>
          <w:rStyle w:val="Text1"/>
        </w:rPr>
        <w:t xml:space="preserve">1. </w:t>
      </w:r>
      <w:r>
        <w:t>Complete parts a-c.</w:t>
      </w:r>
    </w:p>
    <w:p>
      <w:pPr>
        <w:pStyle w:val="Para 001"/>
      </w:pPr>
      <w:r>
        <w:rPr>
          <w:rStyle w:val="Text1"/>
        </w:rPr>
        <w:t xml:space="preserve">a. </w:t>
      </w:r>
      <w:r>
        <w:t xml:space="preserve"> How many arguments are required by an IF( ) function?</w:t>
      </w:r>
    </w:p>
    <w:p>
      <w:pPr>
        <w:pStyle w:val="Para 001"/>
      </w:pPr>
      <w:r>
        <w:rPr>
          <w:rStyle w:val="Text1"/>
        </w:rPr>
        <w:t xml:space="preserve">b. </w:t>
      </w:r>
      <w:r>
        <w:t xml:space="preserve"> What must the first argument provided to the IF( ) function be?</w:t>
      </w:r>
    </w:p>
    <w:p>
      <w:pPr>
        <w:pStyle w:val="Para 001"/>
      </w:pPr>
      <w:r>
        <w:rPr>
          <w:rStyle w:val="Text1"/>
        </w:rPr>
        <w:t xml:space="preserve">c. </w:t>
      </w:r>
      <w:r>
        <w:t xml:space="preserve"> What do the remaining arguments provide?</w:t>
      </w:r>
    </w:p>
    <w:p>
      <w:pPr>
        <w:pStyle w:val="Para 002"/>
      </w:pPr>
      <w:r>
        <w:t/>
      </w:r>
    </w:p>
    <w:p>
      <w:pPr>
        <w:pStyle w:val="Para 007"/>
      </w:pPr>
      <w:r>
        <w:rPr>
          <w:rStyle w:val="Text8"/>
        </w:rPr>
        <w:t>9</w:t>
      </w:r>
      <w:r>
        <w:t xml:space="preserve"> This topic can be omitted on first reading without loss of subject continuity.</w:t>
      </w:r>
    </w:p>
    <w:p>
      <w:bookmarkStart w:id="154" w:name="seleCtion_131"/>
      <w:pPr>
        <w:pStyle w:val="Para 005"/>
      </w:pPr>
      <w:r>
        <w:rPr>
          <w:rStyle w:val="Text5"/>
        </w:rPr>
        <w:t>s</w:t>
      </w:r>
      <w:r>
        <w:t>eleCtion</w:t>
      </w:r>
      <w:r>
        <w:rPr>
          <w:rStyle w:val="Text3"/>
        </w:rPr>
        <w:t xml:space="preserve"> 131</w:t>
      </w:r>
      <w:bookmarkEnd w:id="154"/>
    </w:p>
    <w:p>
      <w:pPr>
        <w:pStyle w:val="Para 002"/>
      </w:pPr>
      <w:r>
        <w:t/>
      </w:r>
    </w:p>
    <w:p>
      <w:pPr>
        <w:pStyle w:val="Para 001"/>
      </w:pPr>
      <w:r>
        <w:rPr>
          <w:rStyle w:val="Text1"/>
        </w:rPr>
        <w:t xml:space="preserve">2. </w:t>
      </w:r>
      <w:r>
        <w:t>Complete parts a-b.</w:t>
      </w:r>
    </w:p>
    <w:p>
      <w:pPr>
        <w:pStyle w:val="Para 001"/>
      </w:pPr>
      <w:r>
        <w:rPr>
          <w:rStyle w:val="Text1"/>
        </w:rPr>
        <w:t xml:space="preserve">a. </w:t>
      </w:r>
      <w:r>
        <w:t xml:space="preserve"> Enter the data shown in the following spreadsheet (on the left) and add the </w:t>
      </w:r>
    </w:p>
    <w:p>
      <w:pPr>
        <w:pStyle w:val="Para 004"/>
      </w:pPr>
      <w:r>
        <w:t xml:space="preserve">appropriate IF( ) functions to produce the spreadsheet results shown in the figure on the right. A “Pass” grade is to be assigned for each final average equal to or above 65; otherwise, the grade is “Fail”.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08100" cy="825500"/>
            <wp:effectExtent l="0" r="0" t="0" b="0"/>
            <wp:wrapTopAndBottom/>
            <wp:docPr id="217" name="index-147_1.png" descr="index-147_1.png"/>
            <wp:cNvGraphicFramePr>
              <a:graphicFrameLocks noChangeAspect="1"/>
            </wp:cNvGraphicFramePr>
            <a:graphic>
              <a:graphicData uri="http://schemas.openxmlformats.org/drawingml/2006/picture">
                <pic:pic>
                  <pic:nvPicPr>
                    <pic:cNvPr id="0" name="index-147_1.png" descr="index-147_1.png"/>
                    <pic:cNvPicPr/>
                  </pic:nvPicPr>
                  <pic:blipFill>
                    <a:blip r:embed="rId221"/>
                    <a:stretch>
                      <a:fillRect/>
                    </a:stretch>
                  </pic:blipFill>
                  <pic:spPr>
                    <a:xfrm>
                      <a:off x="0" y="0"/>
                      <a:ext cx="1308100" cy="825500"/>
                    </a:xfrm>
                    <a:prstGeom prst="rect">
                      <a:avLst/>
                    </a:prstGeom>
                  </pic:spPr>
                </pic:pic>
              </a:graphicData>
            </a:graphic>
          </wp:anchor>
        </w:drawing>
      </w:r>
    </w:p>
    <w:p>
      <w:pPr>
        <w:pStyle w:val="Para 002"/>
      </w:pPr>
      <w:r>
        <w:t/>
      </w:r>
    </w:p>
    <w:p>
      <w:pPr>
        <w:pStyle w:val="Para 001"/>
      </w:pPr>
      <w:r>
        <w:rPr>
          <w:rStyle w:val="Text1"/>
        </w:rPr>
        <w:t xml:space="preserve">b. </w:t>
      </w:r>
      <w:r>
        <w:t xml:space="preserve"> Change the IF( ) formula used in Exercise 2a to =IF(A2 &lt; 65, “Fail”, “Pass”).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08100" cy="825500"/>
            <wp:effectExtent l="0" r="0" t="0" b="0"/>
            <wp:wrapTopAndBottom/>
            <wp:docPr id="218" name="index-147_2.png" descr="index-147_2.png"/>
            <wp:cNvGraphicFramePr>
              <a:graphicFrameLocks noChangeAspect="1"/>
            </wp:cNvGraphicFramePr>
            <a:graphic>
              <a:graphicData uri="http://schemas.openxmlformats.org/drawingml/2006/picture">
                <pic:pic>
                  <pic:nvPicPr>
                    <pic:cNvPr id="0" name="index-147_2.png" descr="index-147_2.png"/>
                    <pic:cNvPicPr/>
                  </pic:nvPicPr>
                  <pic:blipFill>
                    <a:blip r:embed="rId222"/>
                    <a:stretch>
                      <a:fillRect/>
                    </a:stretch>
                  </pic:blipFill>
                  <pic:spPr>
                    <a:xfrm>
                      <a:off x="0" y="0"/>
                      <a:ext cx="1308100" cy="825500"/>
                    </a:xfrm>
                    <a:prstGeom prst="rect">
                      <a:avLst/>
                    </a:prstGeom>
                  </pic:spPr>
                </pic:pic>
              </a:graphicData>
            </a:graphic>
          </wp:anchor>
        </w:drawing>
      </w:r>
    </w:p>
    <w:p>
      <w:pPr>
        <w:pStyle w:val="Para 004"/>
      </w:pPr>
      <w:r>
        <w:t xml:space="preserve">Does this produce the same results? </w:t>
      </w:r>
    </w:p>
    <w:p>
      <w:pPr>
        <w:pStyle w:val="Para 001"/>
      </w:pPr>
      <w:r>
        <w:rPr>
          <w:rStyle w:val="Text1"/>
        </w:rPr>
        <w:t xml:space="preserve">3. </w:t>
      </w:r>
      <w:r>
        <w:t>Complete parts a-b.</w:t>
      </w:r>
    </w:p>
    <w:p>
      <w:pPr>
        <w:pStyle w:val="Para 001"/>
      </w:pPr>
      <w:r>
        <w:rPr>
          <w:rStyle w:val="Text1"/>
        </w:rPr>
        <w:t xml:space="preserve">a. </w:t>
      </w:r>
      <w:r>
        <w:t xml:space="preserve"> Enter the data shown in the spreadsheet on the left and add the appropriate </w:t>
      </w:r>
    </w:p>
    <w:p>
      <w:pPr>
        <w:pStyle w:val="Para 004"/>
      </w:pPr>
      <w:r>
        <w:t xml:space="preserve">IF( ) functions to produce the spreadsheet results shown on the right. Anyone 62 or older is to be assigned a 10% discount, and anyone younger is assigned a 5% discount.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08100" cy="850900"/>
            <wp:effectExtent l="0" r="0" t="0" b="0"/>
            <wp:wrapTopAndBottom/>
            <wp:docPr id="219" name="index-147_3.png" descr="index-147_3.png"/>
            <wp:cNvGraphicFramePr>
              <a:graphicFrameLocks noChangeAspect="1"/>
            </wp:cNvGraphicFramePr>
            <a:graphic>
              <a:graphicData uri="http://schemas.openxmlformats.org/drawingml/2006/picture">
                <pic:pic>
                  <pic:nvPicPr>
                    <pic:cNvPr id="0" name="index-147_3.png" descr="index-147_3.png"/>
                    <pic:cNvPicPr/>
                  </pic:nvPicPr>
                  <pic:blipFill>
                    <a:blip r:embed="rId223"/>
                    <a:stretch>
                      <a:fillRect/>
                    </a:stretch>
                  </pic:blipFill>
                  <pic:spPr>
                    <a:xfrm>
                      <a:off x="0" y="0"/>
                      <a:ext cx="1308100" cy="850900"/>
                    </a:xfrm>
                    <a:prstGeom prst="rect">
                      <a:avLst/>
                    </a:prstGeom>
                  </pic:spPr>
                </pic:pic>
              </a:graphicData>
            </a:graphic>
          </wp:anchor>
        </w:drawing>
      </w:r>
    </w:p>
    <w:p>
      <w:pPr>
        <w:pStyle w:val="Para 002"/>
      </w:pPr>
      <w:r>
        <w:t/>
      </w:r>
    </w:p>
    <w:p>
      <w:pPr>
        <w:pStyle w:val="Para 001"/>
      </w:pPr>
      <w:r>
        <w:rPr>
          <w:rStyle w:val="Text1"/>
        </w:rPr>
        <w:t xml:space="preserve">b. </w:t>
      </w:r>
      <w:r>
        <w:t xml:space="preserve"> Change the IF( ) formula in this problem to =IF(A2 &lt; 62, 5%, 10%). Does this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08100" cy="850900"/>
            <wp:effectExtent l="0" r="0" t="0" b="0"/>
            <wp:wrapTopAndBottom/>
            <wp:docPr id="220" name="index-147_4.png" descr="index-147_4.png"/>
            <wp:cNvGraphicFramePr>
              <a:graphicFrameLocks noChangeAspect="1"/>
            </wp:cNvGraphicFramePr>
            <a:graphic>
              <a:graphicData uri="http://schemas.openxmlformats.org/drawingml/2006/picture">
                <pic:pic>
                  <pic:nvPicPr>
                    <pic:cNvPr id="0" name="index-147_4.png" descr="index-147_4.png"/>
                    <pic:cNvPicPr/>
                  </pic:nvPicPr>
                  <pic:blipFill>
                    <a:blip r:embed="rId224"/>
                    <a:stretch>
                      <a:fillRect/>
                    </a:stretch>
                  </pic:blipFill>
                  <pic:spPr>
                    <a:xfrm>
                      <a:off x="0" y="0"/>
                      <a:ext cx="1308100" cy="850900"/>
                    </a:xfrm>
                    <a:prstGeom prst="rect">
                      <a:avLst/>
                    </a:prstGeom>
                  </pic:spPr>
                </pic:pic>
              </a:graphicData>
            </a:graphic>
          </wp:anchor>
        </w:drawing>
      </w:r>
    </w:p>
    <w:p>
      <w:pPr>
        <w:pStyle w:val="Para 004"/>
      </w:pPr>
      <w:r>
        <w:t>produce the same results as in Exercise 3a?</w:t>
      </w:r>
    </w:p>
    <w:p>
      <w:pPr>
        <w:pStyle w:val="Para 001"/>
      </w:pPr>
      <w:r>
        <w:rPr>
          <w:rStyle w:val="Text1"/>
        </w:rPr>
        <w:t xml:space="preserve">4. </w:t>
      </w:r>
      <w:r>
        <w:t xml:space="preserve">Enter the data shown in the spreadsheet on the left and add the appropriate IF( ) </w:t>
      </w:r>
    </w:p>
    <w:p>
      <w:pPr>
        <w:pStyle w:val="Para 004"/>
      </w:pPr>
      <w:r>
        <w:t>functions to produce the spreadsheet shown in the right. If a person’s income is less than or equal to $20,000, then the State Tax is 2% of the income, otherwise, the State Tax is $400 + 2.5% of the income over $20,000.</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24000" cy="596900"/>
            <wp:effectExtent l="0" r="0" t="0" b="0"/>
            <wp:wrapTopAndBottom/>
            <wp:docPr id="221" name="index-147_5.png" descr="index-147_5.png"/>
            <wp:cNvGraphicFramePr>
              <a:graphicFrameLocks noChangeAspect="1"/>
            </wp:cNvGraphicFramePr>
            <a:graphic>
              <a:graphicData uri="http://schemas.openxmlformats.org/drawingml/2006/picture">
                <pic:pic>
                  <pic:nvPicPr>
                    <pic:cNvPr id="0" name="index-147_5.png" descr="index-147_5.png"/>
                    <pic:cNvPicPr/>
                  </pic:nvPicPr>
                  <pic:blipFill>
                    <a:blip r:embed="rId225"/>
                    <a:stretch>
                      <a:fillRect/>
                    </a:stretch>
                  </pic:blipFill>
                  <pic:spPr>
                    <a:xfrm>
                      <a:off x="0" y="0"/>
                      <a:ext cx="1524000" cy="596900"/>
                    </a:xfrm>
                    <a:prstGeom prst="rect">
                      <a:avLst/>
                    </a:prstGeom>
                  </pic:spPr>
                </pic:pic>
              </a:graphicData>
            </a:graphic>
          </wp:anchor>
        </w:drawing>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24000" cy="635000"/>
            <wp:effectExtent l="0" r="0" t="0" b="0"/>
            <wp:wrapTopAndBottom/>
            <wp:docPr id="222" name="index-147_6.png" descr="index-147_6.png"/>
            <wp:cNvGraphicFramePr>
              <a:graphicFrameLocks noChangeAspect="1"/>
            </wp:cNvGraphicFramePr>
            <a:graphic>
              <a:graphicData uri="http://schemas.openxmlformats.org/drawingml/2006/picture">
                <pic:pic>
                  <pic:nvPicPr>
                    <pic:cNvPr id="0" name="index-147_6.png" descr="index-147_6.png"/>
                    <pic:cNvPicPr/>
                  </pic:nvPicPr>
                  <pic:blipFill>
                    <a:blip r:embed="rId226"/>
                    <a:stretch>
                      <a:fillRect/>
                    </a:stretch>
                  </pic:blipFill>
                  <pic:spPr>
                    <a:xfrm>
                      <a:off x="0" y="0"/>
                      <a:ext cx="1524000" cy="635000"/>
                    </a:xfrm>
                    <a:prstGeom prst="rect">
                      <a:avLst/>
                    </a:prstGeom>
                  </pic:spPr>
                </pic:pic>
              </a:graphicData>
            </a:graphic>
          </wp:anchor>
        </w:drawing>
      </w:r>
    </w:p>
    <w:p>
      <w:bookmarkStart w:id="155" w:name="132_exCel_BasiCs"/>
      <w:pPr>
        <w:pStyle w:val="Para 009"/>
      </w:pPr>
      <w:r>
        <w:rPr>
          <w:rStyle w:val="Text3"/>
        </w:rPr>
        <w:t xml:space="preserve">132 </w:t>
      </w:r>
      <w:r>
        <w:rPr>
          <w:rStyle w:val="Text5"/>
        </w:rPr>
        <w:t>e</w:t>
      </w:r>
      <w:r>
        <w:t>xCel</w:t>
      </w:r>
      <w:r>
        <w:rPr>
          <w:rStyle w:val="Text5"/>
        </w:rPr>
        <w:t xml:space="preserve"> B</w:t>
      </w:r>
      <w:r>
        <w:t>asiCs</w:t>
      </w:r>
      <w:bookmarkEnd w:id="155"/>
    </w:p>
    <w:p>
      <w:pPr>
        <w:pStyle w:val="Para 002"/>
      </w:pPr>
      <w:r>
        <w:t/>
      </w:r>
    </w:p>
    <w:p>
      <w:pPr>
        <w:pStyle w:val="Para 001"/>
      </w:pPr>
      <w:r>
        <w:rPr>
          <w:rStyle w:val="Text1"/>
        </w:rPr>
        <w:t xml:space="preserve">5. </w:t>
      </w:r>
      <w:r>
        <w:t>On a blank worksheet, write IF( ) functions for the following:</w:t>
      </w:r>
    </w:p>
    <w:p>
      <w:pPr>
        <w:pStyle w:val="Para 001"/>
      </w:pPr>
      <w:r>
        <w:rPr>
          <w:rStyle w:val="Text1"/>
        </w:rPr>
        <w:t xml:space="preserve">a. </w:t>
      </w:r>
      <w:r>
        <w:t xml:space="preserve"> if the value in cell C1 is 1, display “OKAY,” otherwise, display “NOT OK”</w:t>
      </w:r>
    </w:p>
    <w:p>
      <w:pPr>
        <w:pStyle w:val="Para 001"/>
      </w:pPr>
      <w:r>
        <w:rPr>
          <w:rStyle w:val="Text1"/>
        </w:rPr>
        <w:t xml:space="preserve">b. </w:t>
      </w:r>
      <w:r>
        <w:t xml:space="preserve"> if the sum of the values in cells C1 through C4 is equal to 1, display “OKAY,” </w:t>
      </w:r>
    </w:p>
    <w:p>
      <w:pPr>
        <w:pStyle w:val="Para 004"/>
      </w:pPr>
      <w:r>
        <w:t>otherwise, display “NOT OK”</w:t>
      </w:r>
    </w:p>
    <w:p>
      <w:pPr>
        <w:pStyle w:val="Para 001"/>
      </w:pPr>
      <w:r>
        <w:rPr>
          <w:rStyle w:val="Text1"/>
        </w:rPr>
        <w:t xml:space="preserve">c. </w:t>
      </w:r>
      <w:r>
        <w:t xml:space="preserve"> if the value in cell A2 is less than 60, display “PASS,” otherwise, display “Fail”</w:t>
      </w:r>
    </w:p>
    <w:p>
      <w:pPr>
        <w:pStyle w:val="Para 001"/>
      </w:pPr>
      <w:r>
        <w:rPr>
          <w:rStyle w:val="Text1"/>
        </w:rPr>
        <w:t xml:space="preserve">d. </w:t>
      </w:r>
      <w:r>
        <w:t xml:space="preserve"> if the value in cell C3 is greater than 5, display the value .045; otherwise, display </w:t>
      </w:r>
    </w:p>
    <w:p>
      <w:pPr>
        <w:pStyle w:val="Para 004"/>
      </w:pPr>
      <w:r>
        <w:t>the value .035</w:t>
      </w:r>
    </w:p>
    <w:p>
      <w:pPr>
        <w:pStyle w:val="Para 001"/>
      </w:pPr>
      <w:r>
        <w:rPr>
          <w:rStyle w:val="Text1"/>
        </w:rPr>
        <w:t xml:space="preserve">6. </w:t>
      </w:r>
      <w:r>
        <w:t>On a blank worksheet, write IF( ) functions for the following:</w:t>
      </w:r>
    </w:p>
    <w:p>
      <w:pPr>
        <w:pStyle w:val="Para 001"/>
      </w:pPr>
      <w:r>
        <w:rPr>
          <w:rStyle w:val="Text1"/>
        </w:rPr>
        <w:t xml:space="preserve">a. </w:t>
      </w:r>
      <w:r>
        <w:t xml:space="preserve"> If the character in cell A2 is either an “f” or an “F,” calculate the value of (5/9) </w:t>
      </w:r>
    </w:p>
    <w:p>
      <w:pPr>
        <w:pStyle w:val="Para 004"/>
      </w:pPr>
      <w:r>
        <w:t>(values in cells B2 –32); otherwise, calculate the value (9/5)(value in cell B2) + 32. (</w:t>
      </w:r>
      <w:r>
        <w:rPr>
          <w:rStyle w:val="Text4"/>
        </w:rPr>
        <w:t>Hint</w:t>
      </w:r>
      <w:r>
        <w:rPr>
          <w:rStyle w:val="Text1"/>
        </w:rPr>
        <w:t>:</w:t>
      </w:r>
      <w:r>
        <w:t xml:space="preserve"> the condition should check the value UPPER(A2) rather than just the value in A2.) </w:t>
      </w:r>
    </w:p>
    <w:p>
      <w:pPr>
        <w:pStyle w:val="Para 001"/>
      </w:pPr>
      <w:r>
        <w:rPr>
          <w:rStyle w:val="Text1"/>
        </w:rPr>
        <w:t xml:space="preserve">b. </w:t>
      </w:r>
      <w:r>
        <w:t xml:space="preserve"> If the value in cell B2 is either an “s” or an “S,” display the value 800; otherwise, </w:t>
      </w:r>
    </w:p>
    <w:p>
      <w:pPr>
        <w:pStyle w:val="Para 004"/>
      </w:pPr>
      <w:r>
        <w:t>display the value 450. (</w:t>
      </w:r>
      <w:r>
        <w:rPr>
          <w:rStyle w:val="Text4"/>
        </w:rPr>
        <w:t>Hint</w:t>
      </w:r>
      <w:r>
        <w:rPr>
          <w:rStyle w:val="Text1"/>
        </w:rPr>
        <w:t>:</w:t>
      </w:r>
      <w:r>
        <w:t xml:space="preserve"> the condition should check the value UPPER(B2) rather than just the value in B2.) </w:t>
      </w:r>
    </w:p>
    <w:p>
      <w:pPr>
        <w:pStyle w:val="Para 001"/>
      </w:pPr>
      <w:r>
        <w:rPr>
          <w:rStyle w:val="Text1"/>
        </w:rPr>
        <w:t xml:space="preserve">7. </w:t>
      </w:r>
      <w:r>
        <w:t xml:space="preserve">Write an IF( ) function to calculate the overtime pay for an employee as follows: </w:t>
      </w:r>
    </w:p>
    <w:p>
      <w:pPr>
        <w:pStyle w:val="Para 004"/>
      </w:pPr>
      <w:r>
        <w:t>If the hours worked, which is located in Cell D5 is greater than 40, the overtime pay is calculated as 1.5 (the value in Cell C5) times (the hours greater than 40); otherwise, the overtime pay is 0. (</w:t>
      </w:r>
      <w:r>
        <w:rPr>
          <w:rStyle w:val="Text4"/>
        </w:rPr>
        <w:t>Hint</w:t>
      </w:r>
      <w:r>
        <w:rPr>
          <w:rStyle w:val="Text1"/>
        </w:rPr>
        <w:t>:</w:t>
      </w:r>
      <w:r>
        <w:t xml:space="preserve"> the hours greater than 40 is found using the expression (D5 – 40)).</w:t>
      </w:r>
    </w:p>
    <w:p>
      <w:pPr>
        <w:pStyle w:val="Para 001"/>
      </w:pPr>
      <w:r>
        <w:rPr>
          <w:rStyle w:val="Text1"/>
        </w:rPr>
        <w:t xml:space="preserve">8. </w:t>
      </w:r>
      <w:r>
        <w:t xml:space="preserve">Complete the spreadsheet shown below so that all of the ages between 13 and 19, </w:t>
      </w:r>
    </w:p>
    <w:p>
      <w:pPr>
        <w:pStyle w:val="Para 004"/>
      </w:pPr>
      <w:r>
        <w:t>inclusive, are categorized as “Teenager”; otherwise they should be categorized as “Not a Teenager.”</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723900"/>
            <wp:effectExtent l="0" r="0" t="0" b="0"/>
            <wp:wrapTopAndBottom/>
            <wp:docPr id="223" name="index-148_1.png" descr="index-148_1.png"/>
            <wp:cNvGraphicFramePr>
              <a:graphicFrameLocks noChangeAspect="1"/>
            </wp:cNvGraphicFramePr>
            <a:graphic>
              <a:graphicData uri="http://schemas.openxmlformats.org/drawingml/2006/picture">
                <pic:pic>
                  <pic:nvPicPr>
                    <pic:cNvPr id="0" name="index-148_1.png" descr="index-148_1.png"/>
                    <pic:cNvPicPr/>
                  </pic:nvPicPr>
                  <pic:blipFill>
                    <a:blip r:embed="rId227"/>
                    <a:stretch>
                      <a:fillRect/>
                    </a:stretch>
                  </pic:blipFill>
                  <pic:spPr>
                    <a:xfrm>
                      <a:off x="0" y="0"/>
                      <a:ext cx="3314700" cy="723900"/>
                    </a:xfrm>
                    <a:prstGeom prst="rect">
                      <a:avLst/>
                    </a:prstGeom>
                  </pic:spPr>
                </pic:pic>
              </a:graphicData>
            </a:graphic>
          </wp:anchor>
        </w:drawing>
      </w:r>
    </w:p>
    <w:p>
      <w:pPr>
        <w:pStyle w:val="0 Block"/>
      </w:pPr>
    </w:p>
    <w:p>
      <w:bookmarkStart w:id="156" w:name="seleCtion_133"/>
      <w:pPr>
        <w:pStyle w:val="Para 005"/>
        <w:pageBreakBefore w:val="on"/>
      </w:pPr>
      <w:r>
        <w:rPr>
          <w:rStyle w:val="Text5"/>
        </w:rPr>
        <w:t>s</w:t>
      </w:r>
      <w:r>
        <w:t>eleCtion</w:t>
      </w:r>
      <w:r>
        <w:rPr>
          <w:rStyle w:val="Text3"/>
        </w:rPr>
        <w:t xml:space="preserve"> 133</w:t>
      </w:r>
      <w:bookmarkEnd w:id="156"/>
    </w:p>
    <w:p>
      <w:pPr>
        <w:pStyle w:val="Para 002"/>
      </w:pPr>
      <w:r>
        <w:t/>
      </w:r>
    </w:p>
    <w:p>
      <w:pPr>
        <w:pStyle w:val="Para 010"/>
      </w:pPr>
      <w:r>
        <w:t>4.3 THE VLOOKUP( ) FUNCTION</w:t>
      </w:r>
    </w:p>
    <w:p>
      <w:pPr>
        <w:pStyle w:val="Normal"/>
      </w:pPr>
      <w:r>
        <w:t xml:space="preserve">Whenever a decision is based on one of two possible alternatives, an IF( ) function </w:t>
      </w:r>
    </w:p>
    <w:p>
      <w:pPr>
        <w:pStyle w:val="Normal"/>
      </w:pPr>
      <w:r>
        <w:t>should be used. However, when multiple conditions must be evaluated, using mul-</w:t>
      </w:r>
    </w:p>
    <w:p>
      <w:pPr>
        <w:pStyle w:val="Normal"/>
      </w:pPr>
      <w:r>
        <w:t>tiple IF( ) statements involving multiple levels of nesting within another can be com-</w:t>
      </w:r>
    </w:p>
    <w:p>
      <w:pPr>
        <w:pStyle w:val="Normal"/>
      </w:pPr>
      <w:r>
        <w:t>plex and prone to errors.</w:t>
      </w:r>
    </w:p>
    <w:p>
      <w:pPr>
        <w:pStyle w:val="Para 001"/>
      </w:pPr>
      <w:r>
        <w:t>For example, although the following IF( ) function can be used to determine a let-</w:t>
      </w:r>
    </w:p>
    <w:p>
      <w:pPr>
        <w:pStyle w:val="Normal"/>
      </w:pPr>
      <w:r>
        <w:t xml:space="preserve">ter grade for the numerical grade contained in cell F4, it should not be used, because </w:t>
      </w:r>
    </w:p>
    <w:p>
      <w:pPr>
        <w:pStyle w:val="Normal"/>
      </w:pPr>
      <w:r>
        <w:t>it is overly complicated and not easy to understand</w:t>
      </w:r>
      <w:r>
        <w:rPr>
          <w:rStyle w:val="Text8"/>
        </w:rPr>
        <w:t>10</w:t>
      </w:r>
      <w:r>
        <w:t>.</w:t>
      </w:r>
    </w:p>
    <w:p>
      <w:pPr>
        <w:pStyle w:val="Para 001"/>
      </w:pPr>
      <w:r>
        <w:t>=IF(F4 &lt; 60, “F”, IF(F4 &lt; 70, “D”, IF(F4 &lt; 80, “C”, IF(F4 &lt; 90, “B”, “A”))))</w:t>
      </w:r>
    </w:p>
    <w:p>
      <w:pPr>
        <w:pStyle w:val="Normal"/>
      </w:pPr>
      <w:r>
        <w:t>or the equivalent using the =IFS( ) function.</w:t>
      </w:r>
    </w:p>
    <w:p>
      <w:pPr>
        <w:pStyle w:val="Para 001"/>
      </w:pPr>
      <w:r>
        <w:t xml:space="preserve">The =IFS( ) function (Excel 2019) allows for greater flexibility in terms of doing </w:t>
      </w:r>
    </w:p>
    <w:p>
      <w:pPr>
        <w:pStyle w:val="Normal"/>
      </w:pPr>
      <w:r>
        <w:t>multi-level nested conditional tests.</w:t>
      </w:r>
    </w:p>
    <w:p>
      <w:pPr>
        <w:pStyle w:val="Para 001"/>
      </w:pPr>
      <w:r>
        <w:t xml:space="preserve">The general form is as follows: </w:t>
      </w:r>
    </w:p>
    <w:p>
      <w:pPr>
        <w:pStyle w:val="Para 001"/>
      </w:pPr>
      <w:r>
        <w:t>= IFS(logical_test1, Value1 [logical_test2, Value2] …, [logical_test127, Value127])</w:t>
      </w:r>
    </w:p>
    <w:p>
      <w:pPr>
        <w:pStyle w:val="Normal"/>
      </w:pPr>
      <w:r>
        <w:t xml:space="preserve">So </w:t>
      </w:r>
    </w:p>
    <w:p>
      <w:pPr>
        <w:pStyle w:val="Para 002"/>
      </w:pPr>
      <w:r>
        <w:t>IFS(F4&lt;60,”F”,F4&lt;70,”D”,F4&lt;80,”C”,F4&lt;90, “B”,TRUE, ”A”)</w:t>
      </w:r>
    </w:p>
    <w:p>
      <w:pPr>
        <w:pStyle w:val="Normal"/>
      </w:pPr>
      <w:r>
        <w:t>would be the equivalent of the earlier nested function presented. Basically, the condi-</w:t>
      </w:r>
    </w:p>
    <w:p>
      <w:pPr>
        <w:pStyle w:val="Normal"/>
      </w:pPr>
      <w:r>
        <w:t xml:space="preserve">tions to be tested, up to 127, are listed as pairs, first as the conditional test, followed by </w:t>
      </w:r>
    </w:p>
    <w:p>
      <w:pPr>
        <w:pStyle w:val="Normal"/>
      </w:pPr>
      <w:r>
        <w:t xml:space="preserve">the result if TRUE. If the test evaluates to TRUE, the result is displayed. Otherwise, </w:t>
      </w:r>
    </w:p>
    <w:p>
      <w:pPr>
        <w:pStyle w:val="Normal"/>
      </w:pPr>
      <w:r>
        <w:t xml:space="preserve">it proceeds on to the next condition(s) to be tested. If it does not match any of the </w:t>
      </w:r>
    </w:p>
    <w:p>
      <w:pPr>
        <w:pStyle w:val="Normal"/>
      </w:pPr>
      <w:r>
        <w:t xml:space="preserve">other conditions, then the default choice, here listed as TRUE, gives the student the </w:t>
      </w:r>
    </w:p>
    <w:p>
      <w:pPr>
        <w:pStyle w:val="Normal"/>
      </w:pPr>
      <w:r>
        <w:t xml:space="preserve">grade of “A.” The use of this function simplifies the testing for multiple conditions. </w:t>
      </w:r>
    </w:p>
    <w:p>
      <w:pPr>
        <w:pStyle w:val="Normal"/>
      </w:pPr>
      <w:r>
        <w:t xml:space="preserve">However, it is not available in Excel 2016 and earlier versions. </w:t>
      </w:r>
    </w:p>
    <w:p>
      <w:pPr>
        <w:pStyle w:val="Para 001"/>
      </w:pPr>
      <w:r>
        <w:t xml:space="preserve">For situations requiring multiple conditions that necessitate more than one IF( ) </w:t>
      </w:r>
    </w:p>
    <w:p>
      <w:pPr>
        <w:pStyle w:val="Normal"/>
      </w:pPr>
      <w:r>
        <w:t xml:space="preserve">function as an argument to another IF( ) function, another viable option would be to </w:t>
      </w:r>
    </w:p>
    <w:p>
      <w:pPr>
        <w:pStyle w:val="Normal"/>
      </w:pPr>
      <w:r>
        <w:t>use the VLOOKUP( ) and HLOOKUP ( ) functions. The difference is that a VLOOK-</w:t>
      </w:r>
    </w:p>
    <w:p>
      <w:pPr>
        <w:pStyle w:val="Normal"/>
      </w:pPr>
      <w:r>
        <w:t xml:space="preserve">UP( ) function requires a range of cells consisting of at least two columns, referred </w:t>
      </w:r>
    </w:p>
    <w:p>
      <w:pPr>
        <w:pStyle w:val="Normal"/>
      </w:pPr>
      <w:r>
        <w:t xml:space="preserve">to as a </w:t>
      </w:r>
      <w:r>
        <w:rPr>
          <w:rStyle w:val="Text2"/>
        </w:rPr>
        <w:t>vertical lookup table</w:t>
      </w:r>
      <w:r>
        <w:t xml:space="preserve">. This kind of lookup table lists items vertically, as the one </w:t>
      </w:r>
    </w:p>
    <w:p>
      <w:pPr>
        <w:pStyle w:val="Normal"/>
      </w:pPr>
      <w:r>
        <w:t>shown in Figure 4.8. The HLOOKUP( ) function requires a lookup table that is ori-</w:t>
      </w:r>
    </w:p>
    <w:p>
      <w:pPr>
        <w:pStyle w:val="Normal"/>
      </w:pPr>
      <w:r>
        <w:t>ented horizontally, as shown in Figure 4.9.</w:t>
      </w:r>
      <w:r>
        <w:rPr>
          <w:rStyle w:val="Text8"/>
        </w:rPr>
        <w:t>11</w:t>
      </w:r>
    </w:p>
    <w:p>
      <w:pPr>
        <w:pStyle w:val="Para 002"/>
      </w:pPr>
      <w:r>
        <w:t/>
      </w:r>
    </w:p>
    <w:p>
      <w:pPr>
        <w:pStyle w:val="Para 007"/>
      </w:pPr>
      <w:r>
        <w:rPr>
          <w:rStyle w:val="Text8"/>
        </w:rPr>
        <w:t>10</w:t>
      </w:r>
      <w:r>
        <w:t xml:space="preserve"> Excel 2019 permits the nesting of up to 64 IF( ) functions.</w:t>
      </w:r>
      <w:r>
        <w:rPr>
          <w:rStyle w:val="Text7"/>
        </w:rPr>
        <w:t xml:space="preserve"> </w:t>
      </w:r>
      <w:r>
        <w:rPr>
          <w:rStyle w:val="Text8"/>
        </w:rPr>
        <w:t>11</w:t>
      </w:r>
      <w:r>
        <w:t xml:space="preserve"> Although it is formally referred to as a lookup table, this kind of table is just a range of regular spreadsheet cells. The table </w:t>
        <w:t>heading and labels form no part in the actual lookup. They are there for informational purposes only.</w:t>
      </w:r>
    </w:p>
    <w:p>
      <w:bookmarkStart w:id="157" w:name="134_exCel_BasiCs"/>
      <w:pPr>
        <w:pStyle w:val="Para 009"/>
      </w:pPr>
      <w:r>
        <w:rPr>
          <w:rStyle w:val="Text3"/>
        </w:rPr>
        <w:t xml:space="preserve">134 </w:t>
      </w:r>
      <w:r>
        <w:rPr>
          <w:rStyle w:val="Text5"/>
        </w:rPr>
        <w:t>e</w:t>
      </w:r>
      <w:r>
        <w:t>xCel</w:t>
      </w:r>
      <w:r>
        <w:rPr>
          <w:rStyle w:val="Text5"/>
        </w:rPr>
        <w:t xml:space="preserve"> B</w:t>
      </w:r>
      <w:r>
        <w:t>asiCs</w:t>
      </w:r>
      <w:bookmarkEnd w:id="157"/>
    </w:p>
    <w:p>
      <w:pPr>
        <w:pStyle w:val="Para 002"/>
      </w:pPr>
      <w:r>
        <w:t/>
      </w:r>
    </w:p>
    <w:p>
      <w:pPr>
        <w:pStyle w:val="Para 001"/>
      </w:pPr>
      <w:r>
        <w:t xml:space="preserve">In the majority of applications, vertical lookup tables predominate. Thus, the </w:t>
      </w:r>
    </w:p>
    <w:p>
      <w:pPr>
        <w:pStyle w:val="Normal"/>
      </w:pPr>
      <w:r>
        <w:t xml:space="preserve">VLOOKUP( ) function, which uses this type of table, tends to be used more than its </w:t>
      </w:r>
    </w:p>
    <w:p>
      <w:pPr>
        <w:pStyle w:val="Normal"/>
      </w:pPr>
      <w:r>
        <w:t xml:space="preserve">HLOOKUP( ) equivalent. The VLOOKUP( ) function is described in this section and </w:t>
      </w:r>
    </w:p>
    <w:p>
      <w:pPr>
        <w:pStyle w:val="Normal"/>
      </w:pPr>
      <w:r>
        <w:t>the HLOOKUP( ) function in Section 4.4.</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927100"/>
            <wp:effectExtent l="0" r="0" t="0" b="0"/>
            <wp:wrapTopAndBottom/>
            <wp:docPr id="224" name="index-150_1.jpg" descr="index-150_1.jpg"/>
            <wp:cNvGraphicFramePr>
              <a:graphicFrameLocks noChangeAspect="1"/>
            </wp:cNvGraphicFramePr>
            <a:graphic>
              <a:graphicData uri="http://schemas.openxmlformats.org/drawingml/2006/picture">
                <pic:pic>
                  <pic:nvPicPr>
                    <pic:cNvPr id="0" name="index-150_1.jpg" descr="index-150_1.jpg"/>
                    <pic:cNvPicPr/>
                  </pic:nvPicPr>
                  <pic:blipFill>
                    <a:blip r:embed="rId228"/>
                    <a:stretch>
                      <a:fillRect/>
                    </a:stretch>
                  </pic:blipFill>
                  <pic:spPr>
                    <a:xfrm>
                      <a:off x="0" y="0"/>
                      <a:ext cx="1066800" cy="927100"/>
                    </a:xfrm>
                    <a:prstGeom prst="rect">
                      <a:avLst/>
                    </a:prstGeom>
                  </pic:spPr>
                </pic:pic>
              </a:graphicData>
            </a:graphic>
          </wp:anchor>
        </w:drawing>
      </w:r>
    </w:p>
    <w:p>
      <w:pPr>
        <w:pStyle w:val="Para 002"/>
      </w:pPr>
      <w:r>
        <w:t/>
      </w:r>
    </w:p>
    <w:p>
      <w:pPr>
        <w:pStyle w:val="Para 003"/>
      </w:pPr>
      <w:r>
        <w:rPr>
          <w:rStyle w:val="Text0"/>
        </w:rPr>
        <w:t xml:space="preserve">Figure 4.8 </w:t>
      </w:r>
      <w:r>
        <w:t>A vertical lookup table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254000"/>
            <wp:effectExtent l="0" r="0" t="0" b="0"/>
            <wp:wrapTopAndBottom/>
            <wp:docPr id="225" name="index-150_2.png" descr="index-150_2.png"/>
            <wp:cNvGraphicFramePr>
              <a:graphicFrameLocks noChangeAspect="1"/>
            </wp:cNvGraphicFramePr>
            <a:graphic>
              <a:graphicData uri="http://schemas.openxmlformats.org/drawingml/2006/picture">
                <pic:pic>
                  <pic:nvPicPr>
                    <pic:cNvPr id="0" name="index-150_2.png" descr="index-150_2.png"/>
                    <pic:cNvPicPr/>
                  </pic:nvPicPr>
                  <pic:blipFill>
                    <a:blip r:embed="rId229"/>
                    <a:stretch>
                      <a:fillRect/>
                    </a:stretch>
                  </pic:blipFill>
                  <pic:spPr>
                    <a:xfrm>
                      <a:off x="0" y="0"/>
                      <a:ext cx="2540000" cy="254000"/>
                    </a:xfrm>
                    <a:prstGeom prst="rect">
                      <a:avLst/>
                    </a:prstGeom>
                  </pic:spPr>
                </pic:pic>
              </a:graphicData>
            </a:graphic>
          </wp:anchor>
        </w:drawing>
      </w:r>
    </w:p>
    <w:p>
      <w:pPr>
        <w:pStyle w:val="Para 002"/>
      </w:pPr>
      <w:r>
        <w:t/>
      </w:r>
    </w:p>
    <w:p>
      <w:pPr>
        <w:pStyle w:val="Para 003"/>
      </w:pPr>
      <w:r>
        <w:rPr>
          <w:rStyle w:val="Text0"/>
        </w:rPr>
        <w:t xml:space="preserve">Figure 4.9 </w:t>
      </w:r>
      <w:r>
        <w:t>A horizontal lookup table</w:t>
      </w:r>
    </w:p>
    <w:p>
      <w:pPr>
        <w:pStyle w:val="Para 002"/>
      </w:pPr>
      <w:r>
        <w:t/>
      </w:r>
    </w:p>
    <w:p>
      <w:pPr>
        <w:pStyle w:val="Normal"/>
      </w:pPr>
      <w:r>
        <w:t xml:space="preserve">The vertical lookup table needed for a VLOOKUP( ) function conceptually resembles </w:t>
      </w:r>
    </w:p>
    <w:p>
      <w:pPr>
        <w:pStyle w:val="Normal"/>
      </w:pPr>
      <w:r>
        <w:t xml:space="preserve">the index in a book. </w:t>
      </w:r>
    </w:p>
    <w:p>
      <w:pPr>
        <w:pStyle w:val="Para 001"/>
      </w:pPr>
      <w:r>
        <w:t xml:space="preserve">In a book index, a topic is located in the first column and the corresponding page </w:t>
      </w:r>
    </w:p>
    <w:p>
      <w:pPr>
        <w:pStyle w:val="Normal"/>
      </w:pPr>
      <w:r>
        <w:t xml:space="preserve">number is located next to it, in the second column. As with an index, in a vertical </w:t>
      </w:r>
    </w:p>
    <w:p>
      <w:pPr>
        <w:pStyle w:val="Normal"/>
      </w:pPr>
      <w:r>
        <w:t>lookup table, it is only the table’s first column that is searched for a match. This col-</w:t>
      </w:r>
    </w:p>
    <w:p>
      <w:pPr>
        <w:pStyle w:val="Normal"/>
      </w:pPr>
      <w:r>
        <w:t xml:space="preserve">umn must list values that will be “looked up.” This first column can contain names, </w:t>
      </w:r>
    </w:p>
    <w:p>
      <w:pPr>
        <w:pStyle w:val="Normal"/>
      </w:pPr>
      <w:r>
        <w:t xml:space="preserve">ID numbers, or grade values, for example, as listed in Figure 4.8. When labels are </w:t>
      </w:r>
    </w:p>
    <w:p>
      <w:pPr>
        <w:pStyle w:val="Normal"/>
      </w:pPr>
      <w:r>
        <w:t xml:space="preserve">included in a lookup table, as they are in Figure 4.8, the labels </w:t>
      </w:r>
      <w:r>
        <w:rPr>
          <w:rStyle w:val="Text4"/>
        </w:rPr>
        <w:t>are not</w:t>
      </w:r>
      <w:r>
        <w:t xml:space="preserve"> included in the </w:t>
      </w:r>
    </w:p>
    <w:p>
      <w:pPr>
        <w:pStyle w:val="Normal"/>
      </w:pPr>
      <w:r>
        <w:t xml:space="preserve">search for a match. </w:t>
      </w:r>
    </w:p>
    <w:p>
      <w:pPr>
        <w:pStyle w:val="Para 001"/>
      </w:pPr>
      <w:r>
        <w:t xml:space="preserve">Two major differences, however, are that in a book index, the index table is at the </w:t>
      </w:r>
    </w:p>
    <w:p>
      <w:pPr>
        <w:pStyle w:val="Normal"/>
      </w:pPr>
      <w:r>
        <w:t xml:space="preserve">back of the book, and there are only two columns. A vertical lookup table can contain </w:t>
      </w:r>
    </w:p>
    <w:p>
      <w:pPr>
        <w:pStyle w:val="Normal"/>
      </w:pPr>
      <w:r>
        <w:t xml:space="preserve">more than two columns, and its placement can be on any part of a spreadsheet, or </w:t>
      </w:r>
    </w:p>
    <w:p>
      <w:pPr>
        <w:pStyle w:val="Normal"/>
      </w:pPr>
      <w:r>
        <w:t xml:space="preserve">even on a different spreadsheet from the main application. When there are more than </w:t>
      </w:r>
    </w:p>
    <w:p>
      <w:pPr>
        <w:pStyle w:val="Normal"/>
      </w:pPr>
      <w:r>
        <w:t xml:space="preserve">two columns in the lookup table, the data in each row must be related to the item in </w:t>
      </w:r>
    </w:p>
    <w:p>
      <w:pPr>
        <w:pStyle w:val="Normal"/>
      </w:pPr>
      <w:r>
        <w:t xml:space="preserve">the row’s first column, and the table expands downward in the same manner as new </w:t>
      </w:r>
    </w:p>
    <w:p>
      <w:pPr>
        <w:pStyle w:val="Normal"/>
      </w:pPr>
      <w:r>
        <w:t xml:space="preserve">lookup items are inserted or added into the table. </w:t>
      </w:r>
    </w:p>
    <w:p>
      <w:pPr>
        <w:pStyle w:val="Para 001"/>
      </w:pPr>
      <w:r>
        <w:t xml:space="preserve">The VLOOKUP( ) function accepts a numeric or text value, such as a numeric code </w:t>
      </w:r>
    </w:p>
    <w:p>
      <w:pPr>
        <w:pStyle w:val="Normal"/>
      </w:pPr>
      <w:r>
        <w:t xml:space="preserve">or name, and uses that value to locate its exact or closest match in the first column </w:t>
      </w:r>
    </w:p>
    <w:p>
      <w:pPr>
        <w:pStyle w:val="Normal"/>
      </w:pPr>
      <w:r>
        <w:t xml:space="preserve">of the lookup table. The value that is being searched for is referred to as the </w:t>
      </w:r>
      <w:r>
        <w:rPr>
          <w:rStyle w:val="Text2"/>
        </w:rPr>
        <w:t xml:space="preserve">lookup </w:t>
      </w:r>
    </w:p>
    <w:p>
      <w:pPr>
        <w:pStyle w:val="Normal"/>
      </w:pPr>
      <w:r>
        <w:rPr>
          <w:rStyle w:val="Text2"/>
        </w:rPr>
        <w:t>value</w:t>
      </w:r>
      <w:r>
        <w:t xml:space="preserve">. Because the lookup table’s location can be anywhere, its location must also be </w:t>
      </w:r>
    </w:p>
    <w:p>
      <w:pPr>
        <w:pStyle w:val="Normal"/>
      </w:pPr>
      <w:r>
        <w:t xml:space="preserve">provided to the VLOOKUP( ) function. Finally, because the lookup table can contain </w:t>
      </w:r>
    </w:p>
    <w:p>
      <w:pPr>
        <w:pStyle w:val="Normal"/>
      </w:pPr>
      <w:r>
        <w:t xml:space="preserve">more than two columns, the column containing the desired returned value must also </w:t>
      </w:r>
    </w:p>
    <w:p>
      <w:pPr>
        <w:pStyle w:val="Normal"/>
      </w:pPr>
      <w:r>
        <w:t>be specified.</w:t>
      </w:r>
    </w:p>
    <w:p>
      <w:bookmarkStart w:id="158" w:name="seleCtion_135"/>
      <w:pPr>
        <w:pStyle w:val="Para 005"/>
      </w:pPr>
      <w:r>
        <w:rPr>
          <w:rStyle w:val="Text5"/>
        </w:rPr>
        <w:t>s</w:t>
      </w:r>
      <w:r>
        <w:t>eleCtion</w:t>
      </w:r>
      <w:r>
        <w:rPr>
          <w:rStyle w:val="Text3"/>
        </w:rPr>
        <w:t xml:space="preserve"> 135</w:t>
      </w:r>
      <w:bookmarkEnd w:id="158"/>
    </w:p>
    <w:p>
      <w:pPr>
        <w:pStyle w:val="Para 002"/>
      </w:pPr>
      <w:r>
        <w:t/>
      </w:r>
    </w:p>
    <w:p>
      <w:pPr>
        <w:pStyle w:val="Para 016"/>
      </w:pPr>
      <w:r>
        <w:t>Application Note</w:t>
      </w:r>
    </w:p>
    <w:p>
      <w:pPr>
        <w:pStyle w:val="Para 018"/>
      </w:pPr>
      <w:r>
        <w:t>VLOOKUP( ) Alerts</w:t>
      </w:r>
    </w:p>
    <w:p>
      <w:pPr>
        <w:pStyle w:val="Para 014"/>
      </w:pPr>
      <w:r>
        <w:t>When using VLOOKUP( ), be aware of the following:</w:t>
      </w:r>
    </w:p>
    <w:p>
      <w:pPr>
        <w:pStyle w:val="Para 011"/>
      </w:pPr>
      <w:r>
        <w:rPr>
          <w:rStyle w:val="Text1"/>
        </w:rPr>
        <w:t xml:space="preserve">1. </w:t>
      </w:r>
      <w:r>
        <w:t xml:space="preserve">VLOOKUP( ) </w:t>
      </w:r>
      <w:r>
        <w:rPr>
          <w:rStyle w:val="Text4"/>
        </w:rPr>
        <w:t>is not</w:t>
      </w:r>
      <w:r>
        <w:t xml:space="preserve"> case sensitive. Thus, if the looked-up value is the word “com-</w:t>
      </w:r>
    </w:p>
    <w:p>
      <w:pPr>
        <w:pStyle w:val="Para 013"/>
      </w:pPr>
      <w:r>
        <w:t xml:space="preserve">puter,” a match occurs for “Computer,” “COMPUTER,” or any combination of upper- </w:t>
        <w:t>and lowercase letters in the lookup table’s first column that spell “computer.”</w:t>
      </w:r>
    </w:p>
    <w:p>
      <w:pPr>
        <w:pStyle w:val="Para 011"/>
      </w:pPr>
      <w:r>
        <w:rPr>
          <w:rStyle w:val="Text1"/>
        </w:rPr>
        <w:t xml:space="preserve">2. </w:t>
      </w:r>
      <w:r>
        <w:t xml:space="preserve">VLOOKUP( ) stops looking for a match once a match is found. This can be either </w:t>
      </w:r>
    </w:p>
    <w:p>
      <w:pPr>
        <w:pStyle w:val="Para 013"/>
      </w:pPr>
      <w:r>
        <w:t xml:space="preserve">because an exact match was located or an approximate match occurred, and depends </w:t>
        <w:t>on the value of the 4</w:t>
      </w:r>
      <w:r>
        <w:rPr>
          <w:rStyle w:val="Text8"/>
        </w:rPr>
        <w:t>th</w:t>
      </w:r>
      <w:r>
        <w:t xml:space="preserve"> argument. </w:t>
      </w:r>
    </w:p>
    <w:p>
      <w:pPr>
        <w:pStyle w:val="Para 011"/>
      </w:pPr>
      <w:r>
        <w:rPr>
          <w:rStyle w:val="Text1"/>
        </w:rPr>
        <w:t xml:space="preserve">3. </w:t>
      </w:r>
      <w:r>
        <w:t xml:space="preserve">If the 4th argument is FALSE, an exact match (again, not case-sensitive) stops the </w:t>
      </w:r>
    </w:p>
    <w:p>
      <w:pPr>
        <w:pStyle w:val="Para 013"/>
      </w:pPr>
      <w:r>
        <w:t xml:space="preserve">lookup table search, regardless if there is another match later in the table. If the 4th </w:t>
        <w:t xml:space="preserve">argument is TRUE or omitted, an approximate match stops the search (see the next </w:t>
        <w:t>Application Note for what an approximate match entails.)</w:t>
      </w:r>
    </w:p>
    <w:p>
      <w:pPr>
        <w:pStyle w:val="Para 002"/>
      </w:pPr>
      <w:r>
        <w:t/>
      </w:r>
    </w:p>
    <w:p>
      <w:pPr>
        <w:pStyle w:val="Normal"/>
      </w:pPr>
      <w:r>
        <w:t xml:space="preserve">As an example, consider the vertical lookup table shown in Figure 4.10. What defines </w:t>
      </w:r>
    </w:p>
    <w:p>
      <w:pPr>
        <w:pStyle w:val="Normal"/>
      </w:pPr>
      <w:r>
        <w:t xml:space="preserve">it as a vertical table is that, like an index, the item being looked for is always and only </w:t>
      </w:r>
    </w:p>
    <w:p>
      <w:pPr>
        <w:pStyle w:val="Normal"/>
      </w:pPr>
      <w:r>
        <w:t xml:space="preserve">looked for in the first column of the table.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736600"/>
            <wp:effectExtent l="0" r="0" t="0" b="0"/>
            <wp:wrapTopAndBottom/>
            <wp:docPr id="226" name="index-151_1.png" descr="index-151_1.png"/>
            <wp:cNvGraphicFramePr>
              <a:graphicFrameLocks noChangeAspect="1"/>
            </wp:cNvGraphicFramePr>
            <a:graphic>
              <a:graphicData uri="http://schemas.openxmlformats.org/drawingml/2006/picture">
                <pic:pic>
                  <pic:nvPicPr>
                    <pic:cNvPr id="0" name="index-151_1.png" descr="index-151_1.png"/>
                    <pic:cNvPicPr/>
                  </pic:nvPicPr>
                  <pic:blipFill>
                    <a:blip r:embed="rId230"/>
                    <a:stretch>
                      <a:fillRect/>
                    </a:stretch>
                  </pic:blipFill>
                  <pic:spPr>
                    <a:xfrm>
                      <a:off x="0" y="0"/>
                      <a:ext cx="2146300" cy="736600"/>
                    </a:xfrm>
                    <a:prstGeom prst="rect">
                      <a:avLst/>
                    </a:prstGeom>
                  </pic:spPr>
                </pic:pic>
              </a:graphicData>
            </a:graphic>
          </wp:anchor>
        </w:drawing>
      </w:r>
    </w:p>
    <w:p>
      <w:pPr>
        <w:pStyle w:val="Para 002"/>
      </w:pPr>
      <w:r>
        <w:t/>
      </w:r>
    </w:p>
    <w:p>
      <w:pPr>
        <w:pStyle w:val="Para 003"/>
      </w:pPr>
      <w:r>
        <w:rPr>
          <w:rStyle w:val="Text0"/>
        </w:rPr>
        <w:t xml:space="preserve">Figure 4.10 </w:t>
      </w:r>
      <w:r>
        <w:t>An example of a vertical lookup table</w:t>
      </w:r>
    </w:p>
    <w:p>
      <w:pPr>
        <w:pStyle w:val="Para 002"/>
      </w:pPr>
      <w:r>
        <w:t/>
      </w:r>
    </w:p>
    <w:p>
      <w:pPr>
        <w:pStyle w:val="Normal"/>
      </w:pPr>
      <w:r>
        <w:t xml:space="preserve">The first argument provided to the VLOOKUP( ) function is the value that the lookup </w:t>
      </w:r>
    </w:p>
    <w:p>
      <w:pPr>
        <w:pStyle w:val="Normal"/>
      </w:pPr>
      <w:r>
        <w:t>table is searched for to determine if there is a match. In the table shown in Fig-</w:t>
      </w:r>
    </w:p>
    <w:p>
      <w:pPr>
        <w:pStyle w:val="Normal"/>
      </w:pPr>
      <w:r>
        <w:t xml:space="preserve">ure 4.10, it is an item code number that the table will be searched for a match. The </w:t>
      </w:r>
    </w:p>
    <w:p>
      <w:pPr>
        <w:pStyle w:val="Normal"/>
      </w:pPr>
      <w:r>
        <w:t xml:space="preserve">remaining arguments required by the VLOOKUP( ) function tell it where the lookup </w:t>
      </w:r>
    </w:p>
    <w:p>
      <w:pPr>
        <w:pStyle w:val="Normal"/>
      </w:pPr>
      <w:r>
        <w:t xml:space="preserve">table is located, what matching value is to be returned, and whether an exact or closest </w:t>
      </w:r>
    </w:p>
    <w:p>
      <w:pPr>
        <w:pStyle w:val="Normal"/>
      </w:pPr>
      <w:r>
        <w:t>match to the lookup value is required.</w:t>
      </w:r>
    </w:p>
    <w:p>
      <w:pPr>
        <w:pStyle w:val="Para 001"/>
      </w:pPr>
      <w:r>
        <w:t xml:space="preserve">For example, the table shown in Figure 4.10 is located in the range D5 through </w:t>
      </w:r>
    </w:p>
    <w:p>
      <w:pPr>
        <w:pStyle w:val="Normal"/>
      </w:pPr>
      <w:r>
        <w:t>G8. Note that the column labels are not</w:t>
      </w:r>
      <w:r>
        <w:rPr>
          <w:rStyle w:val="Text4"/>
        </w:rPr>
        <w:t xml:space="preserve"> </w:t>
      </w:r>
      <w:r>
        <w:t xml:space="preserve">included in the location, because they are </w:t>
      </w:r>
    </w:p>
    <w:p>
      <w:pPr>
        <w:pStyle w:val="Normal"/>
      </w:pPr>
      <w:r>
        <w:t xml:space="preserve">not included in the search. Because a lookup table can be located anywhere within a </w:t>
      </w:r>
    </w:p>
    <w:p>
      <w:pPr>
        <w:pStyle w:val="Normal"/>
      </w:pPr>
      <w:r>
        <w:t xml:space="preserve">spreadsheet, even on a different sheet than the main application, its location must be </w:t>
      </w:r>
    </w:p>
    <w:p>
      <w:pPr>
        <w:pStyle w:val="Normal"/>
      </w:pPr>
      <w:r>
        <w:t>provided to the VLOOKUP( ) function, and it is the function’s second argument.</w:t>
      </w:r>
    </w:p>
    <w:p>
      <w:pPr>
        <w:pStyle w:val="Para 001"/>
      </w:pPr>
      <w:r>
        <w:t>The third argument required by the VLOOKUP( ) function is the column num-</w:t>
      </w:r>
    </w:p>
    <w:p>
      <w:pPr>
        <w:pStyle w:val="Normal"/>
      </w:pPr>
      <w:r>
        <w:t>ber of the value to be returned when a match to the looked up value is found.</w:t>
      </w:r>
      <w:r>
        <w:rPr>
          <w:rStyle w:val="Text8"/>
        </w:rPr>
        <w:t>12</w:t>
      </w:r>
      <w:r>
        <w:t xml:space="preserve"> For </w:t>
      </w:r>
    </w:p>
    <w:p>
      <w:pPr>
        <w:pStyle w:val="Para 002"/>
      </w:pPr>
      <w:r>
        <w:t/>
      </w:r>
    </w:p>
    <w:p>
      <w:pPr>
        <w:pStyle w:val="Para 007"/>
      </w:pPr>
      <w:r>
        <w:rPr>
          <w:rStyle w:val="Text8"/>
        </w:rPr>
        <w:t>12</w:t>
      </w:r>
      <w:r>
        <w:t xml:space="preserve"> If no match is found, the return value is #N/A, which denotes Not Available.</w:t>
      </w:r>
    </w:p>
    <w:p>
      <w:bookmarkStart w:id="159" w:name="136_exCel_BasiCs"/>
      <w:pPr>
        <w:pStyle w:val="Para 009"/>
      </w:pPr>
      <w:r>
        <w:rPr>
          <w:rStyle w:val="Text3"/>
        </w:rPr>
        <w:t xml:space="preserve">136 </w:t>
      </w:r>
      <w:r>
        <w:rPr>
          <w:rStyle w:val="Text5"/>
        </w:rPr>
        <w:t>e</w:t>
      </w:r>
      <w:r>
        <w:t>xCel</w:t>
      </w:r>
      <w:r>
        <w:rPr>
          <w:rStyle w:val="Text5"/>
        </w:rPr>
        <w:t xml:space="preserve"> B</w:t>
      </w:r>
      <w:r>
        <w:t>asiCs</w:t>
      </w:r>
      <w:bookmarkEnd w:id="159"/>
    </w:p>
    <w:p>
      <w:pPr>
        <w:pStyle w:val="Para 002"/>
      </w:pPr>
      <w:r>
        <w:t/>
      </w:r>
    </w:p>
    <w:p>
      <w:pPr>
        <w:pStyle w:val="Normal"/>
      </w:pPr>
      <w:r>
        <w:t xml:space="preserve">example, if the code T-8624 is searched for in Figure 4.10’s lookup table, a match is </w:t>
      </w:r>
    </w:p>
    <w:p>
      <w:pPr>
        <w:pStyle w:val="Normal"/>
      </w:pPr>
      <w:r>
        <w:t xml:space="preserve">found in cell D7. Now, the corresponding Description, Quantity in Stock, or Price can </w:t>
      </w:r>
    </w:p>
    <w:p>
      <w:pPr>
        <w:pStyle w:val="Normal"/>
      </w:pPr>
      <w:r>
        <w:t xml:space="preserve">be returned, as specified by the third argument. Finally, the last argument specifies </w:t>
      </w:r>
    </w:p>
    <w:p>
      <w:pPr>
        <w:pStyle w:val="Normal"/>
      </w:pPr>
      <w:r>
        <w:t xml:space="preserve">whether an exact or closest match is required. The general syntax of the VLOOKUP( ) </w:t>
      </w:r>
    </w:p>
    <w:p>
      <w:pPr>
        <w:pStyle w:val="Normal"/>
      </w:pPr>
      <w:r>
        <w:t>function is as follows.</w:t>
      </w:r>
    </w:p>
    <w:p>
      <w:pPr>
        <w:pStyle w:val="Para 017"/>
      </w:pPr>
      <w:r>
        <w:t>A lookup value or a cell address where the value is located</w:t>
      </w:r>
    </w:p>
    <w:p>
      <w:pPr>
        <w:pStyle w:val="Para 002"/>
      </w:pPr>
      <w:r>
        <w:t/>
      </w:r>
    </w:p>
    <w:p>
      <w:pPr>
        <w:pStyle w:val="Para 061"/>
      </w:pPr>
      <w:r>
        <w:t xml:space="preserve">The location of the lookup table (use absolute addresses) </w:t>
      </w:r>
    </w:p>
    <w:p>
      <w:pPr>
        <w:pStyle w:val="Para 002"/>
      </w:pPr>
      <w:r>
        <w:t/>
      </w:r>
    </w:p>
    <w:p>
      <w:pPr>
        <w:pStyle w:val="Para 047"/>
      </w:pPr>
      <w:r>
        <w:rPr>
          <w:rStyle w:val="Text2"/>
        </w:rPr>
        <w:t xml:space="preserve">VLOOKUP( </w:t>
      </w:r>
      <w:r>
        <w:t>lookup value, table location, return value column, match type</w:t>
      </w:r>
      <w:r>
        <w:rPr>
          <w:rStyle w:val="Text2"/>
        </w:rPr>
        <w:t>)</w:t>
      </w:r>
    </w:p>
    <w:p>
      <w:pPr>
        <w:pStyle w:val="Para 002"/>
      </w:pPr>
      <w:r>
        <w:t/>
      </w:r>
    </w:p>
    <w:p>
      <w:pPr>
        <w:pStyle w:val="Para 051"/>
      </w:pPr>
      <w:r>
        <w:t xml:space="preserve">A number indicating the column of the returned value </w:t>
      </w:r>
    </w:p>
    <w:p>
      <w:pPr>
        <w:pStyle w:val="Para 002"/>
      </w:pPr>
      <w:r>
        <w:t/>
      </w:r>
    </w:p>
    <w:p>
      <w:pPr>
        <w:pStyle w:val="Para 052"/>
      </w:pPr>
      <w:r>
        <w:t xml:space="preserve">Either TRUE (or omitted) for the closest match, or FALSE for an exact match </w:t>
      </w:r>
    </w:p>
    <w:p>
      <w:pPr>
        <w:pStyle w:val="Para 052"/>
      </w:pPr>
      <w:r>
        <w:t xml:space="preserve">The </w:t>
      </w:r>
      <w:r>
        <w:rPr>
          <w:rStyle w:val="Text1"/>
        </w:rPr>
        <w:t>return value column</w:t>
      </w:r>
      <w:r>
        <w:t xml:space="preserve"> can also be referred to as the </w:t>
      </w:r>
      <w:r>
        <w:rPr>
          <w:rStyle w:val="Text1"/>
        </w:rPr>
        <w:t>column index number</w:t>
      </w:r>
      <w:r>
        <w:t xml:space="preserve">. </w:t>
      </w:r>
    </w:p>
    <w:p>
      <w:pPr>
        <w:pStyle w:val="Para 002"/>
      </w:pPr>
      <w:r>
        <w:t/>
      </w:r>
    </w:p>
    <w:p>
      <w:pPr>
        <w:pStyle w:val="Normal"/>
      </w:pPr>
      <w:r>
        <w:t xml:space="preserve">To better understand the arguments required by the VLOOKUP( ) function, consider </w:t>
      </w:r>
    </w:p>
    <w:p>
      <w:pPr>
        <w:pStyle w:val="Normal"/>
      </w:pPr>
      <w:r>
        <w:t>the function</w:t>
      </w:r>
    </w:p>
    <w:p>
      <w:pPr>
        <w:pStyle w:val="Para 002"/>
      </w:pPr>
      <w:r>
        <w:t>=VLOOKUP(A2, $D$5:$G$8, 3, FALSE)</w:t>
      </w:r>
    </w:p>
    <w:p>
      <w:pPr>
        <w:pStyle w:val="Normal"/>
      </w:pPr>
      <w:r>
        <w:t xml:space="preserve">in cell B2 shown in Figure 4.11. Here, the lookup value is located in cell A2, which </w:t>
      </w:r>
    </w:p>
    <w:p>
      <w:pPr>
        <w:pStyle w:val="Normal"/>
      </w:pPr>
      <w:r>
        <w:t xml:space="preserve">is VLOOKUP( )’s first argument. For any data entered into cell A2, the items in the </w:t>
      </w:r>
    </w:p>
    <w:p>
      <w:pPr>
        <w:pStyle w:val="Normal"/>
      </w:pPr>
      <w:r>
        <w:t xml:space="preserve">first column of the lookup table will be automatically searched. VLOOKUP( ) knows </w:t>
      </w:r>
    </w:p>
    <w:p>
      <w:pPr>
        <w:pStyle w:val="Normal"/>
      </w:pPr>
      <w:r>
        <w:t xml:space="preserve">where the table is, because its address, in this case $D$5:$G$8, was provided as the </w:t>
      </w:r>
    </w:p>
    <w:p>
      <w:pPr>
        <w:pStyle w:val="Normal"/>
      </w:pPr>
      <w:r>
        <w:t xml:space="preserve">function’s second argument. Notice that absolute addresses were used to specify the </w:t>
      </w:r>
    </w:p>
    <w:p>
      <w:pPr>
        <w:pStyle w:val="Normal"/>
      </w:pPr>
      <w:r>
        <w:t xml:space="preserve">table’s location. Absolute addresses should always be used in specifying the table’s </w:t>
      </w:r>
    </w:p>
    <w:p>
      <w:pPr>
        <w:pStyle w:val="Normal"/>
      </w:pPr>
      <w:r>
        <w:t>location</w:t>
      </w:r>
      <w:r>
        <w:rPr>
          <w:rStyle w:val="Text4"/>
        </w:rPr>
        <w:t xml:space="preserve"> </w:t>
      </w:r>
      <w:r>
        <w:t xml:space="preserve">because it ensures that if or when the VLOOKUP( ) formula is copied, the </w:t>
      </w:r>
    </w:p>
    <w:p>
      <w:pPr>
        <w:pStyle w:val="Normal"/>
      </w:pPr>
      <w:r>
        <w:t>table’s address will not change.</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1104900"/>
            <wp:effectExtent l="0" r="0" t="0" b="0"/>
            <wp:wrapTopAndBottom/>
            <wp:docPr id="227" name="index-152_1.jpg" descr="index-152_1.jpg"/>
            <wp:cNvGraphicFramePr>
              <a:graphicFrameLocks noChangeAspect="1"/>
            </wp:cNvGraphicFramePr>
            <a:graphic>
              <a:graphicData uri="http://schemas.openxmlformats.org/drawingml/2006/picture">
                <pic:pic>
                  <pic:nvPicPr>
                    <pic:cNvPr id="0" name="index-152_1.jpg" descr="index-152_1.jpg"/>
                    <pic:cNvPicPr/>
                  </pic:nvPicPr>
                  <pic:blipFill>
                    <a:blip r:embed="rId231"/>
                    <a:stretch>
                      <a:fillRect/>
                    </a:stretch>
                  </pic:blipFill>
                  <pic:spPr>
                    <a:xfrm>
                      <a:off x="0" y="0"/>
                      <a:ext cx="3606800" cy="1104900"/>
                    </a:xfrm>
                    <a:prstGeom prst="rect">
                      <a:avLst/>
                    </a:prstGeom>
                  </pic:spPr>
                </pic:pic>
              </a:graphicData>
            </a:graphic>
          </wp:anchor>
        </w:drawing>
      </w:r>
    </w:p>
    <w:p>
      <w:pPr>
        <w:pStyle w:val="Para 002"/>
      </w:pPr>
      <w:r>
        <w:t/>
      </w:r>
    </w:p>
    <w:p>
      <w:pPr>
        <w:pStyle w:val="Para 003"/>
      </w:pPr>
      <w:r>
        <w:rPr>
          <w:rStyle w:val="Text0"/>
        </w:rPr>
        <w:t xml:space="preserve">Figure 4.11 </w:t>
      </w:r>
      <w:r>
        <w:t>VLOOKUP table example</w:t>
      </w:r>
    </w:p>
    <w:p>
      <w:bookmarkStart w:id="160" w:name="seleCtion_137"/>
      <w:pPr>
        <w:pStyle w:val="Para 005"/>
      </w:pPr>
      <w:r>
        <w:rPr>
          <w:rStyle w:val="Text5"/>
        </w:rPr>
        <w:t>s</w:t>
      </w:r>
      <w:r>
        <w:t>eleCtion</w:t>
      </w:r>
      <w:r>
        <w:rPr>
          <w:rStyle w:val="Text3"/>
        </w:rPr>
        <w:t xml:space="preserve"> 137</w:t>
      </w:r>
      <w:bookmarkEnd w:id="160"/>
    </w:p>
    <w:p>
      <w:pPr>
        <w:pStyle w:val="Para 002"/>
      </w:pPr>
      <w:r>
        <w:t/>
      </w:r>
    </w:p>
    <w:p>
      <w:pPr>
        <w:pStyle w:val="Normal"/>
      </w:pPr>
      <w:r>
        <w:t>The search for a match always and only occurs by comparing the lookup value, pro-</w:t>
      </w:r>
    </w:p>
    <w:p>
      <w:pPr>
        <w:pStyle w:val="Normal"/>
      </w:pPr>
      <w:r>
        <w:t xml:space="preserve">vided by the function’s first argument, to each value in the in the lookup table’s first </w:t>
      </w:r>
    </w:p>
    <w:p>
      <w:pPr>
        <w:pStyle w:val="Normal"/>
      </w:pPr>
      <w:r>
        <w:t xml:space="preserve">column, one item at a time. When a match is found (the type of match is determined </w:t>
      </w:r>
    </w:p>
    <w:p>
      <w:pPr>
        <w:pStyle w:val="Normal"/>
      </w:pPr>
      <w:r>
        <w:t>by the function’s 4</w:t>
      </w:r>
      <w:r>
        <w:rPr>
          <w:rStyle w:val="Text8"/>
        </w:rPr>
        <w:t>th</w:t>
      </w:r>
      <w:r>
        <w:t xml:space="preserve"> argument) the search stops, and the corresponding value in the </w:t>
      </w:r>
    </w:p>
    <w:p>
      <w:pPr>
        <w:pStyle w:val="Normal"/>
      </w:pPr>
      <w:r>
        <w:t>column specified by the 3</w:t>
      </w:r>
      <w:r>
        <w:rPr>
          <w:rStyle w:val="Text8"/>
        </w:rPr>
        <w:t>rd</w:t>
      </w:r>
      <w:r>
        <w:t xml:space="preserve"> argument (which in this example is 3) is returned. </w:t>
      </w:r>
    </w:p>
    <w:p>
      <w:pPr>
        <w:pStyle w:val="Para 001"/>
      </w:pPr>
      <w:r>
        <w:t>To see how a match is determined, a clear understanding of the function’s 4</w:t>
      </w:r>
      <w:r>
        <w:rPr>
          <w:rStyle w:val="Text8"/>
        </w:rPr>
        <w:t>th</w:t>
      </w:r>
      <w:r>
        <w:t xml:space="preserve"> argu-</w:t>
      </w:r>
    </w:p>
    <w:p>
      <w:pPr>
        <w:pStyle w:val="Normal"/>
      </w:pPr>
      <w:r>
        <w:t xml:space="preserve">ment is required. The simplest match criterion is provided when this 4th argument </w:t>
      </w:r>
    </w:p>
    <w:p>
      <w:pPr>
        <w:pStyle w:val="Normal"/>
      </w:pPr>
      <w:r>
        <w:t xml:space="preserve">is specified as FALSE. This indicates that an exact match is required, and it is most </w:t>
      </w:r>
    </w:p>
    <w:p>
      <w:pPr>
        <w:pStyle w:val="Normal"/>
      </w:pPr>
      <w:r>
        <w:t xml:space="preserve">useful when ID numbers or name matches are needed. Example 1 illustrates this </w:t>
      </w:r>
    </w:p>
    <w:p>
      <w:pPr>
        <w:pStyle w:val="Normal"/>
      </w:pPr>
      <w:r>
        <w:t>criterion.</w:t>
      </w:r>
    </w:p>
    <w:p>
      <w:pPr>
        <w:pStyle w:val="Para 001"/>
      </w:pPr>
      <w:r>
        <w:t xml:space="preserve">When a search involves a range of values, such as a commission based on a range </w:t>
      </w:r>
    </w:p>
    <w:p>
      <w:pPr>
        <w:pStyle w:val="Normal"/>
      </w:pPr>
      <w:r>
        <w:t xml:space="preserve">of monthly sales, or postage due on a range of weights, an approximate match, also </w:t>
      </w:r>
    </w:p>
    <w:p>
      <w:pPr>
        <w:pStyle w:val="Normal"/>
      </w:pPr>
      <w:r>
        <w:t xml:space="preserve">referred to as a closest match, should be used. This type of match is selected by either </w:t>
      </w:r>
    </w:p>
    <w:p>
      <w:pPr>
        <w:pStyle w:val="Normal"/>
      </w:pPr>
      <w:r>
        <w:t>explicitly specifying the function’s 4</w:t>
      </w:r>
      <w:r>
        <w:rPr>
          <w:rStyle w:val="Text8"/>
        </w:rPr>
        <w:t>th</w:t>
      </w:r>
      <w:r>
        <w:t xml:space="preserve"> argument as TRUE, or omitting it altogether. </w:t>
      </w:r>
    </w:p>
    <w:p>
      <w:pPr>
        <w:pStyle w:val="Normal"/>
      </w:pPr>
      <w:r>
        <w:t>Thus, the default search, when the 4</w:t>
      </w:r>
      <w:r>
        <w:rPr>
          <w:rStyle w:val="Text8"/>
        </w:rPr>
        <w:t>th</w:t>
      </w:r>
      <w:r>
        <w:t xml:space="preserve"> argument is omitted, is an approximate match. </w:t>
      </w:r>
    </w:p>
    <w:p>
      <w:pPr>
        <w:pStyle w:val="Normal"/>
      </w:pPr>
      <w:r>
        <w:t xml:space="preserve">It is important to realize that this type of match </w:t>
      </w:r>
      <w:r>
        <w:rPr>
          <w:rStyle w:val="Text2"/>
        </w:rPr>
        <w:t>requires</w:t>
      </w:r>
      <w:r>
        <w:t xml:space="preserve"> that the data in the lookup </w:t>
      </w:r>
    </w:p>
    <w:p>
      <w:pPr>
        <w:pStyle w:val="Normal"/>
      </w:pPr>
      <w:r>
        <w:t>table’s first column be in sorted ascending order, from lowest to highest. This is neces-</w:t>
      </w:r>
    </w:p>
    <w:p>
      <w:pPr>
        <w:pStyle w:val="Normal"/>
      </w:pPr>
      <w:r>
        <w:t>sary because the search stops once a value greater than the lookup value is encoun-</w:t>
      </w:r>
    </w:p>
    <w:p>
      <w:pPr>
        <w:pStyle w:val="Normal"/>
      </w:pPr>
      <w:r>
        <w:t>tered. Example 2 illustrates this criterion.</w:t>
      </w:r>
    </w:p>
    <w:p>
      <w:pPr>
        <w:pStyle w:val="Para 008"/>
      </w:pPr>
      <w:r>
        <w:t xml:space="preserve"> Example 1</w:t>
      </w:r>
    </w:p>
    <w:p>
      <w:pPr>
        <w:pStyle w:val="Para 008"/>
      </w:pPr>
      <w:r>
        <w:t>Exact Match</w:t>
      </w:r>
    </w:p>
    <w:p>
      <w:pPr>
        <w:pStyle w:val="Normal"/>
      </w:pPr>
      <w:r>
        <w:t>For the function, located in cell B2, determine the following:</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368300"/>
            <wp:effectExtent l="0" r="0" t="0" b="0"/>
            <wp:wrapTopAndBottom/>
            <wp:docPr id="228" name="index-153_1.png" descr="index-153_1.png"/>
            <wp:cNvGraphicFramePr>
              <a:graphicFrameLocks noChangeAspect="1"/>
            </wp:cNvGraphicFramePr>
            <a:graphic>
              <a:graphicData uri="http://schemas.openxmlformats.org/drawingml/2006/picture">
                <pic:pic>
                  <pic:nvPicPr>
                    <pic:cNvPr id="0" name="index-153_1.png" descr="index-153_1.png"/>
                    <pic:cNvPicPr/>
                  </pic:nvPicPr>
                  <pic:blipFill>
                    <a:blip r:embed="rId232"/>
                    <a:stretch>
                      <a:fillRect/>
                    </a:stretch>
                  </pic:blipFill>
                  <pic:spPr>
                    <a:xfrm>
                      <a:off x="0" y="0"/>
                      <a:ext cx="2235200" cy="368300"/>
                    </a:xfrm>
                    <a:prstGeom prst="rect">
                      <a:avLst/>
                    </a:prstGeom>
                  </pic:spPr>
                </pic:pic>
              </a:graphicData>
            </a:graphic>
          </wp:anchor>
        </w:drawing>
      </w:r>
    </w:p>
    <w:p>
      <w:pPr>
        <w:pStyle w:val="Para 002"/>
      </w:pPr>
      <w:r>
        <w:t/>
      </w:r>
    </w:p>
    <w:p>
      <w:pPr>
        <w:pStyle w:val="Para 001"/>
      </w:pPr>
      <w:r>
        <w:rPr>
          <w:rStyle w:val="Text1"/>
        </w:rPr>
        <w:t xml:space="preserve">a. </w:t>
      </w:r>
      <w:r>
        <w:t xml:space="preserve"> the location of the lookup value</w:t>
      </w:r>
    </w:p>
    <w:p>
      <w:pPr>
        <w:pStyle w:val="Para 001"/>
      </w:pPr>
      <w:r>
        <w:rPr>
          <w:rStyle w:val="Text1"/>
        </w:rPr>
        <w:t xml:space="preserve">b. </w:t>
      </w:r>
      <w:r>
        <w:t xml:space="preserve"> the lookup value</w:t>
      </w:r>
    </w:p>
    <w:p>
      <w:pPr>
        <w:pStyle w:val="Para 001"/>
      </w:pPr>
      <w:r>
        <w:rPr>
          <w:rStyle w:val="Text1"/>
        </w:rPr>
        <w:t xml:space="preserve">c. </w:t>
      </w:r>
      <w:r>
        <w:t xml:space="preserve"> the location of the lookup table</w:t>
      </w:r>
    </w:p>
    <w:p>
      <w:pPr>
        <w:pStyle w:val="Para 001"/>
      </w:pPr>
      <w:r>
        <w:rPr>
          <w:rStyle w:val="Text1"/>
        </w:rPr>
        <w:t xml:space="preserve">d. </w:t>
      </w:r>
      <w:r>
        <w:t xml:space="preserve"> the number of columns in the lookup table </w:t>
      </w:r>
    </w:p>
    <w:p>
      <w:pPr>
        <w:pStyle w:val="Para 001"/>
      </w:pPr>
      <w:r>
        <w:rPr>
          <w:rStyle w:val="Text1"/>
        </w:rPr>
        <w:t xml:space="preserve">e. </w:t>
      </w:r>
      <w:r>
        <w:t xml:space="preserve"> the lookup table’s column containing the return value, if an exact or “closest-to” </w:t>
      </w:r>
    </w:p>
    <w:p>
      <w:pPr>
        <w:pStyle w:val="Para 004"/>
      </w:pPr>
      <w:r>
        <w:t>match is specified</w:t>
      </w:r>
    </w:p>
    <w:p>
      <w:pPr>
        <w:pStyle w:val="Para 001"/>
      </w:pPr>
      <w:r>
        <w:rPr>
          <w:rStyle w:val="Text1"/>
        </w:rPr>
        <w:t xml:space="preserve">f. </w:t>
      </w:r>
      <w:r>
        <w:t xml:space="preserve"> the cell that displays the return value</w:t>
      </w:r>
    </w:p>
    <w:p>
      <w:pPr>
        <w:pStyle w:val="Para 020"/>
      </w:pPr>
      <w:r>
        <w:t>Solution:</w:t>
      </w:r>
    </w:p>
    <w:p>
      <w:pPr>
        <w:pStyle w:val="Para 001"/>
      </w:pPr>
      <w:r>
        <w:rPr>
          <w:rStyle w:val="Text1"/>
        </w:rPr>
        <w:t xml:space="preserve">a. </w:t>
      </w:r>
      <w:r>
        <w:t xml:space="preserve"> The lookup value is located in cell A2.</w:t>
      </w:r>
    </w:p>
    <w:p>
      <w:pPr>
        <w:pStyle w:val="Para 001"/>
      </w:pPr>
      <w:r>
        <w:rPr>
          <w:rStyle w:val="Text1"/>
        </w:rPr>
        <w:t xml:space="preserve">b. </w:t>
      </w:r>
      <w:r>
        <w:t xml:space="preserve"> The lookup value is Roberts.</w:t>
      </w:r>
    </w:p>
    <w:p>
      <w:pPr>
        <w:pStyle w:val="Para 001"/>
      </w:pPr>
      <w:r>
        <w:rPr>
          <w:rStyle w:val="Text1"/>
        </w:rPr>
        <w:t xml:space="preserve">c. </w:t>
      </w:r>
      <w:r>
        <w:t xml:space="preserve"> The lookup table is located in cells F1 through H10.</w:t>
      </w:r>
    </w:p>
    <w:p>
      <w:bookmarkStart w:id="161" w:name="138_exCel_BasiCs"/>
      <w:pPr>
        <w:pStyle w:val="Para 009"/>
      </w:pPr>
      <w:r>
        <w:rPr>
          <w:rStyle w:val="Text3"/>
        </w:rPr>
        <w:t xml:space="preserve">138 </w:t>
      </w:r>
      <w:r>
        <w:rPr>
          <w:rStyle w:val="Text5"/>
        </w:rPr>
        <w:t>e</w:t>
      </w:r>
      <w:r>
        <w:t>xCel</w:t>
      </w:r>
      <w:r>
        <w:rPr>
          <w:rStyle w:val="Text5"/>
        </w:rPr>
        <w:t xml:space="preserve"> B</w:t>
      </w:r>
      <w:r>
        <w:t>asiCs</w:t>
      </w:r>
      <w:bookmarkEnd w:id="161"/>
    </w:p>
    <w:p>
      <w:pPr>
        <w:pStyle w:val="Para 002"/>
      </w:pPr>
      <w:r>
        <w:t/>
      </w:r>
    </w:p>
    <w:p>
      <w:pPr>
        <w:pStyle w:val="Para 001"/>
      </w:pPr>
      <w:r>
        <w:rPr>
          <w:rStyle w:val="Text1"/>
        </w:rPr>
        <w:t xml:space="preserve">d. </w:t>
      </w:r>
      <w:r>
        <w:t xml:space="preserve"> The lookup table contains three columns (F, G, and H).</w:t>
      </w:r>
    </w:p>
    <w:p>
      <w:pPr>
        <w:pStyle w:val="Para 001"/>
      </w:pPr>
      <w:r>
        <w:rPr>
          <w:rStyle w:val="Text1"/>
        </w:rPr>
        <w:t xml:space="preserve">e. </w:t>
      </w:r>
      <w:r>
        <w:t xml:space="preserve"> If a match is found, the return value is in the 3</w:t>
      </w:r>
      <w:r>
        <w:rPr>
          <w:rStyle w:val="Text8"/>
        </w:rPr>
        <w:t>rd</w:t>
      </w:r>
      <w:r>
        <w:t xml:space="preserve"> column of the table; otherwise, </w:t>
      </w:r>
    </w:p>
    <w:p>
      <w:pPr>
        <w:pStyle w:val="Para 004"/>
      </w:pPr>
      <w:r>
        <w:t xml:space="preserve">#N/A is returned. </w:t>
      </w:r>
    </w:p>
    <w:p>
      <w:pPr>
        <w:pStyle w:val="Para 001"/>
      </w:pPr>
      <w:r>
        <w:rPr>
          <w:rStyle w:val="Text1"/>
        </w:rPr>
        <w:t xml:space="preserve">f. </w:t>
      </w:r>
      <w:r>
        <w:t xml:space="preserve"> An exact match is specified because the last argument is FALSE.</w:t>
      </w:r>
    </w:p>
    <w:p>
      <w:pPr>
        <w:pStyle w:val="Para 001"/>
      </w:pPr>
      <w:r>
        <w:rPr>
          <w:rStyle w:val="Text1"/>
        </w:rPr>
        <w:t xml:space="preserve">g. </w:t>
      </w:r>
      <w:r>
        <w:t xml:space="preserve"> The return value is displayed in cell B2.</w:t>
      </w:r>
    </w:p>
    <w:p>
      <w:pPr>
        <w:pStyle w:val="Para 008"/>
      </w:pPr>
      <w:r>
        <w:t>Give It a Try</w:t>
      </w:r>
    </w:p>
    <w:p>
      <w:pPr>
        <w:pStyle w:val="Normal"/>
      </w:pPr>
      <w:r>
        <w:t xml:space="preserve">For the function, located in cell D3, determine the following: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254000"/>
            <wp:effectExtent l="0" r="0" t="0" b="0"/>
            <wp:wrapTopAndBottom/>
            <wp:docPr id="229" name="index-154_1.png" descr="index-154_1.png"/>
            <wp:cNvGraphicFramePr>
              <a:graphicFrameLocks noChangeAspect="1"/>
            </wp:cNvGraphicFramePr>
            <a:graphic>
              <a:graphicData uri="http://schemas.openxmlformats.org/drawingml/2006/picture">
                <pic:pic>
                  <pic:nvPicPr>
                    <pic:cNvPr id="0" name="index-154_1.png" descr="index-154_1.png"/>
                    <pic:cNvPicPr/>
                  </pic:nvPicPr>
                  <pic:blipFill>
                    <a:blip r:embed="rId233"/>
                    <a:stretch>
                      <a:fillRect/>
                    </a:stretch>
                  </pic:blipFill>
                  <pic:spPr>
                    <a:xfrm>
                      <a:off x="0" y="0"/>
                      <a:ext cx="2235200" cy="254000"/>
                    </a:xfrm>
                    <a:prstGeom prst="rect">
                      <a:avLst/>
                    </a:prstGeom>
                  </pic:spPr>
                </pic:pic>
              </a:graphicData>
            </a:graphic>
          </wp:anchor>
        </w:drawing>
      </w:r>
    </w:p>
    <w:p>
      <w:pPr>
        <w:pStyle w:val="Para 002"/>
      </w:pPr>
      <w:r>
        <w:t/>
      </w:r>
    </w:p>
    <w:p>
      <w:pPr>
        <w:pStyle w:val="Para 001"/>
      </w:pPr>
      <w:r>
        <w:rPr>
          <w:rStyle w:val="Text1"/>
        </w:rPr>
        <w:t xml:space="preserve">a. </w:t>
      </w:r>
      <w:r>
        <w:t xml:space="preserve"> the location of the lookup value</w:t>
      </w:r>
    </w:p>
    <w:p>
      <w:pPr>
        <w:pStyle w:val="Para 001"/>
      </w:pPr>
      <w:r>
        <w:rPr>
          <w:rStyle w:val="Text1"/>
        </w:rPr>
        <w:t xml:space="preserve">b. </w:t>
      </w:r>
      <w:r>
        <w:t xml:space="preserve"> the lookup value</w:t>
      </w:r>
    </w:p>
    <w:p>
      <w:pPr>
        <w:pStyle w:val="Para 001"/>
      </w:pPr>
      <w:r>
        <w:rPr>
          <w:rStyle w:val="Text1"/>
        </w:rPr>
        <w:t xml:space="preserve">c. </w:t>
      </w:r>
      <w:r>
        <w:t xml:space="preserve"> the location of the lookup table</w:t>
      </w:r>
    </w:p>
    <w:p>
      <w:pPr>
        <w:pStyle w:val="Para 001"/>
      </w:pPr>
      <w:r>
        <w:rPr>
          <w:rStyle w:val="Text1"/>
        </w:rPr>
        <w:t xml:space="preserve">d. </w:t>
      </w:r>
      <w:r>
        <w:t xml:space="preserve"> the number of columns in the lookup table </w:t>
      </w:r>
    </w:p>
    <w:p>
      <w:pPr>
        <w:pStyle w:val="Para 001"/>
      </w:pPr>
      <w:r>
        <w:rPr>
          <w:rStyle w:val="Text1"/>
        </w:rPr>
        <w:t xml:space="preserve">e. </w:t>
      </w:r>
      <w:r>
        <w:t xml:space="preserve"> the lookup table’s column containing the return value, if an exact or “closest-to” </w:t>
      </w:r>
    </w:p>
    <w:p>
      <w:pPr>
        <w:pStyle w:val="Para 004"/>
      </w:pPr>
      <w:r>
        <w:t>match is specified</w:t>
      </w:r>
    </w:p>
    <w:p>
      <w:pPr>
        <w:pStyle w:val="Para 001"/>
      </w:pPr>
      <w:r>
        <w:rPr>
          <w:rStyle w:val="Text1"/>
        </w:rPr>
        <w:t xml:space="preserve">f. </w:t>
      </w:r>
      <w:r>
        <w:t xml:space="preserve"> the cell that displays the return value</w:t>
      </w:r>
    </w:p>
    <w:p>
      <w:pPr>
        <w:pStyle w:val="Para 008"/>
      </w:pPr>
      <w:r>
        <w:t xml:space="preserve"> Example 2</w:t>
      </w:r>
    </w:p>
    <w:p>
      <w:pPr>
        <w:pStyle w:val="Para 008"/>
      </w:pPr>
      <w:r>
        <w:t>Approximate (Closest) Match</w:t>
      </w:r>
    </w:p>
    <w:p>
      <w:pPr>
        <w:pStyle w:val="Normal"/>
      </w:pPr>
      <w:r>
        <w:t xml:space="preserve">Consider the student list shown in Figure 4.12a. The lookup table, located in cells I2 </w:t>
      </w:r>
    </w:p>
    <w:p>
      <w:pPr>
        <w:pStyle w:val="Normal"/>
      </w:pPr>
      <w:r>
        <w:t xml:space="preserve">through J6, provides the correspondence between the numerical and letter grades. It </w:t>
      </w:r>
    </w:p>
    <w:p>
      <w:pPr>
        <w:pStyle w:val="Normal"/>
      </w:pPr>
      <w:r>
        <w:t xml:space="preserve">is used as follows: a numerical grade starting at 0 and less than 60 corresponds to a </w:t>
      </w:r>
    </w:p>
    <w:p>
      <w:pPr>
        <w:pStyle w:val="Normal"/>
      </w:pPr>
      <w:r>
        <w:t xml:space="preserve">grade of F, grades from 60 to less than 70 correspond to a grade of D, and so on. Here, </w:t>
      </w:r>
    </w:p>
    <w:p>
      <w:pPr>
        <w:pStyle w:val="Normal"/>
      </w:pPr>
      <w:r>
        <w:t xml:space="preserve">the lookup table consists of two columns, which is the minimum number of columns </w:t>
      </w:r>
    </w:p>
    <w:p>
      <w:pPr>
        <w:pStyle w:val="Normal"/>
      </w:pPr>
      <w:r>
        <w:t xml:space="preserve">for a lookup table. Exact matches are not required. This ensures that a grade such as </w:t>
      </w:r>
    </w:p>
    <w:p>
      <w:pPr>
        <w:pStyle w:val="Normal"/>
      </w:pPr>
      <w:r>
        <w:t>75, which lies above 70 but below 80, will be assigned a C grade.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066800"/>
            <wp:effectExtent l="0" r="0" t="0" b="0"/>
            <wp:wrapTopAndBottom/>
            <wp:docPr id="230" name="index-154_2.png" descr="index-154_2.png"/>
            <wp:cNvGraphicFramePr>
              <a:graphicFrameLocks noChangeAspect="1"/>
            </wp:cNvGraphicFramePr>
            <a:graphic>
              <a:graphicData uri="http://schemas.openxmlformats.org/drawingml/2006/picture">
                <pic:pic>
                  <pic:nvPicPr>
                    <pic:cNvPr id="0" name="index-154_2.png" descr="index-154_2.png"/>
                    <pic:cNvPicPr/>
                  </pic:nvPicPr>
                  <pic:blipFill>
                    <a:blip r:embed="rId234"/>
                    <a:stretch>
                      <a:fillRect/>
                    </a:stretch>
                  </pic:blipFill>
                  <pic:spPr>
                    <a:xfrm>
                      <a:off x="0" y="0"/>
                      <a:ext cx="3505200" cy="1066800"/>
                    </a:xfrm>
                    <a:prstGeom prst="rect">
                      <a:avLst/>
                    </a:prstGeom>
                  </pic:spPr>
                </pic:pic>
              </a:graphicData>
            </a:graphic>
          </wp:anchor>
        </w:drawing>
      </w:r>
    </w:p>
    <w:p>
      <w:pPr>
        <w:pStyle w:val="Para 002"/>
      </w:pPr>
      <w:r>
        <w:t/>
      </w:r>
    </w:p>
    <w:p>
      <w:pPr>
        <w:pStyle w:val="Para 003"/>
      </w:pPr>
      <w:r>
        <w:rPr>
          <w:rStyle w:val="Text0"/>
        </w:rPr>
        <w:t xml:space="preserve">Figure 4.12a </w:t>
      </w:r>
      <w:r>
        <w:t>The vertical lookup table is located in the range I2 through J6</w:t>
      </w:r>
    </w:p>
    <w:p>
      <w:bookmarkStart w:id="162" w:name="seleCtion_139"/>
      <w:pPr>
        <w:pStyle w:val="Para 005"/>
      </w:pPr>
      <w:r>
        <w:rPr>
          <w:rStyle w:val="Text5"/>
        </w:rPr>
        <w:t>s</w:t>
      </w:r>
      <w:r>
        <w:t>eleCtion</w:t>
      </w:r>
      <w:r>
        <w:rPr>
          <w:rStyle w:val="Text3"/>
        </w:rPr>
        <w:t xml:space="preserve"> 139</w:t>
      </w:r>
      <w:bookmarkEnd w:id="162"/>
    </w:p>
    <w:p>
      <w:pPr>
        <w:pStyle w:val="Para 002"/>
      </w:pPr>
      <w:r>
        <w:t/>
      </w:r>
    </w:p>
    <w:p>
      <w:pPr>
        <w:pStyle w:val="Para 016"/>
      </w:pPr>
      <w:r>
        <w:t>Application Note</w:t>
      </w:r>
    </w:p>
    <w:p>
      <w:pPr>
        <w:pStyle w:val="Para 018"/>
      </w:pPr>
      <w:r>
        <w:t>A Requirement for Approximate Matches</w:t>
      </w:r>
    </w:p>
    <w:p>
      <w:pPr>
        <w:pStyle w:val="Para 014"/>
      </w:pPr>
      <w:r>
        <w:t xml:space="preserve">When VLOOKUP( )’s fourth argument is omitted or explicitly entered as TRUE , a closest, or </w:t>
        <w:t xml:space="preserve">approximate, match criterion is used. As in an exact match, the lookup value in an approximate match </w:t>
        <w:t xml:space="preserve">is compared to each value in the lookup table’s first column, starting at the first value. </w:t>
      </w:r>
    </w:p>
    <w:p>
      <w:pPr>
        <w:pStyle w:val="Para 011"/>
      </w:pPr>
      <w:r>
        <w:t xml:space="preserve">Unlike an exact match, however, an approximate match means that the search continues down the </w:t>
      </w:r>
    </w:p>
    <w:p>
      <w:pPr>
        <w:pStyle w:val="Para 003"/>
      </w:pPr>
      <w:r>
        <w:t xml:space="preserve">first column until either an exact match </w:t>
      </w:r>
      <w:r>
        <w:rPr>
          <w:rStyle w:val="Text4"/>
        </w:rPr>
        <w:t>or</w:t>
      </w:r>
      <w:r>
        <w:t xml:space="preserve"> a value higher in value than the lookup value is encountered. </w:t>
        <w:t xml:space="preserve">In this latter case, when a value higher than the lookup value is located, the first column’s prior value is </w:t>
        <w:t>taken to be the matching value. This means that for an approximate search, the following is required:</w:t>
      </w:r>
    </w:p>
    <w:p>
      <w:pPr>
        <w:pStyle w:val="Para 011"/>
      </w:pPr>
      <w:r>
        <w:t xml:space="preserve">For an approximate search, which is specified whenever VLOOKUP( )’s fourth argument is TRUE </w:t>
      </w:r>
    </w:p>
    <w:p>
      <w:pPr>
        <w:pStyle w:val="Para 003"/>
      </w:pPr>
      <w:r>
        <w:rPr>
          <w:rStyle w:val="Text4"/>
        </w:rPr>
        <w:t>or omitted</w:t>
      </w:r>
      <w:r>
        <w:t xml:space="preserve">, the lookup table’s first column values must be in sorted order, from the lowest to highest </w:t>
        <w:t>values.</w:t>
      </w:r>
    </w:p>
    <w:p>
      <w:pPr>
        <w:pStyle w:val="Para 002"/>
      </w:pPr>
      <w:r>
        <w:t/>
      </w:r>
    </w:p>
    <w:p>
      <w:pPr>
        <w:pStyle w:val="Normal"/>
      </w:pPr>
      <w:r>
        <w:rPr>
          <w:rStyle w:val="Text4"/>
        </w:rPr>
        <w:t xml:space="preserve">Solution: </w:t>
      </w:r>
      <w:r>
        <w:t xml:space="preserve">The lookup table in Figure 4.12a consists of the shaded cells contained in </w:t>
      </w:r>
    </w:p>
    <w:p>
      <w:pPr>
        <w:pStyle w:val="Normal"/>
      </w:pPr>
      <w:r>
        <w:t xml:space="preserve">the range I2 through J6. This is a vertical lookup table because items of the same type </w:t>
      </w:r>
    </w:p>
    <w:p>
      <w:pPr>
        <w:pStyle w:val="Normal"/>
      </w:pPr>
      <w:r>
        <w:t xml:space="preserve">are listed vertically; all the cut-off grades (beginning of each letter grade’s range) are </w:t>
      </w:r>
    </w:p>
    <w:p>
      <w:pPr>
        <w:pStyle w:val="Normal"/>
      </w:pPr>
      <w:r>
        <w:t>in column I and their corresponding letter grades are in column J.</w:t>
      </w:r>
    </w:p>
    <w:p>
      <w:pPr>
        <w:pStyle w:val="Normal"/>
      </w:pPr>
      <w:r>
        <w:t xml:space="preserve">The letter grade for the numerical grade in cell G2, which is the first cell requiring a </w:t>
      </w:r>
    </w:p>
    <w:p>
      <w:pPr>
        <w:pStyle w:val="Normal"/>
      </w:pPr>
      <w:r>
        <w:t xml:space="preserve">function, is found using </w:t>
      </w:r>
    </w:p>
    <w:p>
      <w:pPr>
        <w:pStyle w:val="Para 002"/>
      </w:pPr>
      <w:r>
        <w:t>=VLOOKUP(F2, $I$2:$J$6, 2, TRUE)</w:t>
      </w:r>
    </w:p>
    <w:p>
      <w:pPr>
        <w:pStyle w:val="Normal"/>
      </w:pPr>
      <w:r>
        <w:t xml:space="preserve">In this function, the first argument, in this case F2, tells the VLOOKUP( ) function </w:t>
      </w:r>
    </w:p>
    <w:p>
      <w:pPr>
        <w:pStyle w:val="Normal"/>
      </w:pPr>
      <w:r>
        <w:t xml:space="preserve">that it is the value in cell F2 that will be searched for in the lookup table. As with all </w:t>
      </w:r>
    </w:p>
    <w:p>
      <w:pPr>
        <w:pStyle w:val="Normal"/>
      </w:pPr>
      <w:r>
        <w:t xml:space="preserve">vertical lookups, the search for a match is always made with the data in the lookup </w:t>
      </w:r>
    </w:p>
    <w:p>
      <w:pPr>
        <w:pStyle w:val="Normal"/>
      </w:pPr>
      <w:r>
        <w:t xml:space="preserve">table’s first column. It is the second parameter in the VLOOKUP( ) function, which </w:t>
      </w:r>
    </w:p>
    <w:p>
      <w:pPr>
        <w:pStyle w:val="Normal"/>
      </w:pPr>
      <w:r>
        <w:t>in this case is $I$2:$J$6, that specifies where the lookup table is located (for conve-</w:t>
      </w:r>
    </w:p>
    <w:p>
      <w:pPr>
        <w:pStyle w:val="Normal"/>
      </w:pPr>
      <w:r>
        <w:t xml:space="preserve">nience, this range of data has been shaded in Figure 4.12a). Absolute addresses are </w:t>
      </w:r>
    </w:p>
    <w:p>
      <w:pPr>
        <w:pStyle w:val="Normal"/>
      </w:pPr>
      <w:r>
        <w:t xml:space="preserve">used to ensure that if or when the function is copied, the designation of the lookup </w:t>
      </w:r>
    </w:p>
    <w:p>
      <w:pPr>
        <w:pStyle w:val="Normal"/>
      </w:pPr>
      <w:r>
        <w:t xml:space="preserve">table’s location will not be changed. Additionally, notice that the table range does not </w:t>
      </w:r>
    </w:p>
    <w:p>
      <w:pPr>
        <w:pStyle w:val="Normal"/>
      </w:pPr>
      <w:r>
        <w:t xml:space="preserve">include the labels above the data. </w:t>
      </w:r>
    </w:p>
    <w:p>
      <w:pPr>
        <w:pStyle w:val="Para 001"/>
      </w:pPr>
      <w:r>
        <w:t xml:space="preserve">This function uses cell F2’s value to search through the lookup table’s first column </w:t>
      </w:r>
    </w:p>
    <w:p>
      <w:pPr>
        <w:pStyle w:val="Normal"/>
      </w:pPr>
      <w:r>
        <w:t xml:space="preserve">for the closest match. It is the last parameter in the VLOOKUP( ) function, which in </w:t>
      </w:r>
    </w:p>
    <w:p>
      <w:pPr>
        <w:pStyle w:val="Normal"/>
      </w:pPr>
      <w:r>
        <w:t xml:space="preserve">this case is TRUE, that tells the function that if an exact match is not found in column </w:t>
      </w:r>
    </w:p>
    <w:p>
      <w:pPr>
        <w:pStyle w:val="Normal"/>
      </w:pPr>
      <w:r>
        <w:t xml:space="preserve">one, the closest value in column one that is less than the value that is being looked for </w:t>
      </w:r>
    </w:p>
    <w:p>
      <w:pPr>
        <w:pStyle w:val="Normal"/>
      </w:pPr>
      <w:r>
        <w:t>should be selected.</w:t>
      </w:r>
      <w:r>
        <w:rPr>
          <w:rStyle w:val="Text8"/>
        </w:rPr>
        <w:t>13</w:t>
      </w:r>
    </w:p>
    <w:p>
      <w:pPr>
        <w:pStyle w:val="Para 001"/>
      </w:pPr>
      <w:r>
        <w:t xml:space="preserve">The value 2, which is VLOOKUP( )’s third parameter in the VLOOKUP( ), tells the </w:t>
      </w:r>
    </w:p>
    <w:p>
      <w:pPr>
        <w:pStyle w:val="Normal"/>
      </w:pPr>
      <w:r>
        <w:t xml:space="preserve">function to return the value in the 2nd column of the table when a match is found. </w:t>
      </w:r>
    </w:p>
    <w:p>
      <w:pPr>
        <w:pStyle w:val="Normal"/>
      </w:pPr>
      <w:r>
        <w:t xml:space="preserve">In this case, the lookup table only has two columns, but in many applications, lookup </w:t>
      </w:r>
    </w:p>
    <w:p>
      <w:pPr>
        <w:pStyle w:val="Para 007"/>
      </w:pPr>
      <w:r>
        <w:rPr>
          <w:rStyle w:val="Text8"/>
        </w:rPr>
        <w:t>13</w:t>
      </w:r>
      <w:r>
        <w:t xml:space="preserve"> If this parameter is omitted, a default value of TRUE is used. Because a value of TRUE permits an approximate match that </w:t>
        <w:t xml:space="preserve">is less than the searched value, this option always requires that the values in the first column are arranged in ascending (lowest </w:t>
        <w:t>to highest order).</w:t>
      </w:r>
    </w:p>
    <w:p>
      <w:bookmarkStart w:id="163" w:name="140_exCel_BasiCs"/>
      <w:pPr>
        <w:pStyle w:val="Para 009"/>
      </w:pPr>
      <w:r>
        <w:rPr>
          <w:rStyle w:val="Text3"/>
        </w:rPr>
        <w:t xml:space="preserve">140 </w:t>
      </w:r>
      <w:r>
        <w:rPr>
          <w:rStyle w:val="Text5"/>
        </w:rPr>
        <w:t>e</w:t>
      </w:r>
      <w:r>
        <w:t>xCel</w:t>
      </w:r>
      <w:r>
        <w:rPr>
          <w:rStyle w:val="Text5"/>
        </w:rPr>
        <w:t xml:space="preserve"> B</w:t>
      </w:r>
      <w:r>
        <w:t>asiCs</w:t>
      </w:r>
      <w:bookmarkEnd w:id="163"/>
    </w:p>
    <w:p>
      <w:pPr>
        <w:pStyle w:val="Para 002"/>
      </w:pPr>
      <w:r>
        <w:t/>
      </w:r>
    </w:p>
    <w:p>
      <w:pPr>
        <w:pStyle w:val="Normal"/>
      </w:pPr>
      <w:r>
        <w:t xml:space="preserve">tables with more than two columns are needed and you may have to return a value </w:t>
      </w:r>
    </w:p>
    <w:p>
      <w:pPr>
        <w:pStyle w:val="Normal"/>
      </w:pPr>
      <w:r>
        <w:t>from a column other than the second one.</w:t>
      </w:r>
    </w:p>
    <w:p>
      <w:pPr>
        <w:pStyle w:val="Para 001"/>
      </w:pPr>
      <w:r>
        <w:t xml:space="preserve">If an exact match is required, the last argument would be specified as FALSE. In </w:t>
      </w:r>
    </w:p>
    <w:p>
      <w:pPr>
        <w:pStyle w:val="Normal"/>
      </w:pPr>
      <w:r>
        <w:t xml:space="preserve">this case, the values in the first column can be placed in any order, as only an exact </w:t>
      </w:r>
    </w:p>
    <w:p>
      <w:pPr>
        <w:pStyle w:val="Normal"/>
      </w:pPr>
      <w:r>
        <w:t xml:space="preserve">match is permitted. If there are more than one value in the first column that match </w:t>
      </w:r>
    </w:p>
    <w:p>
      <w:pPr>
        <w:pStyle w:val="Normal"/>
      </w:pPr>
      <w:r>
        <w:t xml:space="preserve">the lookup value, the first found match value is used. In both cases, TRUE or FALSE, </w:t>
      </w:r>
    </w:p>
    <w:p>
      <w:pPr>
        <w:pStyle w:val="Normal"/>
      </w:pPr>
      <w:r>
        <w:t>if an exact match is not found, an error value of #N/A is returned.</w:t>
      </w:r>
    </w:p>
    <w:p>
      <w:pPr>
        <w:pStyle w:val="Para 001"/>
      </w:pPr>
      <w:r>
        <w:t xml:space="preserve">When the function in cell G2 is entered and copied down through cell G7, the </w:t>
      </w:r>
    </w:p>
    <w:p>
      <w:pPr>
        <w:pStyle w:val="Normal"/>
      </w:pPr>
      <w:r>
        <w:t>spreadsheet will appear as shown in Figure 4.12b. Because the lookup table’s cell ad-</w:t>
      </w:r>
    </w:p>
    <w:p>
      <w:pPr>
        <w:pStyle w:val="Normal"/>
      </w:pPr>
      <w:r>
        <w:t>dresses were written using absolute addresses, each copy of the VLOOKUP( ) func-</w:t>
      </w:r>
    </w:p>
    <w:p>
      <w:pPr>
        <w:pStyle w:val="Normal"/>
      </w:pPr>
      <w:r>
        <w:t>tion contains the correct table location.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079500"/>
            <wp:effectExtent l="0" r="0" t="0" b="0"/>
            <wp:wrapTopAndBottom/>
            <wp:docPr id="231" name="index-156_1.png" descr="index-156_1.png"/>
            <wp:cNvGraphicFramePr>
              <a:graphicFrameLocks noChangeAspect="1"/>
            </wp:cNvGraphicFramePr>
            <a:graphic>
              <a:graphicData uri="http://schemas.openxmlformats.org/drawingml/2006/picture">
                <pic:pic>
                  <pic:nvPicPr>
                    <pic:cNvPr id="0" name="index-156_1.png" descr="index-156_1.png"/>
                    <pic:cNvPicPr/>
                  </pic:nvPicPr>
                  <pic:blipFill>
                    <a:blip r:embed="rId235"/>
                    <a:stretch>
                      <a:fillRect/>
                    </a:stretch>
                  </pic:blipFill>
                  <pic:spPr>
                    <a:xfrm>
                      <a:off x="0" y="0"/>
                      <a:ext cx="3505200" cy="1079500"/>
                    </a:xfrm>
                    <a:prstGeom prst="rect">
                      <a:avLst/>
                    </a:prstGeom>
                  </pic:spPr>
                </pic:pic>
              </a:graphicData>
            </a:graphic>
          </wp:anchor>
        </w:drawing>
      </w:r>
    </w:p>
    <w:p>
      <w:pPr>
        <w:pStyle w:val="Para 002"/>
      </w:pPr>
      <w:r>
        <w:t/>
      </w:r>
    </w:p>
    <w:p>
      <w:pPr>
        <w:pStyle w:val="Para 003"/>
      </w:pPr>
      <w:r>
        <w:rPr>
          <w:rStyle w:val="Text0"/>
        </w:rPr>
        <w:t xml:space="preserve">Figure 4.12b </w:t>
      </w:r>
      <w:r>
        <w:t>VLOOKUP( ) results for Letter Grade</w:t>
      </w:r>
    </w:p>
    <w:p>
      <w:pPr>
        <w:pStyle w:val="Para 002"/>
      </w:pPr>
      <w:r>
        <w:t/>
      </w:r>
    </w:p>
    <w:p>
      <w:pPr>
        <w:pStyle w:val="Para 010"/>
      </w:pPr>
      <w:r>
        <w:t>EXERCISES 4.3</w:t>
      </w:r>
    </w:p>
    <w:p>
      <w:pPr>
        <w:pStyle w:val="Para 002"/>
      </w:pPr>
      <w:r>
        <w:t/>
      </w:r>
    </w:p>
    <w:p>
      <w:pPr>
        <w:pStyle w:val="Para 001"/>
      </w:pPr>
      <w:r>
        <w:rPr>
          <w:rStyle w:val="Text1"/>
        </w:rPr>
        <w:t xml:space="preserve">1. </w:t>
      </w:r>
      <w:r>
        <w:t xml:space="preserve"> Complete parts a-d.</w:t>
      </w:r>
    </w:p>
    <w:p>
      <w:pPr>
        <w:pStyle w:val="Para 001"/>
      </w:pPr>
      <w:r>
        <w:rPr>
          <w:rStyle w:val="Text1"/>
        </w:rPr>
        <w:t xml:space="preserve">a. </w:t>
      </w:r>
      <w:r>
        <w:t xml:space="preserve"> What information does the first argument of the VLOOKUP( ) function pro-</w:t>
      </w:r>
    </w:p>
    <w:p>
      <w:pPr>
        <w:pStyle w:val="Para 004"/>
      </w:pPr>
      <w:r>
        <w:t>vide?</w:t>
      </w:r>
    </w:p>
    <w:p>
      <w:pPr>
        <w:pStyle w:val="Para 001"/>
      </w:pPr>
      <w:r>
        <w:rPr>
          <w:rStyle w:val="Text1"/>
        </w:rPr>
        <w:t xml:space="preserve">b. </w:t>
      </w:r>
      <w:r>
        <w:t xml:space="preserve"> What information does the second argument of the VLOOKUP( ) function </w:t>
      </w:r>
    </w:p>
    <w:p>
      <w:pPr>
        <w:pStyle w:val="Para 004"/>
      </w:pPr>
      <w:r>
        <w:t>provide?</w:t>
      </w:r>
    </w:p>
    <w:p>
      <w:pPr>
        <w:pStyle w:val="Para 001"/>
      </w:pPr>
      <w:r>
        <w:rPr>
          <w:rStyle w:val="Text1"/>
        </w:rPr>
        <w:t xml:space="preserve">c. </w:t>
      </w:r>
      <w:r>
        <w:t xml:space="preserve"> What information does the third argument of the VLOOKUP( ) function pro-</w:t>
      </w:r>
    </w:p>
    <w:p>
      <w:pPr>
        <w:pStyle w:val="Para 004"/>
      </w:pPr>
      <w:r>
        <w:t>vide?</w:t>
      </w:r>
    </w:p>
    <w:p>
      <w:pPr>
        <w:pStyle w:val="Para 001"/>
      </w:pPr>
      <w:r>
        <w:rPr>
          <w:rStyle w:val="Text1"/>
        </w:rPr>
        <w:t xml:space="preserve">d. </w:t>
      </w:r>
      <w:r>
        <w:t xml:space="preserve"> What information does the fourth argument of the VLOOKUP( ) function pro-</w:t>
      </w:r>
    </w:p>
    <w:p>
      <w:pPr>
        <w:pStyle w:val="Para 004"/>
      </w:pPr>
      <w:r>
        <w:t>vide?</w:t>
      </w:r>
    </w:p>
    <w:p>
      <w:pPr>
        <w:pStyle w:val="Para 001"/>
      </w:pPr>
      <w:r>
        <w:rPr>
          <w:rStyle w:val="Text1"/>
        </w:rPr>
        <w:t xml:space="preserve">2. </w:t>
      </w:r>
      <w:r>
        <w:t xml:space="preserve">For the following function, which is located in cell D2, </w:t>
      </w:r>
    </w:p>
    <w:p>
      <w:pPr>
        <w:pStyle w:val="Para 002"/>
      </w:pPr>
      <w:r>
        <w:t xml:space="preserve">=VLOOKUP(A2, $H$1:$J$14, 2, TRUE), </w:t>
      </w:r>
    </w:p>
    <w:p>
      <w:pPr>
        <w:pStyle w:val="Para 004"/>
      </w:pPr>
      <w:r>
        <w:t>do the following:</w:t>
      </w:r>
    </w:p>
    <w:p>
      <w:pPr>
        <w:pStyle w:val="Para 001"/>
      </w:pPr>
      <w:r>
        <w:rPr>
          <w:rStyle w:val="Text1"/>
        </w:rPr>
        <w:t xml:space="preserve">a. </w:t>
      </w:r>
      <w:r>
        <w:t xml:space="preserve"> determine the location of the lookup value.</w:t>
      </w:r>
    </w:p>
    <w:p>
      <w:bookmarkStart w:id="164" w:name="seleCtion_141"/>
      <w:pPr>
        <w:pStyle w:val="Para 005"/>
      </w:pPr>
      <w:r>
        <w:rPr>
          <w:rStyle w:val="Text5"/>
        </w:rPr>
        <w:t>s</w:t>
      </w:r>
      <w:r>
        <w:t>eleCtion</w:t>
      </w:r>
      <w:r>
        <w:rPr>
          <w:rStyle w:val="Text3"/>
        </w:rPr>
        <w:t xml:space="preserve"> 141</w:t>
      </w:r>
      <w:bookmarkEnd w:id="164"/>
    </w:p>
    <w:p>
      <w:pPr>
        <w:pStyle w:val="Para 002"/>
      </w:pPr>
      <w:r>
        <w:t/>
      </w:r>
    </w:p>
    <w:p>
      <w:pPr>
        <w:pStyle w:val="Para 001"/>
      </w:pPr>
      <w:r>
        <w:rPr>
          <w:rStyle w:val="Text1"/>
        </w:rPr>
        <w:t xml:space="preserve">b. </w:t>
      </w:r>
      <w:r>
        <w:t xml:space="preserve"> determine the location of the lookup table.</w:t>
      </w:r>
    </w:p>
    <w:p>
      <w:pPr>
        <w:pStyle w:val="Para 001"/>
      </w:pPr>
      <w:r>
        <w:rPr>
          <w:rStyle w:val="Text1"/>
        </w:rPr>
        <w:t xml:space="preserve">c. </w:t>
      </w:r>
      <w:r>
        <w:t xml:space="preserve"> determine the column in the lookup table of the located item.</w:t>
      </w:r>
    </w:p>
    <w:p>
      <w:pPr>
        <w:pStyle w:val="Para 001"/>
      </w:pPr>
      <w:r>
        <w:rPr>
          <w:rStyle w:val="Text1"/>
        </w:rPr>
        <w:t xml:space="preserve">d. </w:t>
      </w:r>
      <w:r>
        <w:t xml:space="preserve"> What cell will display the looked-up item? </w:t>
      </w:r>
    </w:p>
    <w:p>
      <w:pPr>
        <w:pStyle w:val="Para 001"/>
      </w:pPr>
      <w:r>
        <w:rPr>
          <w:rStyle w:val="Text1"/>
        </w:rPr>
        <w:t xml:space="preserve">3. </w:t>
      </w:r>
      <w:r>
        <w:t xml:space="preserve">For the following function, which is located in cell C2, </w:t>
      </w:r>
    </w:p>
    <w:p>
      <w:pPr>
        <w:pStyle w:val="Para 002"/>
      </w:pPr>
      <w:r>
        <w:t>=VLOOKUP(A2, $H$1:$J$14, 3, TRUE), do the following:</w:t>
      </w:r>
    </w:p>
    <w:p>
      <w:pPr>
        <w:pStyle w:val="Para 001"/>
      </w:pPr>
      <w:r>
        <w:rPr>
          <w:rStyle w:val="Text1"/>
        </w:rPr>
        <w:t xml:space="preserve">a. </w:t>
      </w:r>
      <w:r>
        <w:t xml:space="preserve"> determine the location of the lookup value.</w:t>
      </w:r>
    </w:p>
    <w:p>
      <w:pPr>
        <w:pStyle w:val="Para 001"/>
      </w:pPr>
      <w:r>
        <w:rPr>
          <w:rStyle w:val="Text1"/>
        </w:rPr>
        <w:t xml:space="preserve">b. </w:t>
      </w:r>
      <w:r>
        <w:t xml:space="preserve"> determine the location of the lookup table.</w:t>
      </w:r>
    </w:p>
    <w:p>
      <w:pPr>
        <w:pStyle w:val="Para 001"/>
      </w:pPr>
      <w:r>
        <w:rPr>
          <w:rStyle w:val="Text1"/>
        </w:rPr>
        <w:t xml:space="preserve">c. </w:t>
      </w:r>
      <w:r>
        <w:t xml:space="preserve"> determine the column in the lookup table of the located item.</w:t>
      </w:r>
    </w:p>
    <w:p>
      <w:pPr>
        <w:pStyle w:val="Para 001"/>
      </w:pPr>
      <w:r>
        <w:rPr>
          <w:rStyle w:val="Text1"/>
        </w:rPr>
        <w:t xml:space="preserve">d. </w:t>
      </w:r>
      <w:r>
        <w:t xml:space="preserve"> What cell will display the looked-up item? </w:t>
      </w:r>
    </w:p>
    <w:p>
      <w:pPr>
        <w:pStyle w:val="Para 001"/>
      </w:pPr>
      <w:r>
        <w:rPr>
          <w:rStyle w:val="Text1"/>
        </w:rPr>
        <w:t xml:space="preserve">4. </w:t>
      </w:r>
      <w:r>
        <w:t>On a blank worksheet, write the VLOOKUP( ) function to perform the following:</w:t>
      </w:r>
    </w:p>
    <w:p>
      <w:pPr>
        <w:pStyle w:val="Para 001"/>
      </w:pPr>
      <w:r>
        <w:rPr>
          <w:rStyle w:val="Text1"/>
        </w:rPr>
        <w:t xml:space="preserve">a. </w:t>
      </w:r>
      <w:r>
        <w:t xml:space="preserve"> the lookup value is in cell A2, the lookup table is located in cells C5 through D20, </w:t>
      </w:r>
    </w:p>
    <w:p>
      <w:pPr>
        <w:pStyle w:val="Para 004"/>
      </w:pPr>
      <w:r>
        <w:t>the return value column is in the second column of the table, and an approxi-mate match is required. The function is to be copied from cell B2 through B10.</w:t>
      </w:r>
    </w:p>
    <w:p>
      <w:pPr>
        <w:pStyle w:val="Para 001"/>
      </w:pPr>
      <w:r>
        <w:rPr>
          <w:rStyle w:val="Text1"/>
        </w:rPr>
        <w:t xml:space="preserve">b. </w:t>
      </w:r>
      <w:r>
        <w:t xml:space="preserve"> the lookup value is in cell D3, the lookup table is located in cells G1 through </w:t>
      </w:r>
    </w:p>
    <w:p>
      <w:pPr>
        <w:pStyle w:val="Para 004"/>
      </w:pPr>
      <w:r>
        <w:t>H15, the return value column is in the third column of the table, and an approx-imate match is required. The function is to be copied from cell E2 through E10.</w:t>
      </w:r>
    </w:p>
    <w:p>
      <w:pPr>
        <w:pStyle w:val="Para 001"/>
      </w:pPr>
      <w:r>
        <w:rPr>
          <w:rStyle w:val="Text1"/>
        </w:rPr>
        <w:t xml:space="preserve">c. </w:t>
      </w:r>
      <w:r>
        <w:t xml:space="preserve"> the lookup value is in cell B2, the lookup table is located in cells G1 through </w:t>
      </w:r>
    </w:p>
    <w:p>
      <w:pPr>
        <w:pStyle w:val="Para 004"/>
      </w:pPr>
      <w:r>
        <w:t>H18, the return value column is in the second column of the table, and an exact match is required. The function is to be copied from cell C2 through C15.</w:t>
      </w:r>
    </w:p>
    <w:p>
      <w:pPr>
        <w:pStyle w:val="Para 001"/>
      </w:pPr>
      <w:r>
        <w:rPr>
          <w:rStyle w:val="Text1"/>
        </w:rPr>
        <w:t xml:space="preserve">d. </w:t>
      </w:r>
      <w:r>
        <w:t xml:space="preserve"> the lookup value is in cell B2, the lookup table is located in cells G1 through </w:t>
      </w:r>
    </w:p>
    <w:p>
      <w:pPr>
        <w:pStyle w:val="Para 004"/>
      </w:pPr>
      <w:r>
        <w:t>H18, the return value column is in the third column of the table, and an exact match is required. The function is to be copied from cell C2 through C15.</w:t>
      </w:r>
    </w:p>
    <w:p>
      <w:pPr>
        <w:pStyle w:val="Para 001"/>
      </w:pPr>
      <w:r>
        <w:rPr>
          <w:rStyle w:val="Text1"/>
        </w:rPr>
        <w:t xml:space="preserve">e. </w:t>
      </w:r>
      <w:r>
        <w:t xml:space="preserve"> the lookup value is in cell C2, the lookup table is located in cells E5 through F25, </w:t>
      </w:r>
    </w:p>
    <w:p>
      <w:pPr>
        <w:pStyle w:val="Para 004"/>
      </w:pPr>
      <w:r>
        <w:t>the return value column is in the second column of the table, and an approxi-mate match is required. The function is to be copied from cell D2 through D15.</w:t>
      </w:r>
    </w:p>
    <w:p>
      <w:pPr>
        <w:pStyle w:val="Para 001"/>
      </w:pPr>
      <w:r>
        <w:rPr>
          <w:rStyle w:val="Text1"/>
        </w:rPr>
        <w:t xml:space="preserve">5. </w:t>
      </w:r>
      <w:r>
        <w:t>Complete parts a-b.</w:t>
      </w:r>
    </w:p>
    <w:p>
      <w:pPr>
        <w:pStyle w:val="Para 001"/>
      </w:pPr>
      <w:r>
        <w:rPr>
          <w:rStyle w:val="Text1"/>
        </w:rPr>
        <w:t xml:space="preserve">a. </w:t>
      </w:r>
      <w:r>
        <w:t xml:space="preserve"> Write a VLOOKUP( ) function that returns the value from column 2 of a </w:t>
      </w:r>
    </w:p>
    <w:p>
      <w:pPr>
        <w:pStyle w:val="Para 004"/>
      </w:pPr>
      <w:r>
        <w:t>vertical lookup table residing in cells C10 through F25. The lookup value is located in cell A2, and an approximate data match is required.</w:t>
      </w:r>
    </w:p>
    <w:p>
      <w:pPr>
        <w:pStyle w:val="Para 001"/>
      </w:pPr>
      <w:r>
        <w:rPr>
          <w:rStyle w:val="Text1"/>
        </w:rPr>
        <w:t xml:space="preserve">b. </w:t>
      </w:r>
      <w:r>
        <w:t xml:space="preserve"> Modify the function written for Exercise 5a so that the returned value is located </w:t>
      </w:r>
    </w:p>
    <w:p>
      <w:pPr>
        <w:pStyle w:val="Para 004"/>
      </w:pPr>
      <w:r>
        <w:t>in column 3 of the lookup data table.</w:t>
      </w:r>
    </w:p>
    <w:p>
      <w:bookmarkStart w:id="165" w:name="142_exCel_BasiCs"/>
      <w:pPr>
        <w:pStyle w:val="Para 009"/>
      </w:pPr>
      <w:r>
        <w:rPr>
          <w:rStyle w:val="Text3"/>
        </w:rPr>
        <w:t xml:space="preserve">142 </w:t>
      </w:r>
      <w:r>
        <w:rPr>
          <w:rStyle w:val="Text5"/>
        </w:rPr>
        <w:t>e</w:t>
      </w:r>
      <w:r>
        <w:t>xCel</w:t>
      </w:r>
      <w:r>
        <w:rPr>
          <w:rStyle w:val="Text5"/>
        </w:rPr>
        <w:t xml:space="preserve"> B</w:t>
      </w:r>
      <w:r>
        <w:t>asiCs</w:t>
      </w:r>
      <w:bookmarkEnd w:id="165"/>
    </w:p>
    <w:p>
      <w:pPr>
        <w:pStyle w:val="Para 002"/>
      </w:pPr>
      <w:r>
        <w:t/>
      </w:r>
    </w:p>
    <w:p>
      <w:pPr>
        <w:pStyle w:val="Para 001"/>
      </w:pPr>
      <w:r>
        <w:rPr>
          <w:rStyle w:val="Text1"/>
        </w:rPr>
        <w:t xml:space="preserve">6. </w:t>
      </w:r>
      <w:r>
        <w:t xml:space="preserve">Create the following spreadsheet and complete the spreadsheet by entering a </w:t>
      </w:r>
    </w:p>
    <w:p>
      <w:pPr>
        <w:pStyle w:val="Para 004"/>
      </w:pPr>
      <w:r>
        <w:t>function in cell G2 to locate and display the correct grade from the lookup table for the data in cell A2. Copy your function down through G7 and verify that the correct grades are displayed for all of the students.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066800"/>
            <wp:effectExtent l="0" r="0" t="0" b="0"/>
            <wp:wrapTopAndBottom/>
            <wp:docPr id="232" name="index-158_1.png" descr="index-158_1.png"/>
            <wp:cNvGraphicFramePr>
              <a:graphicFrameLocks noChangeAspect="1"/>
            </wp:cNvGraphicFramePr>
            <a:graphic>
              <a:graphicData uri="http://schemas.openxmlformats.org/drawingml/2006/picture">
                <pic:pic>
                  <pic:nvPicPr>
                    <pic:cNvPr id="0" name="index-158_1.png" descr="index-158_1.png"/>
                    <pic:cNvPicPr/>
                  </pic:nvPicPr>
                  <pic:blipFill>
                    <a:blip r:embed="rId236"/>
                    <a:stretch>
                      <a:fillRect/>
                    </a:stretch>
                  </pic:blipFill>
                  <pic:spPr>
                    <a:xfrm>
                      <a:off x="0" y="0"/>
                      <a:ext cx="3505200" cy="1066800"/>
                    </a:xfrm>
                    <a:prstGeom prst="rect">
                      <a:avLst/>
                    </a:prstGeom>
                  </pic:spPr>
                </pic:pic>
              </a:graphicData>
            </a:graphic>
          </wp:anchor>
        </w:drawing>
      </w:r>
    </w:p>
    <w:p>
      <w:pPr>
        <w:pStyle w:val="Para 002"/>
      </w:pPr>
      <w:r>
        <w:t/>
      </w:r>
    </w:p>
    <w:p>
      <w:pPr>
        <w:pStyle w:val="Para 001"/>
      </w:pPr>
      <w:r>
        <w:rPr>
          <w:rStyle w:val="Text1"/>
        </w:rPr>
        <w:t xml:space="preserve">7. </w:t>
      </w:r>
      <w:r>
        <w:t xml:space="preserve">Replace the lookup table data in Exercise 6 with that shown below. Then, modify </w:t>
      </w:r>
    </w:p>
    <w:p>
      <w:pPr>
        <w:pStyle w:val="Para 004"/>
      </w:pPr>
      <w:r>
        <w:t>the VLOOKUP( ) function used to calculate the grades for the students in the Exercise 7 spreadsheet using this new lookup table.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65200" cy="1676400"/>
            <wp:effectExtent l="0" r="0" t="0" b="0"/>
            <wp:wrapTopAndBottom/>
            <wp:docPr id="233" name="index-158_2.png" descr="index-158_2.png"/>
            <wp:cNvGraphicFramePr>
              <a:graphicFrameLocks noChangeAspect="1"/>
            </wp:cNvGraphicFramePr>
            <a:graphic>
              <a:graphicData uri="http://schemas.openxmlformats.org/drawingml/2006/picture">
                <pic:pic>
                  <pic:nvPicPr>
                    <pic:cNvPr id="0" name="index-158_2.png" descr="index-158_2.png"/>
                    <pic:cNvPicPr/>
                  </pic:nvPicPr>
                  <pic:blipFill>
                    <a:blip r:embed="rId237"/>
                    <a:stretch>
                      <a:fillRect/>
                    </a:stretch>
                  </pic:blipFill>
                  <pic:spPr>
                    <a:xfrm>
                      <a:off x="0" y="0"/>
                      <a:ext cx="965200" cy="1676400"/>
                    </a:xfrm>
                    <a:prstGeom prst="rect">
                      <a:avLst/>
                    </a:prstGeom>
                  </pic:spPr>
                </pic:pic>
              </a:graphicData>
            </a:graphic>
          </wp:anchor>
        </w:drawing>
      </w:r>
    </w:p>
    <w:p>
      <w:pPr>
        <w:pStyle w:val="Para 002"/>
      </w:pPr>
      <w:r>
        <w:t/>
      </w:r>
    </w:p>
    <w:p>
      <w:pPr>
        <w:pStyle w:val="Para 003"/>
      </w:pPr>
      <w:r>
        <w:rPr>
          <w:rStyle w:val="Text0"/>
        </w:rPr>
        <w:t xml:space="preserve">Figure 4.13 </w:t>
      </w:r>
      <w:r>
        <w:t xml:space="preserve">Data for Exercise 7 </w:t>
      </w:r>
    </w:p>
    <w:p>
      <w:pPr>
        <w:pStyle w:val="Para 002"/>
      </w:pPr>
      <w:r>
        <w:t/>
      </w:r>
    </w:p>
    <w:p>
      <w:pPr>
        <w:pStyle w:val="Para 001"/>
      </w:pPr>
      <w:r>
        <w:rPr>
          <w:rStyle w:val="Text1"/>
        </w:rPr>
        <w:t xml:space="preserve">8. </w:t>
      </w:r>
      <w:r>
        <w:t>Using the spreadsheet section shown in Figure 4.14, complete parts a-d.</w:t>
      </w:r>
    </w:p>
    <w:p>
      <w:pPr>
        <w:pStyle w:val="Para 001"/>
      </w:pPr>
      <w:r>
        <w:rPr>
          <w:rStyle w:val="Text1"/>
        </w:rPr>
        <w:t xml:space="preserve">a. </w:t>
      </w:r>
      <w:r>
        <w:t xml:space="preserve"> What data type can be used for a lookup value and what column is searched for </w:t>
      </w:r>
    </w:p>
    <w:p>
      <w:pPr>
        <w:pStyle w:val="Para 004"/>
      </w:pPr>
      <w:r>
        <w:t>this value?</w:t>
      </w:r>
    </w:p>
    <w:p>
      <w:pPr>
        <w:pStyle w:val="Para 001"/>
      </w:pPr>
      <w:r>
        <w:rPr>
          <w:rStyle w:val="Text1"/>
        </w:rPr>
        <w:t xml:space="preserve">b. </w:t>
      </w:r>
      <w:r>
        <w:t xml:space="preserve"> What is the range that should be used for the lookup table?</w:t>
      </w:r>
    </w:p>
    <w:p>
      <w:bookmarkStart w:id="166" w:name="seleCtion_143"/>
      <w:pPr>
        <w:pStyle w:val="Para 005"/>
      </w:pPr>
      <w:r>
        <w:rPr>
          <w:rStyle w:val="Text5"/>
        </w:rPr>
        <w:t>s</w:t>
      </w:r>
      <w:r>
        <w:t>eleCtion</w:t>
      </w:r>
      <w:r>
        <w:rPr>
          <w:rStyle w:val="Text3"/>
        </w:rPr>
        <w:t xml:space="preserve"> 143</w:t>
      </w:r>
      <w:bookmarkEnd w:id="166"/>
    </w:p>
    <w:p>
      <w:pPr>
        <w:pStyle w:val="Para 002"/>
      </w:pPr>
      <w:r>
        <w:t/>
      </w:r>
    </w:p>
    <w:p>
      <w:pPr>
        <w:pStyle w:val="Para 001"/>
      </w:pPr>
      <w:r>
        <w:rPr>
          <w:rStyle w:val="Text1"/>
        </w:rPr>
        <w:t xml:space="preserve">c. </w:t>
      </w:r>
      <w:r>
        <w:t xml:space="preserve"> What column number (1,2,3,4, or 5) would you use if you wanted the Last </w:t>
      </w:r>
    </w:p>
    <w:p>
      <w:pPr>
        <w:pStyle w:val="Para 004"/>
      </w:pPr>
      <w:r>
        <w:t>Name to be returned for the looked-up value?</w:t>
      </w:r>
    </w:p>
    <w:p>
      <w:pPr>
        <w:pStyle w:val="Para 001"/>
      </w:pPr>
      <w:r>
        <w:rPr>
          <w:rStyle w:val="Text1"/>
        </w:rPr>
        <w:t xml:space="preserve">d. </w:t>
      </w:r>
      <w:r>
        <w:t xml:space="preserve"> What column number (1,2,3,4, or 5) would you use if you wanted the Grade to </w:t>
      </w:r>
    </w:p>
    <w:p>
      <w:pPr>
        <w:pStyle w:val="Para 004"/>
      </w:pPr>
      <w:r>
        <w:t>be returned for the looked-up value?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990600"/>
            <wp:effectExtent l="0" r="0" t="0" b="0"/>
            <wp:wrapTopAndBottom/>
            <wp:docPr id="234" name="index-159_1.png" descr="index-159_1.png"/>
            <wp:cNvGraphicFramePr>
              <a:graphicFrameLocks noChangeAspect="1"/>
            </wp:cNvGraphicFramePr>
            <a:graphic>
              <a:graphicData uri="http://schemas.openxmlformats.org/drawingml/2006/picture">
                <pic:pic>
                  <pic:nvPicPr>
                    <pic:cNvPr id="0" name="index-159_1.png" descr="index-159_1.png"/>
                    <pic:cNvPicPr/>
                  </pic:nvPicPr>
                  <pic:blipFill>
                    <a:blip r:embed="rId238"/>
                    <a:stretch>
                      <a:fillRect/>
                    </a:stretch>
                  </pic:blipFill>
                  <pic:spPr>
                    <a:xfrm>
                      <a:off x="0" y="0"/>
                      <a:ext cx="2628900" cy="990600"/>
                    </a:xfrm>
                    <a:prstGeom prst="rect">
                      <a:avLst/>
                    </a:prstGeom>
                  </pic:spPr>
                </pic:pic>
              </a:graphicData>
            </a:graphic>
          </wp:anchor>
        </w:drawing>
      </w:r>
    </w:p>
    <w:p>
      <w:pPr>
        <w:pStyle w:val="Para 002"/>
      </w:pPr>
      <w:r>
        <w:t/>
      </w:r>
    </w:p>
    <w:p>
      <w:pPr>
        <w:pStyle w:val="Para 003"/>
      </w:pPr>
      <w:r>
        <w:rPr>
          <w:rStyle w:val="Text0"/>
        </w:rPr>
        <w:t xml:space="preserve">Figure 4.14 </w:t>
      </w:r>
      <w:r>
        <w:t xml:space="preserve">Exercise 8 spreadsheet </w:t>
      </w:r>
    </w:p>
    <w:p>
      <w:pPr>
        <w:pStyle w:val="Para 002"/>
      </w:pPr>
      <w:r>
        <w:t/>
      </w:r>
    </w:p>
    <w:p>
      <w:pPr>
        <w:pStyle w:val="Para 001"/>
      </w:pPr>
      <w:r>
        <w:rPr>
          <w:rStyle w:val="Text1"/>
        </w:rPr>
        <w:t xml:space="preserve">9. </w:t>
      </w:r>
      <w:r>
        <w:t xml:space="preserve">Modify the Exercise 8 data to have the data placed in Columns A through E, with </w:t>
      </w:r>
    </w:p>
    <w:p>
      <w:pPr>
        <w:pStyle w:val="Para 004"/>
      </w:pPr>
      <w:r>
        <w:t>the labels placed in cells A1 through E1 (note the row and column addresses). This arrangement is shown in Figure 4.15. For any ID number entered in cell A2, the spreadsheet should use the lookup data in cell G9 through K15 to display the correct information in columns B1 though E1.</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368300"/>
            <wp:effectExtent l="0" r="0" t="0" b="0"/>
            <wp:wrapTopAndBottom/>
            <wp:docPr id="235" name="index-159_2.png" descr="index-159_2.png"/>
            <wp:cNvGraphicFramePr>
              <a:graphicFrameLocks noChangeAspect="1"/>
            </wp:cNvGraphicFramePr>
            <a:graphic>
              <a:graphicData uri="http://schemas.openxmlformats.org/drawingml/2006/picture">
                <pic:pic>
                  <pic:nvPicPr>
                    <pic:cNvPr id="0" name="index-159_2.png" descr="index-159_2.png"/>
                    <pic:cNvPicPr/>
                  </pic:nvPicPr>
                  <pic:blipFill>
                    <a:blip r:embed="rId239"/>
                    <a:stretch>
                      <a:fillRect/>
                    </a:stretch>
                  </pic:blipFill>
                  <pic:spPr>
                    <a:xfrm>
                      <a:off x="0" y="0"/>
                      <a:ext cx="2628900" cy="368300"/>
                    </a:xfrm>
                    <a:prstGeom prst="rect">
                      <a:avLst/>
                    </a:prstGeom>
                  </pic:spPr>
                </pic:pic>
              </a:graphicData>
            </a:graphic>
          </wp:anchor>
        </w:drawing>
      </w:r>
    </w:p>
    <w:p>
      <w:pPr>
        <w:pStyle w:val="Para 002"/>
      </w:pPr>
      <w:r>
        <w:t/>
      </w:r>
    </w:p>
    <w:p>
      <w:pPr>
        <w:pStyle w:val="Para 003"/>
      </w:pPr>
      <w:r>
        <w:rPr>
          <w:rStyle w:val="Text0"/>
        </w:rPr>
        <w:t xml:space="preserve">Figure 4.15 </w:t>
      </w:r>
      <w:r>
        <w:t xml:space="preserve">Exercise 9 spreadsheet </w:t>
      </w:r>
    </w:p>
    <w:p>
      <w:bookmarkStart w:id="167" w:name="144_exCel_BasiCs"/>
      <w:pPr>
        <w:pStyle w:val="Para 009"/>
      </w:pPr>
      <w:r>
        <w:rPr>
          <w:rStyle w:val="Text3"/>
        </w:rPr>
        <w:t xml:space="preserve">144 </w:t>
      </w:r>
      <w:r>
        <w:rPr>
          <w:rStyle w:val="Text5"/>
        </w:rPr>
        <w:t>e</w:t>
      </w:r>
      <w:r>
        <w:t>xCel</w:t>
      </w:r>
      <w:r>
        <w:rPr>
          <w:rStyle w:val="Text5"/>
        </w:rPr>
        <w:t xml:space="preserve"> B</w:t>
      </w:r>
      <w:r>
        <w:t>asiCs</w:t>
      </w:r>
      <w:bookmarkEnd w:id="167"/>
    </w:p>
    <w:p>
      <w:pPr>
        <w:pStyle w:val="Para 002"/>
      </w:pPr>
      <w:r>
        <w:t/>
      </w:r>
    </w:p>
    <w:p>
      <w:pPr>
        <w:pStyle w:val="Normal"/>
      </w:pPr>
      <w:r>
        <w:rPr>
          <w:rStyle w:val="Text1"/>
        </w:rPr>
        <w:t xml:space="preserve">10. </w:t>
      </w:r>
      <w:r>
        <w:t xml:space="preserve">Enter the spreadsheet shown in Figure 4.16. Then complete the spreadsheet by </w:t>
      </w:r>
    </w:p>
    <w:p>
      <w:pPr>
        <w:pStyle w:val="Para 004"/>
      </w:pPr>
      <w:r>
        <w:t xml:space="preserve">supplying the appropriate VLOOKUP( ) functions to correctly fill-in the discount percentages in cells B2 through B8. Your lookup function should use the vertical lookup table located in cell C13 through D18.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2616200"/>
            <wp:effectExtent l="0" r="0" t="0" b="0"/>
            <wp:wrapTopAndBottom/>
            <wp:docPr id="236" name="index-160_1.png" descr="index-160_1.png"/>
            <wp:cNvGraphicFramePr>
              <a:graphicFrameLocks noChangeAspect="1"/>
            </wp:cNvGraphicFramePr>
            <a:graphic>
              <a:graphicData uri="http://schemas.openxmlformats.org/drawingml/2006/picture">
                <pic:pic>
                  <pic:nvPicPr>
                    <pic:cNvPr id="0" name="index-160_1.png" descr="index-160_1.png"/>
                    <pic:cNvPicPr/>
                  </pic:nvPicPr>
                  <pic:blipFill>
                    <a:blip r:embed="rId240"/>
                    <a:stretch>
                      <a:fillRect/>
                    </a:stretch>
                  </pic:blipFill>
                  <pic:spPr>
                    <a:xfrm>
                      <a:off x="0" y="0"/>
                      <a:ext cx="2628900" cy="2616200"/>
                    </a:xfrm>
                    <a:prstGeom prst="rect">
                      <a:avLst/>
                    </a:prstGeom>
                  </pic:spPr>
                </pic:pic>
              </a:graphicData>
            </a:graphic>
          </wp:anchor>
        </w:drawing>
      </w:r>
    </w:p>
    <w:p>
      <w:pPr>
        <w:pStyle w:val="Para 002"/>
      </w:pPr>
      <w:r>
        <w:t/>
      </w:r>
    </w:p>
    <w:p>
      <w:pPr>
        <w:pStyle w:val="Para 003"/>
      </w:pPr>
      <w:r>
        <w:rPr>
          <w:rStyle w:val="Text0"/>
        </w:rPr>
        <w:t xml:space="preserve">Figure 4.16 </w:t>
      </w:r>
      <w:r>
        <w:t xml:space="preserve">Spreadsheet for Exercise 10 </w:t>
      </w:r>
    </w:p>
    <w:p>
      <w:pPr>
        <w:pStyle w:val="Para 002"/>
      </w:pPr>
      <w:r>
        <w:t/>
      </w:r>
    </w:p>
    <w:p>
      <w:pPr>
        <w:pStyle w:val="Normal"/>
      </w:pPr>
      <w:r>
        <w:rPr>
          <w:rStyle w:val="Text1"/>
        </w:rPr>
        <w:t xml:space="preserve">11. </w:t>
      </w:r>
      <w:r>
        <w:t>Complete parts a-b.</w:t>
      </w:r>
    </w:p>
    <w:p>
      <w:pPr>
        <w:pStyle w:val="Para 001"/>
      </w:pPr>
      <w:r>
        <w:rPr>
          <w:rStyle w:val="Text1"/>
        </w:rPr>
        <w:t xml:space="preserve">a. </w:t>
      </w:r>
      <w:r>
        <w:t xml:space="preserve"> The interest rate used on funds deposited in a bank is determined by the amount </w:t>
      </w:r>
    </w:p>
    <w:p>
      <w:pPr>
        <w:pStyle w:val="Para 004"/>
      </w:pPr>
      <w:r>
        <w:t>of time the money is left on deposit. For a particular bank, the following sched-ule is used.</w:t>
      </w:r>
    </w:p>
    <w:p>
      <w:pPr>
        <w:pStyle w:val="Para 002"/>
      </w:pPr>
      <w:r>
        <w:t/>
      </w:r>
    </w:p>
    <w:p>
      <w:pPr>
        <w:pStyle w:val="Para 021"/>
      </w:pPr>
      <w:r>
        <w:rPr>
          <w:rStyle w:val="Text1"/>
        </w:rPr>
        <w:t>Time on Deposit</w:t>
      </w:r>
      <w:r>
        <w:rPr>
          <w:rStyle w:val="Text7"/>
        </w:rPr>
        <w:t xml:space="preserve"> </w:t>
      </w:r>
      <w:r>
        <w:rPr>
          <w:rStyle w:val="Text1"/>
        </w:rPr>
        <w:t>Interest Rate</w:t>
      </w:r>
      <w:r>
        <w:rPr>
          <w:rStyle w:val="Text7"/>
        </w:rPr>
        <w:t xml:space="preserve"> </w:t>
      </w:r>
      <w:r>
        <w:t>Less than 1 year, but greater than 0</w:t>
      </w:r>
      <w:r>
        <w:rPr>
          <w:rStyle w:val="Text7"/>
        </w:rPr>
        <w:t xml:space="preserve"> </w:t>
      </w:r>
      <w:r>
        <w:t>2%</w:t>
      </w:r>
      <w:r>
        <w:rPr>
          <w:rStyle w:val="Text7"/>
        </w:rPr>
        <w:t xml:space="preserve"> </w:t>
      </w:r>
      <w:r>
        <w:t>Less than 2 years, but greater than or equal to 1 year</w:t>
      </w:r>
      <w:r>
        <w:rPr>
          <w:rStyle w:val="Text7"/>
        </w:rPr>
        <w:t xml:space="preserve"> </w:t>
      </w:r>
      <w:r>
        <w:t>2.5%</w:t>
      </w:r>
      <w:r>
        <w:rPr>
          <w:rStyle w:val="Text7"/>
        </w:rPr>
        <w:t xml:space="preserve"> </w:t>
      </w:r>
      <w:r>
        <w:t>Less than 3 years, but greater than or equal to 2 years</w:t>
      </w:r>
      <w:r>
        <w:rPr>
          <w:rStyle w:val="Text7"/>
        </w:rPr>
        <w:t xml:space="preserve"> </w:t>
      </w:r>
      <w:r>
        <w:t>3%</w:t>
      </w:r>
      <w:r>
        <w:rPr>
          <w:rStyle w:val="Text7"/>
        </w:rPr>
        <w:t xml:space="preserve"> </w:t>
      </w:r>
      <w:r>
        <w:t>Less than 4 years, but greater than or equal to 3 years</w:t>
      </w:r>
      <w:r>
        <w:rPr>
          <w:rStyle w:val="Text7"/>
        </w:rPr>
        <w:t xml:space="preserve"> </w:t>
      </w:r>
      <w:r>
        <w:t>3.5%</w:t>
      </w:r>
      <w:r>
        <w:rPr>
          <w:rStyle w:val="Text7"/>
        </w:rPr>
        <w:t xml:space="preserve"> </w:t>
      </w:r>
      <w:r>
        <w:t>Less than 5 years, but greater than or equal to 4 years</w:t>
      </w:r>
      <w:r>
        <w:rPr>
          <w:rStyle w:val="Text7"/>
        </w:rPr>
        <w:t xml:space="preserve"> </w:t>
      </w:r>
      <w:r>
        <w:t>4%</w:t>
      </w:r>
      <w:r>
        <w:rPr>
          <w:rStyle w:val="Text7"/>
        </w:rPr>
        <w:t xml:space="preserve"> </w:t>
      </w:r>
      <w:r>
        <w:t>Greater than 5 years</w:t>
      </w:r>
      <w:r>
        <w:rPr>
          <w:rStyle w:val="Text7"/>
        </w:rPr>
        <w:t xml:space="preserve"> </w:t>
      </w:r>
      <w:r>
        <w:t>4.5%</w:t>
      </w:r>
    </w:p>
    <w:p>
      <w:bookmarkStart w:id="168" w:name="seleCtion_145"/>
      <w:pPr>
        <w:pStyle w:val="Para 005"/>
      </w:pPr>
      <w:r>
        <w:rPr>
          <w:rStyle w:val="Text5"/>
        </w:rPr>
        <w:t>s</w:t>
      </w:r>
      <w:r>
        <w:t>eleCtion</w:t>
      </w:r>
      <w:r>
        <w:rPr>
          <w:rStyle w:val="Text3"/>
        </w:rPr>
        <w:t xml:space="preserve"> 145</w:t>
      </w:r>
      <w:bookmarkEnd w:id="168"/>
    </w:p>
    <w:p>
      <w:pPr>
        <w:pStyle w:val="Para 002"/>
      </w:pPr>
      <w:r>
        <w:t/>
      </w:r>
    </w:p>
    <w:p>
      <w:pPr>
        <w:pStyle w:val="Para 001"/>
      </w:pPr>
      <w:r>
        <w:t>Using this schedule, which is included in the spreadsheet shown in Figure 4.17, determine the function that should be placed in cell C2 to check the value in cell B2 and display the corresponding interest rate in cell C2.</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94000" cy="1231900"/>
            <wp:effectExtent l="0" r="0" t="0" b="0"/>
            <wp:wrapTopAndBottom/>
            <wp:docPr id="237" name="index-161_1.png" descr="index-161_1.png"/>
            <wp:cNvGraphicFramePr>
              <a:graphicFrameLocks noChangeAspect="1"/>
            </wp:cNvGraphicFramePr>
            <a:graphic>
              <a:graphicData uri="http://schemas.openxmlformats.org/drawingml/2006/picture">
                <pic:pic>
                  <pic:nvPicPr>
                    <pic:cNvPr id="0" name="index-161_1.png" descr="index-161_1.png"/>
                    <pic:cNvPicPr/>
                  </pic:nvPicPr>
                  <pic:blipFill>
                    <a:blip r:embed="rId241"/>
                    <a:stretch>
                      <a:fillRect/>
                    </a:stretch>
                  </pic:blipFill>
                  <pic:spPr>
                    <a:xfrm>
                      <a:off x="0" y="0"/>
                      <a:ext cx="2794000" cy="1231900"/>
                    </a:xfrm>
                    <a:prstGeom prst="rect">
                      <a:avLst/>
                    </a:prstGeom>
                  </pic:spPr>
                </pic:pic>
              </a:graphicData>
            </a:graphic>
          </wp:anchor>
        </w:drawing>
      </w:r>
    </w:p>
    <w:p>
      <w:pPr>
        <w:pStyle w:val="Para 002"/>
      </w:pPr>
      <w:r>
        <w:t/>
      </w:r>
    </w:p>
    <w:p>
      <w:pPr>
        <w:pStyle w:val="Para 003"/>
      </w:pPr>
      <w:r>
        <w:rPr>
          <w:rStyle w:val="Text0"/>
        </w:rPr>
        <w:t xml:space="preserve">Figure 4.17 </w:t>
      </w:r>
      <w:r>
        <w:t xml:space="preserve">Spreadsheet for Exercise 11 </w:t>
      </w:r>
    </w:p>
    <w:p>
      <w:pPr>
        <w:pStyle w:val="Para 002"/>
      </w:pPr>
      <w:r>
        <w:t/>
      </w:r>
    </w:p>
    <w:p>
      <w:pPr>
        <w:pStyle w:val="Para 001"/>
      </w:pPr>
      <w:r>
        <w:rPr>
          <w:rStyle w:val="Text1"/>
        </w:rPr>
        <w:t xml:space="preserve">b. </w:t>
      </w:r>
      <w:r>
        <w:t xml:space="preserve"> Enter the spreadsheet shown in Figure 4.17 and complete it, using the </w:t>
      </w:r>
    </w:p>
    <w:p>
      <w:pPr>
        <w:pStyle w:val="Para 004"/>
      </w:pPr>
      <w:r>
        <w:t>VLOOKUP( ) function determined in Exercise 11a, to fill in the corresponding interest rates in cells C2 through C7.</w:t>
      </w:r>
    </w:p>
    <w:p>
      <w:pPr>
        <w:pStyle w:val="Normal"/>
      </w:pPr>
      <w:r>
        <w:rPr>
          <w:rStyle w:val="Text1"/>
        </w:rPr>
        <w:t xml:space="preserve">12. </w:t>
      </w:r>
      <w:r>
        <w:t>Complete parts a-b.</w:t>
      </w:r>
    </w:p>
    <w:p>
      <w:pPr>
        <w:pStyle w:val="Para 001"/>
      </w:pPr>
      <w:r>
        <w:rPr>
          <w:rStyle w:val="Text1"/>
        </w:rPr>
        <w:t xml:space="preserve">a. </w:t>
      </w:r>
      <w:r>
        <w:t xml:space="preserve"> The monthly income of a salesperson is calculated using the following commis-</w:t>
      </w:r>
    </w:p>
    <w:p>
      <w:pPr>
        <w:pStyle w:val="Para 004"/>
      </w:pPr>
      <w:r>
        <w:t>sion schedule.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876300"/>
            <wp:effectExtent l="0" r="0" t="0" b="0"/>
            <wp:wrapTopAndBottom/>
            <wp:docPr id="238" name="index-161_2.png" descr="index-161_2.png"/>
            <wp:cNvGraphicFramePr>
              <a:graphicFrameLocks noChangeAspect="1"/>
            </wp:cNvGraphicFramePr>
            <a:graphic>
              <a:graphicData uri="http://schemas.openxmlformats.org/drawingml/2006/picture">
                <pic:pic>
                  <pic:nvPicPr>
                    <pic:cNvPr id="0" name="index-161_2.png" descr="index-161_2.png"/>
                    <pic:cNvPicPr/>
                  </pic:nvPicPr>
                  <pic:blipFill>
                    <a:blip r:embed="rId242"/>
                    <a:stretch>
                      <a:fillRect/>
                    </a:stretch>
                  </pic:blipFill>
                  <pic:spPr>
                    <a:xfrm>
                      <a:off x="0" y="0"/>
                      <a:ext cx="3505200" cy="876300"/>
                    </a:xfrm>
                    <a:prstGeom prst="rect">
                      <a:avLst/>
                    </a:prstGeom>
                  </pic:spPr>
                </pic:pic>
              </a:graphicData>
            </a:graphic>
          </wp:anchor>
        </w:drawing>
      </w:r>
    </w:p>
    <w:p>
      <w:pPr>
        <w:pStyle w:val="Para 002"/>
      </w:pPr>
      <w:r>
        <w:t/>
      </w:r>
    </w:p>
    <w:p>
      <w:pPr>
        <w:pStyle w:val="Para 001"/>
      </w:pPr>
      <w:r>
        <w:t>Using this schedule, which is included in Figure 4.18 as a lookup table in cells G7 through I12, determine</w:t>
      </w:r>
    </w:p>
    <w:p>
      <w:pPr>
        <w:pStyle w:val="Para 004"/>
      </w:pPr>
      <w:r>
        <w:t xml:space="preserve">i. the function that should be placed in cell C2 to check the value in cell B2 and </w:t>
      </w:r>
    </w:p>
    <w:p>
      <w:pPr>
        <w:pStyle w:val="Para 049"/>
      </w:pPr>
      <w:r>
        <w:t>display the corresponding Base Pay.</w:t>
      </w:r>
    </w:p>
    <w:p>
      <w:pPr>
        <w:pStyle w:val="Para 004"/>
      </w:pPr>
      <w:r>
        <w:t xml:space="preserve">ii. the function that should be placed in cell D2 to check the value in cell B2 and </w:t>
      </w:r>
    </w:p>
    <w:p>
      <w:pPr>
        <w:pStyle w:val="Para 049"/>
      </w:pPr>
      <w:r>
        <w:t>display the corresponding Percent of Sales.</w:t>
      </w:r>
    </w:p>
    <w:p>
      <w:pPr>
        <w:pStyle w:val="Para 001"/>
      </w:pPr>
      <w:r>
        <w:t xml:space="preserve">iii. the function that should be placed in cell E2 that calculates the Net Pay, where </w:t>
      </w:r>
    </w:p>
    <w:p>
      <w:pPr>
        <w:pStyle w:val="Para 051"/>
      </w:pPr>
      <w:r>
        <w:t xml:space="preserve">Net Pay = Base Pay + (Percent of Sales) </w:t>
      </w:r>
      <w:r>
        <w:rPr>
          <w:rStyle w:val="Text2"/>
        </w:rPr>
        <w:t>*</w:t>
      </w:r>
      <w:r>
        <w:t xml:space="preserve"> (Monthly Sales) </w:t>
      </w:r>
      <w:r>
        <w:rPr>
          <w:rStyle w:val="Text12"/>
        </w:rPr>
        <w:t xml:space="preserve">146 </w:t>
      </w:r>
      <w:r>
        <w:rPr>
          <w:rStyle w:val="Text0"/>
        </w:rPr>
        <w:t>e</w:t>
      </w:r>
      <w:r>
        <w:rPr>
          <w:rStyle w:val="Text17"/>
        </w:rPr>
        <w:t>xCel</w:t>
      </w:r>
      <w:r>
        <w:rPr>
          <w:rStyle w:val="Text0"/>
        </w:rPr>
        <w:t xml:space="preserve"> B</w:t>
      </w:r>
      <w:r>
        <w:rPr>
          <w:rStyle w:val="Text17"/>
        </w:rPr>
        <w:t>asiCs</w:t>
      </w:r>
    </w:p>
    <w:p>
      <w:pPr>
        <w:pStyle w:val="Para 002"/>
      </w:pPr>
      <w:r>
        <w:t/>
      </w:r>
    </w:p>
    <w:p>
      <w:bookmarkStart w:id="169" w:name="b____Enter_the_spreadsheet_shown"/>
      <w:pPr>
        <w:pStyle w:val="Para 001"/>
      </w:pPr>
      <w:r>
        <w:rPr>
          <w:rStyle w:val="Text1"/>
        </w:rPr>
        <w:t xml:space="preserve">b. </w:t>
      </w:r>
      <w:r>
        <w:t xml:space="preserve"> Enter the spreadsheet shown in Figure 4.18 and complete it, using the func-</w:t>
      </w:r>
      <w:bookmarkEnd w:id="169"/>
    </w:p>
    <w:p>
      <w:pPr>
        <w:pStyle w:val="Para 004"/>
      </w:pPr>
      <w:r>
        <w:t>tions and formulas determined in Exercise 12a.</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485900"/>
            <wp:effectExtent l="0" r="0" t="0" b="0"/>
            <wp:wrapTopAndBottom/>
            <wp:docPr id="239" name="index-162_1.png" descr="index-162_1.png"/>
            <wp:cNvGraphicFramePr>
              <a:graphicFrameLocks noChangeAspect="1"/>
            </wp:cNvGraphicFramePr>
            <a:graphic>
              <a:graphicData uri="http://schemas.openxmlformats.org/drawingml/2006/picture">
                <pic:pic>
                  <pic:nvPicPr>
                    <pic:cNvPr id="0" name="index-162_1.png" descr="index-162_1.png"/>
                    <pic:cNvPicPr/>
                  </pic:nvPicPr>
                  <pic:blipFill>
                    <a:blip r:embed="rId243"/>
                    <a:stretch>
                      <a:fillRect/>
                    </a:stretch>
                  </pic:blipFill>
                  <pic:spPr>
                    <a:xfrm>
                      <a:off x="0" y="0"/>
                      <a:ext cx="3505200" cy="1485900"/>
                    </a:xfrm>
                    <a:prstGeom prst="rect">
                      <a:avLst/>
                    </a:prstGeom>
                  </pic:spPr>
                </pic:pic>
              </a:graphicData>
            </a:graphic>
          </wp:anchor>
        </w:drawing>
      </w:r>
    </w:p>
    <w:p>
      <w:pPr>
        <w:pStyle w:val="Para 002"/>
      </w:pPr>
      <w:r>
        <w:t/>
      </w:r>
    </w:p>
    <w:p>
      <w:pPr>
        <w:pStyle w:val="Para 003"/>
      </w:pPr>
      <w:r>
        <w:rPr>
          <w:rStyle w:val="Text0"/>
        </w:rPr>
        <w:t xml:space="preserve">Figure 4.18 </w:t>
      </w:r>
      <w:r>
        <w:t xml:space="preserve">Spreadsheet for Exercise 12 </w:t>
      </w:r>
    </w:p>
    <w:p>
      <w:pPr>
        <w:pStyle w:val="Para 002"/>
      </w:pPr>
      <w:r>
        <w:t/>
      </w:r>
    </w:p>
    <w:p>
      <w:pPr>
        <w:pStyle w:val="Para 010"/>
      </w:pPr>
      <w:r>
        <w:t xml:space="preserve">4.4 THE HLOOKUP( ) FUNCTION </w:t>
      </w:r>
    </w:p>
    <w:p>
      <w:pPr>
        <w:pStyle w:val="Normal"/>
      </w:pPr>
      <w:r>
        <w:t>The IF( ) function should always be used when a decision based on one of two pos-</w:t>
      </w:r>
    </w:p>
    <w:p>
      <w:pPr>
        <w:pStyle w:val="Normal"/>
      </w:pPr>
      <w:r>
        <w:t xml:space="preserve">sible alternatives is required. Although IF( ) functions can be nested, as described at </w:t>
      </w:r>
    </w:p>
    <w:p>
      <w:pPr>
        <w:pStyle w:val="Normal"/>
      </w:pPr>
      <w:r>
        <w:t xml:space="preserve">the end of Section 4.2, this becomes cumbersome quickly, and should be avoided if </w:t>
      </w:r>
    </w:p>
    <w:p>
      <w:pPr>
        <w:pStyle w:val="Normal"/>
      </w:pPr>
      <w:r>
        <w:t>more than one IF( ) function is used as an argument within an outer IF( ) function.</w:t>
      </w:r>
    </w:p>
    <w:p>
      <w:pPr>
        <w:pStyle w:val="Para 001"/>
      </w:pPr>
      <w:r>
        <w:t xml:space="preserve">For situations requiring multiple conditions that would require more than one </w:t>
      </w:r>
    </w:p>
    <w:p>
      <w:pPr>
        <w:pStyle w:val="Normal"/>
      </w:pPr>
      <w:r>
        <w:t xml:space="preserve">IF( ) function as an argument to another IF( ) function, either a VLOOKUP() or </w:t>
      </w:r>
    </w:p>
    <w:p>
      <w:pPr>
        <w:pStyle w:val="Normal"/>
      </w:pPr>
      <w:r>
        <w:t>HLOOKUP( ) function can be used. As their names imply, a VLOOKUP( ) func-</w:t>
      </w:r>
    </w:p>
    <w:p>
      <w:pPr>
        <w:pStyle w:val="Normal"/>
      </w:pPr>
      <w:r>
        <w:t xml:space="preserve">tion, as described in the previous section, requires a vertical lookup table, while the </w:t>
      </w:r>
    </w:p>
    <w:p>
      <w:pPr>
        <w:pStyle w:val="Normal"/>
      </w:pPr>
      <w:r>
        <w:t xml:space="preserve">HLOOKUP() function requires a horizontal lookup table, as shown in Figure 4.19.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90800" cy="368300"/>
            <wp:effectExtent l="0" r="0" t="0" b="0"/>
            <wp:wrapTopAndBottom/>
            <wp:docPr id="240" name="index-162_2.png" descr="index-162_2.png"/>
            <wp:cNvGraphicFramePr>
              <a:graphicFrameLocks noChangeAspect="1"/>
            </wp:cNvGraphicFramePr>
            <a:graphic>
              <a:graphicData uri="http://schemas.openxmlformats.org/drawingml/2006/picture">
                <pic:pic>
                  <pic:nvPicPr>
                    <pic:cNvPr id="0" name="index-162_2.png" descr="index-162_2.png"/>
                    <pic:cNvPicPr/>
                  </pic:nvPicPr>
                  <pic:blipFill>
                    <a:blip r:embed="rId244"/>
                    <a:stretch>
                      <a:fillRect/>
                    </a:stretch>
                  </pic:blipFill>
                  <pic:spPr>
                    <a:xfrm>
                      <a:off x="0" y="0"/>
                      <a:ext cx="2590800" cy="368300"/>
                    </a:xfrm>
                    <a:prstGeom prst="rect">
                      <a:avLst/>
                    </a:prstGeom>
                  </pic:spPr>
                </pic:pic>
              </a:graphicData>
            </a:graphic>
          </wp:anchor>
        </w:drawing>
      </w:r>
    </w:p>
    <w:p>
      <w:pPr>
        <w:pStyle w:val="Para 002"/>
      </w:pPr>
      <w:r>
        <w:t/>
      </w:r>
    </w:p>
    <w:p>
      <w:pPr>
        <w:pStyle w:val="Para 003"/>
      </w:pPr>
      <w:r>
        <w:rPr>
          <w:rStyle w:val="Text0"/>
        </w:rPr>
        <w:t xml:space="preserve">Figure 4.19 </w:t>
      </w:r>
      <w:r>
        <w:t>A horizontal lookup table</w:t>
      </w:r>
    </w:p>
    <w:p>
      <w:pPr>
        <w:pStyle w:val="Para 002"/>
      </w:pPr>
      <w:r>
        <w:t/>
      </w:r>
    </w:p>
    <w:p>
      <w:pPr>
        <w:pStyle w:val="Normal"/>
      </w:pPr>
      <w:r>
        <w:t xml:space="preserve">What defines it as a horizontal table is that data </w:t>
      </w:r>
      <w:r>
        <w:rPr>
          <w:rStyle w:val="Text4"/>
        </w:rPr>
        <w:t>in each row</w:t>
      </w:r>
      <w:r>
        <w:t xml:space="preserve"> are the same data cat-</w:t>
      </w:r>
    </w:p>
    <w:p>
      <w:pPr>
        <w:pStyle w:val="Normal"/>
      </w:pPr>
      <w:r>
        <w:t xml:space="preserve">egory. Thus, the items listed in Figure 4.19’s first row are code numbers, the items </w:t>
      </w:r>
    </w:p>
    <w:p>
      <w:pPr>
        <w:pStyle w:val="Normal"/>
      </w:pPr>
      <w:r>
        <w:t xml:space="preserve">listed in the second row are descriptions, and items listed in the third row are prices. </w:t>
      </w:r>
    </w:p>
    <w:p>
      <w:pPr>
        <w:pStyle w:val="Normal"/>
      </w:pPr>
      <w:r>
        <w:t xml:space="preserve">In a horizontal lookup table, the item being looked for is always, and only, looked for </w:t>
      </w:r>
    </w:p>
    <w:p>
      <w:pPr>
        <w:pStyle w:val="Normal"/>
      </w:pPr>
      <w:r>
        <w:t xml:space="preserve">in the table’s first row. The table itself can be placed anywhere on a spreadsheet, and </w:t>
      </w:r>
    </w:p>
    <w:p>
      <w:pPr>
        <w:pStyle w:val="Normal"/>
      </w:pPr>
      <w:r>
        <w:t xml:space="preserve">can contain two or more rows. However, the first row must contain values that will be </w:t>
      </w:r>
    </w:p>
    <w:p>
      <w:pPr>
        <w:pStyle w:val="Normal"/>
      </w:pPr>
      <w:r>
        <w:t>searched using the HLOOKUP( ) function.</w:t>
      </w:r>
    </w:p>
    <w:p>
      <w:bookmarkStart w:id="170" w:name="seleCtion_147"/>
      <w:pPr>
        <w:pStyle w:val="Para 005"/>
      </w:pPr>
      <w:r>
        <w:rPr>
          <w:rStyle w:val="Text5"/>
        </w:rPr>
        <w:t>s</w:t>
      </w:r>
      <w:r>
        <w:t>eleCtion</w:t>
      </w:r>
      <w:r>
        <w:rPr>
          <w:rStyle w:val="Text3"/>
        </w:rPr>
        <w:t xml:space="preserve"> 147</w:t>
      </w:r>
      <w:bookmarkEnd w:id="170"/>
    </w:p>
    <w:p>
      <w:pPr>
        <w:pStyle w:val="Para 002"/>
      </w:pPr>
      <w:r>
        <w:t/>
      </w:r>
    </w:p>
    <w:p>
      <w:pPr>
        <w:pStyle w:val="Normal"/>
      </w:pPr>
      <w:r>
        <w:t>The general syntax for the HLOOKUP( ) function is as follows:</w:t>
      </w:r>
    </w:p>
    <w:p>
      <w:pPr>
        <w:pStyle w:val="Para 017"/>
      </w:pPr>
      <w:r>
        <w:t>A lookup value or a cell address where the value is located.</w:t>
      </w:r>
    </w:p>
    <w:p>
      <w:pPr>
        <w:pStyle w:val="Para 002"/>
      </w:pPr>
      <w:r>
        <w:t/>
      </w:r>
    </w:p>
    <w:p>
      <w:pPr>
        <w:pStyle w:val="Para 061"/>
      </w:pPr>
      <w:r>
        <w:t xml:space="preserve">The location of the lookup table (use absolute addresses) </w:t>
      </w:r>
    </w:p>
    <w:p>
      <w:pPr>
        <w:pStyle w:val="Para 002"/>
      </w:pPr>
      <w:r>
        <w:t/>
      </w:r>
    </w:p>
    <w:p>
      <w:pPr>
        <w:pStyle w:val="Para 047"/>
      </w:pPr>
      <w:r>
        <w:rPr>
          <w:rStyle w:val="Text2"/>
        </w:rPr>
        <w:t xml:space="preserve">HLOOKUP( </w:t>
      </w:r>
      <w:r>
        <w:t>lookup value, table location, return value row, match type</w:t>
      </w:r>
      <w:r>
        <w:rPr>
          <w:rStyle w:val="Text2"/>
        </w:rPr>
        <w:t>)</w:t>
      </w:r>
    </w:p>
    <w:p>
      <w:pPr>
        <w:pStyle w:val="Para 002"/>
      </w:pPr>
      <w:r>
        <w:t/>
      </w:r>
    </w:p>
    <w:p>
      <w:pPr>
        <w:pStyle w:val="Para 051"/>
      </w:pPr>
      <w:r>
        <w:t xml:space="preserve">A number indicating the row of the returned value </w:t>
      </w:r>
    </w:p>
    <w:p>
      <w:pPr>
        <w:pStyle w:val="Para 002"/>
      </w:pPr>
      <w:r>
        <w:t/>
      </w:r>
    </w:p>
    <w:p>
      <w:pPr>
        <w:pStyle w:val="Para 052"/>
      </w:pPr>
      <w:r>
        <w:t>Either TRUE (or omitted) for the closest match, or FALSE for an exact match</w:t>
      </w:r>
    </w:p>
    <w:p>
      <w:pPr>
        <w:pStyle w:val="Para 059"/>
      </w:pPr>
      <w:r>
        <w:t xml:space="preserve">The </w:t>
      </w:r>
      <w:r>
        <w:rPr>
          <w:rStyle w:val="Text1"/>
        </w:rPr>
        <w:t>return value row</w:t>
      </w:r>
      <w:r>
        <w:t xml:space="preserve"> can also be referred to as the row index number. </w:t>
      </w:r>
    </w:p>
    <w:p>
      <w:pPr>
        <w:pStyle w:val="Para 002"/>
      </w:pPr>
      <w:r>
        <w:t/>
      </w:r>
    </w:p>
    <w:p>
      <w:pPr>
        <w:pStyle w:val="Normal"/>
      </w:pPr>
      <w:r>
        <w:t xml:space="preserve">The value to be looked up, which is referred to as the </w:t>
      </w:r>
      <w:r>
        <w:rPr>
          <w:rStyle w:val="Text2"/>
        </w:rPr>
        <w:t>lookup value</w:t>
      </w:r>
      <w:r>
        <w:t>, is the first argu-</w:t>
      </w:r>
    </w:p>
    <w:p>
      <w:pPr>
        <w:pStyle w:val="Normal"/>
      </w:pPr>
      <w:r>
        <w:t xml:space="preserve">ment provided to the HLOOKUP( ) function. The remaining three items, provide the </w:t>
      </w:r>
    </w:p>
    <w:p>
      <w:pPr>
        <w:pStyle w:val="Normal"/>
      </w:pPr>
      <w:r>
        <w:t xml:space="preserve">location of the lookup table, the row number of the return value, and whether an exact </w:t>
      </w:r>
    </w:p>
    <w:p>
      <w:pPr>
        <w:pStyle w:val="Normal"/>
      </w:pPr>
      <w:r>
        <w:t>or approximate (closest) match to the lookup value is required.</w:t>
      </w:r>
    </w:p>
    <w:p>
      <w:pPr>
        <w:pStyle w:val="Para 001"/>
      </w:pPr>
      <w:r>
        <w:t xml:space="preserve">The HLOOKUP( ) function searches the specified table’s first row looking for a </w:t>
      </w:r>
    </w:p>
    <w:p>
      <w:pPr>
        <w:pStyle w:val="Normal"/>
      </w:pPr>
      <w:r>
        <w:t xml:space="preserve">match to the lookup value (if no match if found, an error message is displayed). Once </w:t>
      </w:r>
    </w:p>
    <w:p>
      <w:pPr>
        <w:pStyle w:val="Normal"/>
      </w:pPr>
      <w:r>
        <w:t xml:space="preserve">a match is located, either exact or approximate, as specified by the fourth argument, </w:t>
      </w:r>
    </w:p>
    <w:p>
      <w:pPr>
        <w:pStyle w:val="Normal"/>
      </w:pPr>
      <w:r>
        <w:t xml:space="preserve">the third argument provides the </w:t>
      </w:r>
      <w:r>
        <w:rPr>
          <w:rStyle w:val="Text2"/>
        </w:rPr>
        <w:t>row</w:t>
      </w:r>
      <w:r>
        <w:t xml:space="preserve"> of the return value. </w:t>
      </w:r>
    </w:p>
    <w:p>
      <w:pPr>
        <w:pStyle w:val="Para 001"/>
      </w:pPr>
      <w:r>
        <w:t xml:space="preserve">Figure 4.20 illustrates the relationship between the arguments provided to the </w:t>
      </w:r>
    </w:p>
    <w:p>
      <w:pPr>
        <w:pStyle w:val="Normal"/>
      </w:pPr>
      <w:r>
        <w:t>HLOOKUP( ) function and other cells in the spreadsheet.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511300"/>
            <wp:effectExtent l="0" r="0" t="0" b="0"/>
            <wp:wrapTopAndBottom/>
            <wp:docPr id="241" name="index-163_1.jpg" descr="index-163_1.jpg"/>
            <wp:cNvGraphicFramePr>
              <a:graphicFrameLocks noChangeAspect="1"/>
            </wp:cNvGraphicFramePr>
            <a:graphic>
              <a:graphicData uri="http://schemas.openxmlformats.org/drawingml/2006/picture">
                <pic:pic>
                  <pic:nvPicPr>
                    <pic:cNvPr id="0" name="index-163_1.jpg" descr="index-163_1.jpg"/>
                    <pic:cNvPicPr/>
                  </pic:nvPicPr>
                  <pic:blipFill>
                    <a:blip r:embed="rId245"/>
                    <a:stretch>
                      <a:fillRect/>
                    </a:stretch>
                  </pic:blipFill>
                  <pic:spPr>
                    <a:xfrm>
                      <a:off x="0" y="0"/>
                      <a:ext cx="3505200" cy="1511300"/>
                    </a:xfrm>
                    <a:prstGeom prst="rect">
                      <a:avLst/>
                    </a:prstGeom>
                  </pic:spPr>
                </pic:pic>
              </a:graphicData>
            </a:graphic>
          </wp:anchor>
        </w:drawing>
      </w:r>
    </w:p>
    <w:p>
      <w:pPr>
        <w:pStyle w:val="Para 002"/>
      </w:pPr>
      <w:r>
        <w:t/>
      </w:r>
    </w:p>
    <w:p>
      <w:pPr>
        <w:pStyle w:val="Para 003"/>
      </w:pPr>
      <w:r>
        <w:rPr>
          <w:rStyle w:val="Text0"/>
        </w:rPr>
        <w:t xml:space="preserve">Figure 4.20 </w:t>
      </w:r>
      <w:r>
        <w:t xml:space="preserve">The relationship between the arguments provided to the HLOOKUP( ) </w:t>
      </w:r>
    </w:p>
    <w:p>
      <w:pPr>
        <w:pStyle w:val="Para 003"/>
      </w:pPr>
      <w:r>
        <w:t xml:space="preserve">function and other cells in the spreadsheet </w:t>
      </w:r>
    </w:p>
    <w:p>
      <w:bookmarkStart w:id="171" w:name="148_exCel_BasiCs"/>
      <w:pPr>
        <w:pStyle w:val="Para 009"/>
      </w:pPr>
      <w:r>
        <w:rPr>
          <w:rStyle w:val="Text3"/>
        </w:rPr>
        <w:t xml:space="preserve">148 </w:t>
      </w:r>
      <w:r>
        <w:rPr>
          <w:rStyle w:val="Text5"/>
        </w:rPr>
        <w:t>e</w:t>
      </w:r>
      <w:r>
        <w:t>xCel</w:t>
      </w:r>
      <w:r>
        <w:rPr>
          <w:rStyle w:val="Text5"/>
        </w:rPr>
        <w:t xml:space="preserve"> B</w:t>
      </w:r>
      <w:r>
        <w:t>asiCs</w:t>
      </w:r>
      <w:bookmarkEnd w:id="171"/>
    </w:p>
    <w:p>
      <w:pPr>
        <w:pStyle w:val="Para 002"/>
      </w:pPr>
      <w:r>
        <w:t/>
      </w:r>
    </w:p>
    <w:p>
      <w:pPr>
        <w:pStyle w:val="Normal"/>
      </w:pPr>
      <w:r>
        <w:t>Consider the HLOOKUP( ) function in cell C1, repeated below for convenience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43100" cy="266700"/>
            <wp:effectExtent l="0" r="0" t="0" b="0"/>
            <wp:wrapTopAndBottom/>
            <wp:docPr id="242" name="index-164_1.png" descr="index-164_1.png"/>
            <wp:cNvGraphicFramePr>
              <a:graphicFrameLocks noChangeAspect="1"/>
            </wp:cNvGraphicFramePr>
            <a:graphic>
              <a:graphicData uri="http://schemas.openxmlformats.org/drawingml/2006/picture">
                <pic:pic>
                  <pic:nvPicPr>
                    <pic:cNvPr id="0" name="index-164_1.png" descr="index-164_1.png"/>
                    <pic:cNvPicPr/>
                  </pic:nvPicPr>
                  <pic:blipFill>
                    <a:blip r:embed="rId246"/>
                    <a:stretch>
                      <a:fillRect/>
                    </a:stretch>
                  </pic:blipFill>
                  <pic:spPr>
                    <a:xfrm>
                      <a:off x="0" y="0"/>
                      <a:ext cx="1943100" cy="266700"/>
                    </a:xfrm>
                    <a:prstGeom prst="rect">
                      <a:avLst/>
                    </a:prstGeom>
                  </pic:spPr>
                </pic:pic>
              </a:graphicData>
            </a:graphic>
          </wp:anchor>
        </w:drawing>
      </w:r>
    </w:p>
    <w:p>
      <w:pPr>
        <w:pStyle w:val="Para 002"/>
      </w:pPr>
      <w:r>
        <w:t/>
      </w:r>
    </w:p>
    <w:p>
      <w:pPr>
        <w:pStyle w:val="Normal"/>
      </w:pPr>
      <w:r>
        <w:t xml:space="preserve">The function’s first argument specifies that the lookup value is contained in cell B1. </w:t>
      </w:r>
    </w:p>
    <w:p>
      <w:pPr>
        <w:pStyle w:val="Normal"/>
      </w:pPr>
      <w:r>
        <w:t xml:space="preserve">The next argument, $C$8:$F$11, specifies that the lookup table is located in the cell </w:t>
      </w:r>
    </w:p>
    <w:p>
      <w:pPr>
        <w:pStyle w:val="Normal"/>
      </w:pPr>
      <w:r>
        <w:t xml:space="preserve">range from C8 through F11. This is the area circled in the spreadsheet. Notice that </w:t>
      </w:r>
    </w:p>
    <w:p>
      <w:pPr>
        <w:pStyle w:val="Normal"/>
      </w:pPr>
      <w:r>
        <w:t xml:space="preserve">the lookup table does not include the highlighted row labels in cells B8 through B11. </w:t>
      </w:r>
    </w:p>
    <w:p>
      <w:pPr>
        <w:pStyle w:val="Normal"/>
      </w:pPr>
      <w:r>
        <w:t xml:space="preserve">Also notice that the cell addresses specifying the lookup table’s location use absolute </w:t>
      </w:r>
    </w:p>
    <w:p>
      <w:pPr>
        <w:pStyle w:val="Normal"/>
      </w:pPr>
      <w:r>
        <w:t xml:space="preserve">addresses. This ensures that if or when the function in cell C1 is copied, the lookup </w:t>
      </w:r>
    </w:p>
    <w:p>
      <w:pPr>
        <w:pStyle w:val="Normal"/>
      </w:pPr>
      <w:r>
        <w:t>table’s addresses will not be changed.</w:t>
      </w:r>
    </w:p>
    <w:p>
      <w:pPr>
        <w:pStyle w:val="Para 001"/>
      </w:pPr>
      <w:r>
        <w:t xml:space="preserve">The search for a match always, and only, occurs by comparing the lookup value, </w:t>
      </w:r>
    </w:p>
    <w:p>
      <w:pPr>
        <w:pStyle w:val="Normal"/>
      </w:pPr>
      <w:r>
        <w:t xml:space="preserve">provided as the function’s first argument, to each value in the lookup table’s first row, </w:t>
      </w:r>
    </w:p>
    <w:p>
      <w:pPr>
        <w:pStyle w:val="Normal"/>
      </w:pPr>
      <w:r>
        <w:t xml:space="preserve">one item at a time. When a match is found (the type of match is determined by the </w:t>
      </w:r>
    </w:p>
    <w:p>
      <w:pPr>
        <w:pStyle w:val="Normal"/>
      </w:pPr>
      <w:r>
        <w:t xml:space="preserve">function’s fourth argument) the search stops, and the corresponding value in the row </w:t>
      </w:r>
    </w:p>
    <w:p>
      <w:pPr>
        <w:pStyle w:val="Normal"/>
      </w:pPr>
      <w:r>
        <w:t xml:space="preserve">specified by the third argument (which in this example is 4) is returned. </w:t>
      </w:r>
    </w:p>
    <w:p>
      <w:pPr>
        <w:pStyle w:val="Para 001"/>
      </w:pPr>
      <w:r>
        <w:t xml:space="preserve">To understand how a match is determined, a clear understanding of the function’s </w:t>
      </w:r>
    </w:p>
    <w:p>
      <w:pPr>
        <w:pStyle w:val="Normal"/>
      </w:pPr>
      <w:r>
        <w:t xml:space="preserve">fourth argument is required. The simplest match criterion is provided when this fourth </w:t>
      </w:r>
    </w:p>
    <w:p>
      <w:pPr>
        <w:pStyle w:val="Normal"/>
      </w:pPr>
      <w:r>
        <w:t xml:space="preserve">argument is specified as FALSE. This indicates that an exact match is required, and it </w:t>
      </w:r>
    </w:p>
    <w:p>
      <w:pPr>
        <w:pStyle w:val="Normal"/>
      </w:pPr>
      <w:r>
        <w:t>is most useful when code numbers or name matches are needed.</w:t>
      </w:r>
    </w:p>
    <w:p>
      <w:pPr>
        <w:pStyle w:val="Para 001"/>
      </w:pPr>
      <w:r>
        <w:t xml:space="preserve">When a search involves a range of values, such as the amount of commission based </w:t>
      </w:r>
    </w:p>
    <w:p>
      <w:pPr>
        <w:pStyle w:val="Normal"/>
      </w:pPr>
      <w:r>
        <w:t xml:space="preserve">on recent orders, or spending towards various loyalty program rewards categories, </w:t>
      </w:r>
    </w:p>
    <w:p>
      <w:pPr>
        <w:pStyle w:val="Normal"/>
      </w:pPr>
      <w:r>
        <w:t xml:space="preserve">an approximate match, also referred to as a closest match, should be used. This type </w:t>
      </w:r>
    </w:p>
    <w:p>
      <w:pPr>
        <w:pStyle w:val="Normal"/>
      </w:pPr>
      <w:r>
        <w:t xml:space="preserve">of match is indicated by either explicitly specifying the function’s fourth argument as </w:t>
      </w:r>
    </w:p>
    <w:p>
      <w:pPr>
        <w:pStyle w:val="Normal"/>
      </w:pPr>
      <w:r>
        <w:t xml:space="preserve">TRUE, or omitting it altogether. Thus, the default search, when the fourth argument </w:t>
      </w:r>
    </w:p>
    <w:p>
      <w:pPr>
        <w:pStyle w:val="Normal"/>
      </w:pPr>
      <w:r>
        <w:t xml:space="preserve">is omitted, is an approximate match. It is important to realize that this type of match </w:t>
      </w:r>
    </w:p>
    <w:p>
      <w:pPr>
        <w:pStyle w:val="Normal"/>
      </w:pPr>
      <w:r>
        <w:rPr>
          <w:rStyle w:val="Text2"/>
        </w:rPr>
        <w:t>requires</w:t>
      </w:r>
      <w:r>
        <w:t xml:space="preserve"> that the data in the lookup table’s first row be in sorted ascending order, from </w:t>
      </w:r>
    </w:p>
    <w:p>
      <w:pPr>
        <w:pStyle w:val="Normal"/>
      </w:pPr>
      <w:r>
        <w:t xml:space="preserve">lowest to highest. This is necessary because the search stops once a value greater than </w:t>
      </w:r>
    </w:p>
    <w:p>
      <w:pPr>
        <w:pStyle w:val="Normal"/>
      </w:pPr>
      <w:r>
        <w:t>the lookup value is encountered.</w:t>
      </w:r>
    </w:p>
    <w:p>
      <w:pPr>
        <w:pStyle w:val="Para 002"/>
      </w:pPr>
      <w:r>
        <w:t/>
      </w:r>
    </w:p>
    <w:p>
      <w:pPr>
        <w:pStyle w:val="Para 008"/>
      </w:pPr>
      <w:r>
        <w:t xml:space="preserve"> Example</w:t>
      </w:r>
    </w:p>
    <w:p>
      <w:pPr>
        <w:pStyle w:val="Normal"/>
      </w:pPr>
      <w:r>
        <w:t xml:space="preserve">For the function, located in cell D3, determine the following: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254000"/>
            <wp:effectExtent l="0" r="0" t="0" b="0"/>
            <wp:wrapTopAndBottom/>
            <wp:docPr id="243" name="index-164_2.png" descr="index-164_2.png"/>
            <wp:cNvGraphicFramePr>
              <a:graphicFrameLocks noChangeAspect="1"/>
            </wp:cNvGraphicFramePr>
            <a:graphic>
              <a:graphicData uri="http://schemas.openxmlformats.org/drawingml/2006/picture">
                <pic:pic>
                  <pic:nvPicPr>
                    <pic:cNvPr id="0" name="index-164_2.png" descr="index-164_2.png"/>
                    <pic:cNvPicPr/>
                  </pic:nvPicPr>
                  <pic:blipFill>
                    <a:blip r:embed="rId247"/>
                    <a:stretch>
                      <a:fillRect/>
                    </a:stretch>
                  </pic:blipFill>
                  <pic:spPr>
                    <a:xfrm>
                      <a:off x="0" y="0"/>
                      <a:ext cx="2235200" cy="254000"/>
                    </a:xfrm>
                    <a:prstGeom prst="rect">
                      <a:avLst/>
                    </a:prstGeom>
                  </pic:spPr>
                </pic:pic>
              </a:graphicData>
            </a:graphic>
          </wp:anchor>
        </w:drawing>
      </w:r>
    </w:p>
    <w:p>
      <w:pPr>
        <w:pStyle w:val="Para 002"/>
      </w:pPr>
      <w:r>
        <w:t/>
      </w:r>
    </w:p>
    <w:p>
      <w:pPr>
        <w:pStyle w:val="Para 001"/>
      </w:pPr>
      <w:r>
        <w:rPr>
          <w:rStyle w:val="Text1"/>
        </w:rPr>
        <w:t xml:space="preserve">a. </w:t>
      </w:r>
      <w:r>
        <w:t xml:space="preserve"> the location of the lookup value</w:t>
      </w:r>
    </w:p>
    <w:p>
      <w:pPr>
        <w:pStyle w:val="Para 001"/>
      </w:pPr>
      <w:r>
        <w:rPr>
          <w:rStyle w:val="Text1"/>
        </w:rPr>
        <w:t xml:space="preserve">b. </w:t>
      </w:r>
      <w:r>
        <w:t xml:space="preserve"> the lookup value</w:t>
      </w:r>
    </w:p>
    <w:p>
      <w:pPr>
        <w:pStyle w:val="Para 001"/>
      </w:pPr>
      <w:r>
        <w:rPr>
          <w:rStyle w:val="Text1"/>
        </w:rPr>
        <w:t xml:space="preserve">c. </w:t>
      </w:r>
      <w:r>
        <w:t xml:space="preserve"> the location of the lookup table</w:t>
      </w:r>
    </w:p>
    <w:p>
      <w:bookmarkStart w:id="172" w:name="seleCtion_149"/>
      <w:pPr>
        <w:pStyle w:val="Para 005"/>
      </w:pPr>
      <w:r>
        <w:rPr>
          <w:rStyle w:val="Text5"/>
        </w:rPr>
        <w:t>s</w:t>
      </w:r>
      <w:r>
        <w:t>eleCtion</w:t>
      </w:r>
      <w:r>
        <w:rPr>
          <w:rStyle w:val="Text3"/>
        </w:rPr>
        <w:t xml:space="preserve"> 149</w:t>
      </w:r>
      <w:bookmarkEnd w:id="172"/>
    </w:p>
    <w:p>
      <w:pPr>
        <w:pStyle w:val="Para 002"/>
      </w:pPr>
      <w:r>
        <w:t/>
      </w:r>
    </w:p>
    <w:p>
      <w:pPr>
        <w:pStyle w:val="Para 001"/>
      </w:pPr>
      <w:r>
        <w:rPr>
          <w:rStyle w:val="Text1"/>
        </w:rPr>
        <w:t xml:space="preserve">d. </w:t>
      </w:r>
      <w:r>
        <w:t xml:space="preserve"> the number of rows in the lookup table </w:t>
      </w:r>
    </w:p>
    <w:p>
      <w:pPr>
        <w:pStyle w:val="Para 001"/>
      </w:pPr>
      <w:r>
        <w:rPr>
          <w:rStyle w:val="Text1"/>
        </w:rPr>
        <w:t xml:space="preserve">e. </w:t>
      </w:r>
      <w:r>
        <w:t xml:space="preserve"> the lookup table’s row containing the return value, if an exact or “closest-to” </w:t>
      </w:r>
    </w:p>
    <w:p>
      <w:pPr>
        <w:pStyle w:val="Para 004"/>
      </w:pPr>
      <w:r>
        <w:t>match is specified</w:t>
      </w:r>
    </w:p>
    <w:p>
      <w:pPr>
        <w:pStyle w:val="Para 001"/>
      </w:pPr>
      <w:r>
        <w:rPr>
          <w:rStyle w:val="Text1"/>
        </w:rPr>
        <w:t xml:space="preserve">f. </w:t>
      </w:r>
      <w:r>
        <w:t xml:space="preserve"> the cell that displays the return value</w:t>
      </w:r>
    </w:p>
    <w:p>
      <w:pPr>
        <w:pStyle w:val="Para 020"/>
      </w:pPr>
      <w:r>
        <w:t>Solution:</w:t>
      </w:r>
    </w:p>
    <w:p>
      <w:pPr>
        <w:pStyle w:val="Para 001"/>
      </w:pPr>
      <w:r>
        <w:rPr>
          <w:rStyle w:val="Text1"/>
        </w:rPr>
        <w:t xml:space="preserve">a. </w:t>
      </w:r>
      <w:r>
        <w:t xml:space="preserve"> The lookup value is located in cell C3.</w:t>
      </w:r>
    </w:p>
    <w:p>
      <w:pPr>
        <w:pStyle w:val="Para 001"/>
      </w:pPr>
      <w:r>
        <w:rPr>
          <w:rStyle w:val="Text1"/>
        </w:rPr>
        <w:t xml:space="preserve">b. </w:t>
      </w:r>
      <w:r>
        <w:t xml:space="preserve"> The lookup value is 1020.</w:t>
      </w:r>
    </w:p>
    <w:p>
      <w:pPr>
        <w:pStyle w:val="Para 001"/>
      </w:pPr>
      <w:r>
        <w:rPr>
          <w:rStyle w:val="Text1"/>
        </w:rPr>
        <w:t xml:space="preserve">c. </w:t>
      </w:r>
      <w:r>
        <w:t xml:space="preserve"> The lookup table is located in cells D6 through H8.</w:t>
      </w:r>
    </w:p>
    <w:p>
      <w:pPr>
        <w:pStyle w:val="Para 001"/>
      </w:pPr>
      <w:r>
        <w:rPr>
          <w:rStyle w:val="Text1"/>
        </w:rPr>
        <w:t xml:space="preserve">d. </w:t>
      </w:r>
      <w:r>
        <w:t xml:space="preserve"> The lookup table contains three rows (6, 7, an 8).</w:t>
      </w:r>
    </w:p>
    <w:p>
      <w:pPr>
        <w:pStyle w:val="Para 001"/>
      </w:pPr>
      <w:r>
        <w:rPr>
          <w:rStyle w:val="Text1"/>
        </w:rPr>
        <w:t xml:space="preserve">e. </w:t>
      </w:r>
      <w:r>
        <w:t xml:space="preserve"> If a match is found, the return value is in the second third row of the table; oth-</w:t>
      </w:r>
    </w:p>
    <w:p>
      <w:pPr>
        <w:pStyle w:val="Para 004"/>
      </w:pPr>
      <w:r>
        <w:t xml:space="preserve">erwise #N/A is displayed. </w:t>
      </w:r>
    </w:p>
    <w:p>
      <w:pPr>
        <w:pStyle w:val="Para 001"/>
      </w:pPr>
      <w:r>
        <w:rPr>
          <w:rStyle w:val="Text1"/>
        </w:rPr>
        <w:t xml:space="preserve">f. </w:t>
      </w:r>
      <w:r>
        <w:t xml:space="preserve"> An exact match is specified because the last argument is FALSE.</w:t>
      </w:r>
    </w:p>
    <w:p>
      <w:pPr>
        <w:pStyle w:val="Para 002"/>
      </w:pPr>
      <w:r>
        <w:t/>
      </w:r>
    </w:p>
    <w:p>
      <w:pPr>
        <w:pStyle w:val="Para 008"/>
      </w:pPr>
      <w:r>
        <w:t>Give It a Try</w:t>
      </w:r>
    </w:p>
    <w:p>
      <w:pPr>
        <w:pStyle w:val="Normal"/>
      </w:pPr>
      <w:r>
        <w:t>For the function, located in cell D3, determine the following:</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254000"/>
            <wp:effectExtent l="0" r="0" t="0" b="0"/>
            <wp:wrapTopAndBottom/>
            <wp:docPr id="244" name="index-165_1.png" descr="index-165_1.png"/>
            <wp:cNvGraphicFramePr>
              <a:graphicFrameLocks noChangeAspect="1"/>
            </wp:cNvGraphicFramePr>
            <a:graphic>
              <a:graphicData uri="http://schemas.openxmlformats.org/drawingml/2006/picture">
                <pic:pic>
                  <pic:nvPicPr>
                    <pic:cNvPr id="0" name="index-165_1.png" descr="index-165_1.png"/>
                    <pic:cNvPicPr/>
                  </pic:nvPicPr>
                  <pic:blipFill>
                    <a:blip r:embed="rId248"/>
                    <a:stretch>
                      <a:fillRect/>
                    </a:stretch>
                  </pic:blipFill>
                  <pic:spPr>
                    <a:xfrm>
                      <a:off x="0" y="0"/>
                      <a:ext cx="2235200" cy="254000"/>
                    </a:xfrm>
                    <a:prstGeom prst="rect">
                      <a:avLst/>
                    </a:prstGeom>
                  </pic:spPr>
                </pic:pic>
              </a:graphicData>
            </a:graphic>
          </wp:anchor>
        </w:drawing>
      </w:r>
    </w:p>
    <w:p>
      <w:pPr>
        <w:pStyle w:val="Para 002"/>
      </w:pPr>
      <w:r>
        <w:t/>
      </w:r>
    </w:p>
    <w:p>
      <w:pPr>
        <w:pStyle w:val="Para 001"/>
      </w:pPr>
      <w:r>
        <w:rPr>
          <w:rStyle w:val="Text1"/>
        </w:rPr>
        <w:t xml:space="preserve">a. </w:t>
      </w:r>
      <w:r>
        <w:t xml:space="preserve"> the location of the lookup value</w:t>
      </w:r>
    </w:p>
    <w:p>
      <w:pPr>
        <w:pStyle w:val="Para 001"/>
      </w:pPr>
      <w:r>
        <w:rPr>
          <w:rStyle w:val="Text1"/>
        </w:rPr>
        <w:t xml:space="preserve">b. </w:t>
      </w:r>
      <w:r>
        <w:t xml:space="preserve"> the lookup value</w:t>
      </w:r>
    </w:p>
    <w:p>
      <w:pPr>
        <w:pStyle w:val="Para 001"/>
      </w:pPr>
      <w:r>
        <w:rPr>
          <w:rStyle w:val="Text1"/>
        </w:rPr>
        <w:t xml:space="preserve">c. </w:t>
      </w:r>
      <w:r>
        <w:t xml:space="preserve"> the location of the lookup table</w:t>
      </w:r>
    </w:p>
    <w:p>
      <w:pPr>
        <w:pStyle w:val="Para 001"/>
      </w:pPr>
      <w:r>
        <w:rPr>
          <w:rStyle w:val="Text1"/>
        </w:rPr>
        <w:t xml:space="preserve">d. </w:t>
      </w:r>
      <w:r>
        <w:t xml:space="preserve"> the number of rows in the lookup table </w:t>
      </w:r>
    </w:p>
    <w:p>
      <w:pPr>
        <w:pStyle w:val="Para 001"/>
      </w:pPr>
      <w:r>
        <w:rPr>
          <w:rStyle w:val="Text1"/>
        </w:rPr>
        <w:t xml:space="preserve">e. </w:t>
      </w:r>
      <w:r>
        <w:t xml:space="preserve"> the lookup table’s row containing the return value, if an exact or “closest-to” </w:t>
      </w:r>
    </w:p>
    <w:p>
      <w:pPr>
        <w:pStyle w:val="Para 004"/>
      </w:pPr>
      <w:r>
        <w:t>match is specified</w:t>
      </w:r>
    </w:p>
    <w:p>
      <w:pPr>
        <w:pStyle w:val="Para 001"/>
      </w:pPr>
      <w:r>
        <w:rPr>
          <w:rStyle w:val="Text1"/>
        </w:rPr>
        <w:t xml:space="preserve">f. </w:t>
      </w:r>
      <w:r>
        <w:t xml:space="preserve"> the cell that displays the return value</w:t>
      </w:r>
    </w:p>
    <w:p>
      <w:pPr>
        <w:pStyle w:val="0 Block"/>
      </w:pPr>
    </w:p>
    <w:p>
      <w:bookmarkStart w:id="173" w:name="150_exCel_BasiCs"/>
      <w:pPr>
        <w:pStyle w:val="Para 009"/>
        <w:pageBreakBefore w:val="on"/>
      </w:pPr>
      <w:r>
        <w:rPr>
          <w:rStyle w:val="Text3"/>
        </w:rPr>
        <w:t xml:space="preserve">150 </w:t>
      </w:r>
      <w:r>
        <w:rPr>
          <w:rStyle w:val="Text5"/>
        </w:rPr>
        <w:t>e</w:t>
      </w:r>
      <w:r>
        <w:t>xCel</w:t>
      </w:r>
      <w:r>
        <w:rPr>
          <w:rStyle w:val="Text5"/>
        </w:rPr>
        <w:t xml:space="preserve"> B</w:t>
      </w:r>
      <w:r>
        <w:t>asiCs</w:t>
      </w:r>
      <w:bookmarkEnd w:id="173"/>
    </w:p>
    <w:p>
      <w:pPr>
        <w:pStyle w:val="Para 002"/>
      </w:pPr>
      <w:r>
        <w:t/>
      </w:r>
    </w:p>
    <w:p>
      <w:pPr>
        <w:pStyle w:val="Para 010"/>
      </w:pPr>
      <w:r>
        <w:t>EXERCISES 4.4</w:t>
      </w:r>
    </w:p>
    <w:p>
      <w:pPr>
        <w:pStyle w:val="Para 002"/>
      </w:pPr>
      <w:r>
        <w:t/>
      </w:r>
    </w:p>
    <w:p>
      <w:pPr>
        <w:pStyle w:val="Para 001"/>
      </w:pPr>
      <w:r>
        <w:rPr>
          <w:rStyle w:val="Text1"/>
        </w:rPr>
        <w:t xml:space="preserve">1. </w:t>
      </w:r>
      <w:r>
        <w:t>Complete parts a-d.</w:t>
      </w:r>
    </w:p>
    <w:p>
      <w:pPr>
        <w:pStyle w:val="Para 001"/>
      </w:pPr>
      <w:r>
        <w:rPr>
          <w:rStyle w:val="Text1"/>
        </w:rPr>
        <w:t xml:space="preserve">a. </w:t>
      </w:r>
      <w:r>
        <w:t xml:space="preserve"> What information does the first argument of the HLOOKUP( ) function pro-</w:t>
      </w:r>
    </w:p>
    <w:p>
      <w:pPr>
        <w:pStyle w:val="Para 004"/>
      </w:pPr>
      <w:r>
        <w:t>vide?</w:t>
      </w:r>
    </w:p>
    <w:p>
      <w:pPr>
        <w:pStyle w:val="Para 001"/>
      </w:pPr>
      <w:r>
        <w:rPr>
          <w:rStyle w:val="Text1"/>
        </w:rPr>
        <w:t xml:space="preserve">b. </w:t>
      </w:r>
      <w:r>
        <w:t xml:space="preserve"> What information does the second argument of the HLOOKUP( ) function </w:t>
      </w:r>
    </w:p>
    <w:p>
      <w:pPr>
        <w:pStyle w:val="Para 004"/>
      </w:pPr>
      <w:r>
        <w:t>provide?</w:t>
      </w:r>
    </w:p>
    <w:p>
      <w:pPr>
        <w:pStyle w:val="Para 001"/>
      </w:pPr>
      <w:r>
        <w:rPr>
          <w:rStyle w:val="Text1"/>
        </w:rPr>
        <w:t xml:space="preserve">c. </w:t>
      </w:r>
      <w:r>
        <w:t xml:space="preserve"> What information does the third argument of the HLOOKUP( ) function pro-</w:t>
      </w:r>
    </w:p>
    <w:p>
      <w:pPr>
        <w:pStyle w:val="Para 004"/>
      </w:pPr>
      <w:r>
        <w:t>vide?</w:t>
      </w:r>
    </w:p>
    <w:p>
      <w:pPr>
        <w:pStyle w:val="Para 001"/>
      </w:pPr>
      <w:r>
        <w:rPr>
          <w:rStyle w:val="Text1"/>
        </w:rPr>
        <w:t xml:space="preserve">d. </w:t>
      </w:r>
      <w:r>
        <w:t xml:space="preserve"> What information does the fourth argument of the HLOOKUP( ) function pro-</w:t>
      </w:r>
    </w:p>
    <w:p>
      <w:pPr>
        <w:pStyle w:val="Para 004"/>
      </w:pPr>
      <w:r>
        <w:t>vide?</w:t>
      </w:r>
    </w:p>
    <w:p>
      <w:pPr>
        <w:pStyle w:val="Para 001"/>
      </w:pPr>
      <w:r>
        <w:rPr>
          <w:rStyle w:val="Text1"/>
        </w:rPr>
        <w:t xml:space="preserve">2. </w:t>
      </w:r>
      <w:r>
        <w:t xml:space="preserve">For the following function, which is located in cell D2, </w:t>
      </w:r>
    </w:p>
    <w:p>
      <w:pPr>
        <w:pStyle w:val="Para 002"/>
      </w:pPr>
      <w:r>
        <w:t>=HLOOKUP(A2, $H$1:$P$3, 2, TRUE)</w:t>
      </w:r>
    </w:p>
    <w:p>
      <w:pPr>
        <w:pStyle w:val="Para 001"/>
      </w:pPr>
      <w:r>
        <w:rPr>
          <w:rStyle w:val="Text1"/>
        </w:rPr>
        <w:t xml:space="preserve">a. </w:t>
      </w:r>
      <w:r>
        <w:t xml:space="preserve"> determine the location of the lookup value.</w:t>
      </w:r>
    </w:p>
    <w:p>
      <w:pPr>
        <w:pStyle w:val="Para 001"/>
      </w:pPr>
      <w:r>
        <w:rPr>
          <w:rStyle w:val="Text1"/>
        </w:rPr>
        <w:t xml:space="preserve">b. </w:t>
      </w:r>
      <w:r>
        <w:t xml:space="preserve"> determine the location of the lookup table.</w:t>
      </w:r>
    </w:p>
    <w:p>
      <w:pPr>
        <w:pStyle w:val="Para 001"/>
      </w:pPr>
      <w:r>
        <w:rPr>
          <w:rStyle w:val="Text1"/>
        </w:rPr>
        <w:t xml:space="preserve">c. </w:t>
      </w:r>
      <w:r>
        <w:t xml:space="preserve"> determine the row in the lookup table of the located item.</w:t>
      </w:r>
    </w:p>
    <w:p>
      <w:pPr>
        <w:pStyle w:val="Para 001"/>
      </w:pPr>
      <w:r>
        <w:rPr>
          <w:rStyle w:val="Text1"/>
        </w:rPr>
        <w:t xml:space="preserve">d. </w:t>
      </w:r>
      <w:r>
        <w:t xml:space="preserve"> What cell will display the return value from the HLOOKUP( ) function? </w:t>
      </w:r>
    </w:p>
    <w:p>
      <w:pPr>
        <w:pStyle w:val="Para 001"/>
      </w:pPr>
      <w:r>
        <w:rPr>
          <w:rStyle w:val="Text1"/>
        </w:rPr>
        <w:t xml:space="preserve">3. </w:t>
      </w:r>
      <w:r>
        <w:t xml:space="preserve">For the following function, which is located in cell C2, </w:t>
      </w:r>
    </w:p>
    <w:p>
      <w:pPr>
        <w:pStyle w:val="Para 002"/>
      </w:pPr>
      <w:r>
        <w:t>=HLOOKUP(A2, $H$1:$P$4, 3, TRUE)</w:t>
      </w:r>
    </w:p>
    <w:p>
      <w:pPr>
        <w:pStyle w:val="Para 001"/>
      </w:pPr>
      <w:r>
        <w:rPr>
          <w:rStyle w:val="Text1"/>
        </w:rPr>
        <w:t xml:space="preserve">a. </w:t>
      </w:r>
      <w:r>
        <w:t xml:space="preserve"> determine the location of the lookup value.</w:t>
      </w:r>
    </w:p>
    <w:p>
      <w:pPr>
        <w:pStyle w:val="Para 001"/>
      </w:pPr>
      <w:r>
        <w:rPr>
          <w:rStyle w:val="Text1"/>
        </w:rPr>
        <w:t xml:space="preserve">b. </w:t>
      </w:r>
      <w:r>
        <w:t xml:space="preserve"> determine the location of the lookup table.</w:t>
      </w:r>
    </w:p>
    <w:p>
      <w:pPr>
        <w:pStyle w:val="Para 001"/>
      </w:pPr>
      <w:r>
        <w:rPr>
          <w:rStyle w:val="Text1"/>
        </w:rPr>
        <w:t xml:space="preserve">c. </w:t>
      </w:r>
      <w:r>
        <w:t xml:space="preserve"> determine the row in the lookup table of the located item.</w:t>
      </w:r>
    </w:p>
    <w:p>
      <w:pPr>
        <w:pStyle w:val="Para 001"/>
      </w:pPr>
      <w:r>
        <w:rPr>
          <w:rStyle w:val="Text1"/>
        </w:rPr>
        <w:t xml:space="preserve">d. </w:t>
      </w:r>
      <w:r>
        <w:t xml:space="preserve"> What cell will display the return value from the HLOOKUP( ) function? </w:t>
      </w:r>
    </w:p>
    <w:p>
      <w:pPr>
        <w:pStyle w:val="Para 001"/>
      </w:pPr>
      <w:r>
        <w:rPr>
          <w:rStyle w:val="Text1"/>
        </w:rPr>
        <w:t xml:space="preserve">4. </w:t>
      </w:r>
      <w:r>
        <w:t>Use a blank worksheet to write HLOOKUP( ) functions to perform the following:</w:t>
      </w:r>
    </w:p>
    <w:p>
      <w:pPr>
        <w:pStyle w:val="Para 001"/>
      </w:pPr>
      <w:r>
        <w:rPr>
          <w:rStyle w:val="Text1"/>
        </w:rPr>
        <w:t xml:space="preserve">a. </w:t>
      </w:r>
      <w:r>
        <w:t xml:space="preserve"> The lookup value is in cell A2, the lookup table is located in cells C5 through </w:t>
      </w:r>
    </w:p>
    <w:p>
      <w:pPr>
        <w:pStyle w:val="Para 004"/>
      </w:pPr>
      <w:r>
        <w:t>H3, the return value row is in the second row of the table, and an approximate match is required. The function is to be copied from cell B2 through B10.</w:t>
      </w:r>
    </w:p>
    <w:p>
      <w:pPr>
        <w:pStyle w:val="Para 001"/>
      </w:pPr>
      <w:r>
        <w:rPr>
          <w:rStyle w:val="Text1"/>
        </w:rPr>
        <w:t xml:space="preserve">b. </w:t>
      </w:r>
      <w:r>
        <w:t xml:space="preserve"> The lookup value is in cell D3, the lookup table is located in cells G1 through </w:t>
      </w:r>
    </w:p>
    <w:p>
      <w:pPr>
        <w:pStyle w:val="Para 004"/>
      </w:pPr>
      <w:r>
        <w:t>M3, the return value row is in the third row of the table, and an approximate match is required. The function is to be copied from cell E2 through E10.</w:t>
      </w:r>
    </w:p>
    <w:p>
      <w:pPr>
        <w:pStyle w:val="Para 001"/>
      </w:pPr>
      <w:r>
        <w:rPr>
          <w:rStyle w:val="Text1"/>
        </w:rPr>
        <w:t xml:space="preserve">c. </w:t>
      </w:r>
      <w:r>
        <w:t xml:space="preserve"> The lookup value is in cell B2, the lookup table is located in cells G1 through </w:t>
      </w:r>
    </w:p>
    <w:p>
      <w:pPr>
        <w:pStyle w:val="Para 004"/>
      </w:pPr>
      <w:r>
        <w:t>M4, the return value row is in the second row of the table, and an exact match is required. The function is to be copied from cell C2 through C15.</w:t>
      </w:r>
    </w:p>
    <w:p>
      <w:bookmarkStart w:id="174" w:name="seleCtion_151"/>
      <w:pPr>
        <w:pStyle w:val="Para 005"/>
      </w:pPr>
      <w:r>
        <w:rPr>
          <w:rStyle w:val="Text5"/>
        </w:rPr>
        <w:t>s</w:t>
      </w:r>
      <w:r>
        <w:t>eleCtion</w:t>
      </w:r>
      <w:r>
        <w:rPr>
          <w:rStyle w:val="Text3"/>
        </w:rPr>
        <w:t xml:space="preserve"> 151</w:t>
      </w:r>
      <w:bookmarkEnd w:id="174"/>
    </w:p>
    <w:p>
      <w:pPr>
        <w:pStyle w:val="Para 002"/>
      </w:pPr>
      <w:r>
        <w:t/>
      </w:r>
    </w:p>
    <w:p>
      <w:pPr>
        <w:pStyle w:val="Para 001"/>
      </w:pPr>
      <w:r>
        <w:rPr>
          <w:rStyle w:val="Text1"/>
        </w:rPr>
        <w:t xml:space="preserve">d. </w:t>
      </w:r>
      <w:r>
        <w:t xml:space="preserve"> The lookup value is in cell B2, the lookup table is located in cells G1 through </w:t>
      </w:r>
    </w:p>
    <w:p>
      <w:pPr>
        <w:pStyle w:val="Para 004"/>
      </w:pPr>
      <w:r>
        <w:t>N4 the return value row is in the third row of the table, and an exact match is required. The function is to be copied from cell C2 through C15.</w:t>
      </w:r>
    </w:p>
    <w:p>
      <w:pPr>
        <w:pStyle w:val="Para 001"/>
      </w:pPr>
      <w:r>
        <w:rPr>
          <w:rStyle w:val="Text1"/>
        </w:rPr>
        <w:t xml:space="preserve">e. </w:t>
      </w:r>
      <w:r>
        <w:t xml:space="preserve"> The lookup value is in cell C2, the lookup table is located in cells E5 through </w:t>
      </w:r>
    </w:p>
    <w:p>
      <w:pPr>
        <w:pStyle w:val="Para 004"/>
      </w:pPr>
      <w:r>
        <w:t>M5, the return value row is in the second row of the table, and an approximate match is required. The function is to be copied from cell D2 through D15.</w:t>
      </w:r>
    </w:p>
    <w:p>
      <w:pPr>
        <w:pStyle w:val="Para 001"/>
      </w:pPr>
      <w:r>
        <w:rPr>
          <w:rStyle w:val="Text1"/>
        </w:rPr>
        <w:t xml:space="preserve">5. </w:t>
      </w:r>
      <w:r>
        <w:t xml:space="preserve">Enter the spreadsheet shown in Figure 4.21. Then complete the spreadsheet by </w:t>
      </w:r>
    </w:p>
    <w:p>
      <w:pPr>
        <w:pStyle w:val="Para 004"/>
      </w:pPr>
      <w:r>
        <w:t>supplying an appropriate HLOOKUP( ) function to correctly fill-in the descrip-tion in cell D2 and the unit price in cell D2. The Total Price in cell E2 is the quantity times the unit price. Then copy the functions down to complete the spreadsheet. Make sure to check the Descriptions and Unit Prices to see that the lookup is working correctly.</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812800"/>
            <wp:effectExtent l="0" r="0" t="0" b="0"/>
            <wp:wrapTopAndBottom/>
            <wp:docPr id="245" name="index-167_1.png" descr="index-167_1.png"/>
            <wp:cNvGraphicFramePr>
              <a:graphicFrameLocks noChangeAspect="1"/>
            </wp:cNvGraphicFramePr>
            <a:graphic>
              <a:graphicData uri="http://schemas.openxmlformats.org/drawingml/2006/picture">
                <pic:pic>
                  <pic:nvPicPr>
                    <pic:cNvPr id="0" name="index-167_1.png" descr="index-167_1.png"/>
                    <pic:cNvPicPr/>
                  </pic:nvPicPr>
                  <pic:blipFill>
                    <a:blip r:embed="rId249"/>
                    <a:stretch>
                      <a:fillRect/>
                    </a:stretch>
                  </pic:blipFill>
                  <pic:spPr>
                    <a:xfrm>
                      <a:off x="0" y="0"/>
                      <a:ext cx="3505200" cy="812800"/>
                    </a:xfrm>
                    <a:prstGeom prst="rect">
                      <a:avLst/>
                    </a:prstGeom>
                  </pic:spPr>
                </pic:pic>
              </a:graphicData>
            </a:graphic>
          </wp:anchor>
        </w:drawing>
      </w:r>
    </w:p>
    <w:p>
      <w:pPr>
        <w:pStyle w:val="Para 002"/>
      </w:pPr>
      <w:r>
        <w:t/>
      </w:r>
    </w:p>
    <w:p>
      <w:pPr>
        <w:pStyle w:val="Para 003"/>
      </w:pPr>
      <w:r>
        <w:rPr>
          <w:rStyle w:val="Text0"/>
        </w:rPr>
        <w:t xml:space="preserve">Figure 4.21 </w:t>
      </w:r>
      <w:r>
        <w:t>Exercise 5 spreadsheet</w:t>
      </w:r>
    </w:p>
    <w:p>
      <w:pPr>
        <w:pStyle w:val="Para 002"/>
      </w:pPr>
      <w:r>
        <w:t/>
      </w:r>
    </w:p>
    <w:p>
      <w:pPr>
        <w:pStyle w:val="Para 001"/>
      </w:pPr>
      <w:r>
        <w:rPr>
          <w:rStyle w:val="Text1"/>
        </w:rPr>
        <w:t xml:space="preserve">6. </w:t>
      </w:r>
      <w:r>
        <w:t xml:space="preserve">Create the spreadsheet shown in Figure 4.22. Then complete the spreadsheet </w:t>
      </w:r>
    </w:p>
    <w:p>
      <w:pPr>
        <w:pStyle w:val="Para 004"/>
      </w:pPr>
      <w:r>
        <w:t xml:space="preserve">by supplying an appropriate HLOOKUP( ) function to correctly fill in the letter grades in cells C2 through C7. Your lookup function should use the horizontal lookup table located in cell C9 through G10.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346200"/>
            <wp:effectExtent l="0" r="0" t="0" b="0"/>
            <wp:wrapTopAndBottom/>
            <wp:docPr id="246" name="index-167_2.png" descr="index-167_2.png"/>
            <wp:cNvGraphicFramePr>
              <a:graphicFrameLocks noChangeAspect="1"/>
            </wp:cNvGraphicFramePr>
            <a:graphic>
              <a:graphicData uri="http://schemas.openxmlformats.org/drawingml/2006/picture">
                <pic:pic>
                  <pic:nvPicPr>
                    <pic:cNvPr id="0" name="index-167_2.png" descr="index-167_2.png"/>
                    <pic:cNvPicPr/>
                  </pic:nvPicPr>
                  <pic:blipFill>
                    <a:blip r:embed="rId250"/>
                    <a:stretch>
                      <a:fillRect/>
                    </a:stretch>
                  </pic:blipFill>
                  <pic:spPr>
                    <a:xfrm>
                      <a:off x="0" y="0"/>
                      <a:ext cx="2921000" cy="1346200"/>
                    </a:xfrm>
                    <a:prstGeom prst="rect">
                      <a:avLst/>
                    </a:prstGeom>
                  </pic:spPr>
                </pic:pic>
              </a:graphicData>
            </a:graphic>
          </wp:anchor>
        </w:drawing>
      </w:r>
    </w:p>
    <w:p>
      <w:pPr>
        <w:pStyle w:val="Para 002"/>
      </w:pPr>
      <w:r>
        <w:t/>
      </w:r>
    </w:p>
    <w:p>
      <w:pPr>
        <w:pStyle w:val="Para 003"/>
      </w:pPr>
      <w:r>
        <w:rPr>
          <w:rStyle w:val="Text0"/>
        </w:rPr>
        <w:t xml:space="preserve">Figure 4.22 </w:t>
      </w:r>
      <w:r>
        <w:t xml:space="preserve">Exercise 6 spreadsheet </w:t>
      </w:r>
      <w:r>
        <w:rPr>
          <w:rStyle w:val="Text1"/>
        </w:rPr>
        <w:t xml:space="preserve">152 </w:t>
      </w:r>
      <w:r>
        <w:rPr>
          <w:rStyle w:val="Text9"/>
        </w:rPr>
        <w:t>e</w:t>
      </w:r>
      <w:r>
        <w:rPr>
          <w:rStyle w:val="Text6"/>
        </w:rPr>
        <w:t>xCel</w:t>
      </w:r>
      <w:r>
        <w:rPr>
          <w:rStyle w:val="Text9"/>
        </w:rPr>
        <w:t xml:space="preserve"> B</w:t>
      </w:r>
      <w:r>
        <w:rPr>
          <w:rStyle w:val="Text6"/>
        </w:rPr>
        <w:t>asiCs</w:t>
      </w:r>
    </w:p>
    <w:p>
      <w:pPr>
        <w:pStyle w:val="Para 002"/>
      </w:pPr>
      <w:r>
        <w:t/>
      </w:r>
    </w:p>
    <w:p>
      <w:bookmarkStart w:id="175" w:name="4_5__COMMON_EXCEL_ERRORS"/>
      <w:pPr>
        <w:pStyle w:val="Para 010"/>
      </w:pPr>
      <w:r>
        <w:t>4.5 COMMON EXCEL ERRORS</w:t>
      </w:r>
      <w:bookmarkEnd w:id="175"/>
    </w:p>
    <w:p>
      <w:pPr>
        <w:pStyle w:val="Normal"/>
      </w:pPr>
      <w:r>
        <w:t xml:space="preserve">In using the material presented in this chapter, be aware of the following possible </w:t>
      </w:r>
    </w:p>
    <w:p>
      <w:pPr>
        <w:pStyle w:val="Normal"/>
      </w:pPr>
      <w:r>
        <w:t>errors:</w:t>
      </w:r>
    </w:p>
    <w:p>
      <w:pPr>
        <w:pStyle w:val="Para 001"/>
      </w:pPr>
      <w:r>
        <w:rPr>
          <w:rStyle w:val="Text1"/>
        </w:rPr>
        <w:t xml:space="preserve">1. </w:t>
      </w:r>
      <w:r>
        <w:t>Forgetting to enclose a string literal within double quotes when used as an oper-</w:t>
      </w:r>
    </w:p>
    <w:p>
      <w:pPr>
        <w:pStyle w:val="Para 004"/>
      </w:pPr>
      <w:r>
        <w:t xml:space="preserve">and in a condition or as an argument within an IF( ) function. The only time dou-ble quotes </w:t>
      </w:r>
      <w:r>
        <w:rPr>
          <w:rStyle w:val="Text4"/>
        </w:rPr>
        <w:t>should not</w:t>
      </w:r>
      <w:r>
        <w:t xml:space="preserve"> be used is when text is user-entered into a cell. Here, Excel automatically recognizes the entry as text.</w:t>
      </w:r>
    </w:p>
    <w:p>
      <w:pPr>
        <w:pStyle w:val="Para 001"/>
      </w:pPr>
      <w:r>
        <w:rPr>
          <w:rStyle w:val="Text1"/>
        </w:rPr>
        <w:t xml:space="preserve">2. </w:t>
      </w:r>
      <w:r>
        <w:t xml:space="preserve">Assuming the IF( ) function is selecting an incorrect choice. Typically, the designer </w:t>
      </w:r>
    </w:p>
    <w:p>
      <w:pPr>
        <w:pStyle w:val="Para 004"/>
      </w:pPr>
      <w:r>
        <w:t>mistakenly concentrates on the tested condition as the source of the problem. As a general rule, whenever an IF( ) function does not act as you think it should, make sure to test your assumptions about the values assigned to the cells within the tested condition. If an unanticipated value is displayed by the IF( ) function, you have at least isolated the source of the problem to the cell values being tested, rather than the structure of the IF( ) function. From there, you need to determine where and how the incorrect value or values were obtained.</w:t>
      </w:r>
    </w:p>
    <w:p>
      <w:pPr>
        <w:pStyle w:val="Para 001"/>
      </w:pPr>
      <w:r>
        <w:rPr>
          <w:rStyle w:val="Text1"/>
        </w:rPr>
        <w:t xml:space="preserve">3. </w:t>
      </w:r>
      <w:r>
        <w:t xml:space="preserve">Not listing the data in the first column of a vertical lookup table in ascending (that </w:t>
      </w:r>
    </w:p>
    <w:p>
      <w:pPr>
        <w:pStyle w:val="Para 004"/>
      </w:pPr>
      <w:r>
        <w:t>is, increasing) order when an approximate match is specified. This error can cause the search for an approximate match to stop prematurely before a closer match is located. Where an approximate match is specified in a horizontal lookup table, the data in the first row must be in ascending order.</w:t>
      </w:r>
    </w:p>
    <w:p>
      <w:pPr>
        <w:pStyle w:val="Para 001"/>
      </w:pPr>
      <w:r>
        <w:rPr>
          <w:rStyle w:val="Text1"/>
        </w:rPr>
        <w:t xml:space="preserve">4. </w:t>
      </w:r>
      <w:r>
        <w:t xml:space="preserve">Forgetting to use absolute addresses for the range of cells that define a lookup </w:t>
      </w:r>
    </w:p>
    <w:p>
      <w:pPr>
        <w:pStyle w:val="Para 004"/>
      </w:pPr>
      <w:r>
        <w:t>table in the VLOOKUP( ) and HLOOKUP( ) functions. This results in an error, usually #VALUE, when the function containing the lookup function is copied. The reason is that the relative addresses are changed when copied, while absolute addresses remain fixed.</w:t>
      </w:r>
    </w:p>
    <w:p>
      <w:pPr>
        <w:pStyle w:val="Para 002"/>
      </w:pPr>
      <w:r>
        <w:t/>
      </w:r>
    </w:p>
    <w:p>
      <w:pPr>
        <w:pStyle w:val="Para 010"/>
      </w:pPr>
      <w:r>
        <w:t>4.6 CHAPTER APPENDIX: TESTING AND DEBUGGING</w:t>
      </w:r>
    </w:p>
    <w:p>
      <w:pPr>
        <w:pStyle w:val="Normal"/>
      </w:pPr>
      <w:r>
        <w:t xml:space="preserve">The ideal in creating a spreadsheet is to produce error-free applications that work </w:t>
      </w:r>
    </w:p>
    <w:p>
      <w:pPr>
        <w:pStyle w:val="Normal"/>
      </w:pPr>
      <w:r>
        <w:t xml:space="preserve">correctly and can be modified or changed with a minimum of testing. You can work </w:t>
      </w:r>
    </w:p>
    <w:p>
      <w:pPr>
        <w:pStyle w:val="Normal"/>
      </w:pPr>
      <w:r>
        <w:t xml:space="preserve">toward this ideal by keeping in mind the two main types of errors that can occur, when </w:t>
      </w:r>
    </w:p>
    <w:p>
      <w:pPr>
        <w:pStyle w:val="Normal"/>
      </w:pPr>
      <w:r>
        <w:t xml:space="preserve">they are typically detected, and how to correct them. An error is typically detected in </w:t>
      </w:r>
    </w:p>
    <w:p>
      <w:pPr>
        <w:pStyle w:val="Normal"/>
      </w:pPr>
      <w:r>
        <w:t>two situations:</w:t>
      </w:r>
    </w:p>
    <w:p>
      <w:pPr>
        <w:pStyle w:val="Para 001"/>
      </w:pPr>
      <w:r>
        <w:rPr>
          <w:rStyle w:val="Text1"/>
        </w:rPr>
        <w:t xml:space="preserve">1. </w:t>
      </w:r>
      <w:r>
        <w:t>While entering and copying formulas as the spreadsheet is being developed</w:t>
      </w:r>
    </w:p>
    <w:p>
      <w:pPr>
        <w:pStyle w:val="Para 001"/>
      </w:pPr>
      <w:r>
        <w:rPr>
          <w:rStyle w:val="Text1"/>
        </w:rPr>
        <w:t xml:space="preserve">2. </w:t>
      </w:r>
      <w:r>
        <w:t xml:space="preserve">After a spreadsheet’s results are being examined, either when it is being used or </w:t>
      </w:r>
    </w:p>
    <w:p>
      <w:pPr>
        <w:pStyle w:val="Para 004"/>
      </w:pPr>
      <w:r>
        <w:t xml:space="preserve">at some later date </w:t>
      </w:r>
    </w:p>
    <w:p>
      <w:bookmarkStart w:id="176" w:name="seleCtion_153"/>
      <w:pPr>
        <w:pStyle w:val="Para 005"/>
      </w:pPr>
      <w:r>
        <w:rPr>
          <w:rStyle w:val="Text5"/>
        </w:rPr>
        <w:t>s</w:t>
      </w:r>
      <w:r>
        <w:t>eleCtion</w:t>
      </w:r>
      <w:r>
        <w:rPr>
          <w:rStyle w:val="Text3"/>
        </w:rPr>
        <w:t xml:space="preserve"> 153</w:t>
      </w:r>
      <w:bookmarkEnd w:id="176"/>
    </w:p>
    <w:p>
      <w:pPr>
        <w:pStyle w:val="Para 002"/>
      </w:pPr>
      <w:r>
        <w:t/>
      </w:r>
    </w:p>
    <w:p>
      <w:pPr>
        <w:pStyle w:val="Normal"/>
      </w:pPr>
      <w:r>
        <w:t>And clearly, in some cases, an error may not be detected at all.</w:t>
      </w:r>
    </w:p>
    <w:p>
      <w:pPr>
        <w:pStyle w:val="Para 001"/>
      </w:pPr>
      <w:r>
        <w:t xml:space="preserve">By now, you have probably encountered numerous errors while developing your </w:t>
      </w:r>
    </w:p>
    <w:p>
      <w:pPr>
        <w:pStyle w:val="Normal"/>
      </w:pPr>
      <w:r>
        <w:t xml:space="preserve">spreadsheets. Although beginning developers tend to be frustrated by these errors, </w:t>
      </w:r>
    </w:p>
    <w:p>
      <w:pPr>
        <w:pStyle w:val="Normal"/>
      </w:pPr>
      <w:r>
        <w:t xml:space="preserve">experienced developers understand that detecting errors and correcting them is part </w:t>
      </w:r>
    </w:p>
    <w:p>
      <w:pPr>
        <w:pStyle w:val="Normal"/>
      </w:pPr>
      <w:r>
        <w:t xml:space="preserve">of the process of becoming an experienced Excel developer and user. Additionally, </w:t>
      </w:r>
    </w:p>
    <w:p>
      <w:pPr>
        <w:pStyle w:val="Normal"/>
      </w:pPr>
      <w:r>
        <w:t>any errors that are detected in the development stage, and not when a user is attempt-</w:t>
      </w:r>
    </w:p>
    <w:p>
      <w:pPr>
        <w:pStyle w:val="Normal"/>
      </w:pPr>
      <w:r>
        <w:t xml:space="preserve">ing to perform an important task with it, ensures that no one but the developer ever </w:t>
      </w:r>
    </w:p>
    <w:p>
      <w:pPr>
        <w:pStyle w:val="Normal"/>
      </w:pPr>
      <w:r>
        <w:t xml:space="preserve">knows they occurred; you fix them and they go away. Having someone else report an </w:t>
      </w:r>
    </w:p>
    <w:p>
      <w:pPr>
        <w:pStyle w:val="Normal"/>
      </w:pPr>
      <w:r>
        <w:t xml:space="preserve">error while they are using one of your spreadsheets not only requires you to find and </w:t>
      </w:r>
    </w:p>
    <w:p>
      <w:pPr>
        <w:pStyle w:val="Normal"/>
      </w:pPr>
      <w:r>
        <w:t xml:space="preserve">fix the error, as you would do during the development stage, but hurts your credibility </w:t>
      </w:r>
    </w:p>
    <w:p>
      <w:pPr>
        <w:pStyle w:val="Normal"/>
      </w:pPr>
      <w:r>
        <w:t>as a knowledgeable Excel designer.</w:t>
      </w:r>
    </w:p>
    <w:p>
      <w:pPr>
        <w:pStyle w:val="Para 001"/>
      </w:pPr>
      <w:r>
        <w:t xml:space="preserve">Although there are no hard-and-fast rules for locating and correcting errors, some </w:t>
      </w:r>
    </w:p>
    <w:p>
      <w:pPr>
        <w:pStyle w:val="Normal"/>
      </w:pPr>
      <w:r>
        <w:t xml:space="preserve">useful techniques can be applied. </w:t>
      </w:r>
    </w:p>
    <w:p>
      <w:pPr>
        <w:pStyle w:val="Para 001"/>
      </w:pPr>
      <w:r>
        <w:t>First, the primary ingredient needed for successful isolation and correction of er-</w:t>
      </w:r>
    </w:p>
    <w:p>
      <w:pPr>
        <w:pStyle w:val="Normal"/>
      </w:pPr>
      <w:r>
        <w:t xml:space="preserve">rors is the attitude and spirit you bring to the task. After you enter a formula, and copy </w:t>
      </w:r>
    </w:p>
    <w:p>
      <w:pPr>
        <w:pStyle w:val="Normal"/>
      </w:pPr>
      <w:r>
        <w:t xml:space="preserve">it, it is natural to assume it is correct. It is difficult to back away and honestly find the </w:t>
      </w:r>
    </w:p>
    <w:p>
      <w:pPr>
        <w:pStyle w:val="Normal"/>
      </w:pPr>
      <w:r>
        <w:t xml:space="preserve">cause of an error in your own spreadsheet after an error message, such as “#N/A,” </w:t>
      </w:r>
    </w:p>
    <w:p>
      <w:pPr>
        <w:pStyle w:val="Normal"/>
      </w:pPr>
      <w:r>
        <w:t>“#VALUE,” or “#NAME,” appears. As a developer, you must constantly remind your-</w:t>
      </w:r>
    </w:p>
    <w:p>
      <w:pPr>
        <w:pStyle w:val="Normal"/>
      </w:pPr>
      <w:r>
        <w:t xml:space="preserve">self that just because you think a formula is correct does not make it so. Just because </w:t>
      </w:r>
    </w:p>
    <w:p>
      <w:pPr>
        <w:pStyle w:val="Normal"/>
      </w:pPr>
      <w:r>
        <w:t xml:space="preserve">a formula produces a correct result in one cell does not ensure that it will be correct </w:t>
      </w:r>
    </w:p>
    <w:p>
      <w:pPr>
        <w:pStyle w:val="Normal"/>
      </w:pPr>
      <w:r>
        <w:t>when copied. Having an error appear in your own spreadsheet is a sobering experi-</w:t>
      </w:r>
    </w:p>
    <w:p>
      <w:pPr>
        <w:pStyle w:val="Normal"/>
      </w:pPr>
      <w:r>
        <w:t xml:space="preserve">ence, but one that will help you to become a better developer. It can also be exciting </w:t>
      </w:r>
    </w:p>
    <w:p>
      <w:pPr>
        <w:pStyle w:val="Normal"/>
      </w:pPr>
      <w:r>
        <w:t>and fun if approached as a detection problem with you as the master detective.</w:t>
      </w:r>
    </w:p>
    <w:p>
      <w:pPr>
        <w:pStyle w:val="Para 001"/>
      </w:pPr>
      <w:r>
        <w:t xml:space="preserve">A second technique is purely preventative. Frequently, many errors are introduced </w:t>
      </w:r>
    </w:p>
    <w:p>
      <w:pPr>
        <w:pStyle w:val="Normal"/>
      </w:pPr>
      <w:r>
        <w:t xml:space="preserve">in a rush to create your spreadsheet without fully understanding what is required and </w:t>
      </w:r>
    </w:p>
    <w:p>
      <w:pPr>
        <w:pStyle w:val="Normal"/>
      </w:pPr>
      <w:r>
        <w:t xml:space="preserve">how the result is to be achieved. Take the time to understand what each formula is </w:t>
      </w:r>
    </w:p>
    <w:p>
      <w:pPr>
        <w:pStyle w:val="Normal"/>
      </w:pPr>
      <w:r>
        <w:t xml:space="preserve">supposed to do, and, if necessary, do a few hand calculations to ensure you know what </w:t>
      </w:r>
    </w:p>
    <w:p>
      <w:pPr>
        <w:pStyle w:val="Normal"/>
      </w:pPr>
      <w:r>
        <w:t>cell values are needed for your formula.</w:t>
      </w:r>
    </w:p>
    <w:p>
      <w:pPr>
        <w:pStyle w:val="Para 001"/>
      </w:pPr>
      <w:r>
        <w:t xml:space="preserve">A third technique is to check the result, using a calculator, of the initial entry of </w:t>
      </w:r>
    </w:p>
    <w:p>
      <w:pPr>
        <w:pStyle w:val="Normal"/>
      </w:pPr>
      <w:r>
        <w:t>each formula used in your spreadsheet. Then, immediately after the formula is cop-</w:t>
      </w:r>
    </w:p>
    <w:p>
      <w:pPr>
        <w:pStyle w:val="Normal"/>
      </w:pPr>
      <w:r>
        <w:t xml:space="preserve">ied, check the first copy produced. This typically reveals whether an absolute address </w:t>
      </w:r>
    </w:p>
    <w:p>
      <w:pPr>
        <w:pStyle w:val="Normal"/>
      </w:pPr>
      <w:r>
        <w:t xml:space="preserve">should have been used or was used incorrectly. </w:t>
      </w:r>
    </w:p>
    <w:p>
      <w:pPr>
        <w:pStyle w:val="Para 001"/>
      </w:pPr>
      <w:r>
        <w:t>Finally, when using cells that contain IF( ), VLOOKUP( ), or HLOOKUP( ) func-</w:t>
      </w:r>
    </w:p>
    <w:p>
      <w:pPr>
        <w:pStyle w:val="Normal"/>
      </w:pPr>
      <w:r>
        <w:t xml:space="preserve">tions, change the values in the cells being tested, so that as many as possible of the </w:t>
      </w:r>
    </w:p>
    <w:p>
      <w:pPr>
        <w:pStyle w:val="Normal"/>
      </w:pPr>
      <w:r>
        <w:t xml:space="preserve">results can be verified. </w:t>
      </w:r>
    </w:p>
    <w:p>
      <w:pPr>
        <w:pStyle w:val="0 Block"/>
      </w:pPr>
    </w:p>
    <w:p>
      <w:pPr>
        <w:pStyle w:val="0 Block"/>
        <w:pageBreakBefore w:val="on"/>
      </w:pPr>
    </w:p>
    <w:p>
      <w:bookmarkStart w:id="177" w:name="Part_2"/>
      <w:pPr>
        <w:pStyle w:val="Heading 1"/>
        <w:pageBreakBefore w:val="on"/>
      </w:pPr>
      <w:r>
        <w:t>Part</w:t>
        <w:t xml:space="preserve"> </w:t>
        <w:t>2</w:t>
      </w:r>
      <w:bookmarkEnd w:id="177"/>
    </w:p>
    <w:p>
      <w:pPr>
        <w:pStyle w:val="Para 092"/>
      </w:pPr>
      <w:r>
        <w:t>P</w:t>
        <w:t>resentations</w:t>
      </w:r>
    </w:p>
    <w:p>
      <w:pPr>
        <w:pStyle w:val="Para 002"/>
      </w:pPr>
      <w:r>
        <w:t/>
      </w:r>
    </w:p>
    <w:p>
      <w:pPr>
        <w:pStyle w:val="0 Block"/>
      </w:pPr>
    </w:p>
    <w:p>
      <w:bookmarkStart w:id="178" w:name="Chapter_5__Graphical_Presentatio_1"/>
      <w:pPr>
        <w:pStyle w:val="Heading 2"/>
        <w:pageBreakBefore w:val="on"/>
      </w:pPr>
      <w:r>
        <w:t>Chapter 5 Graphical Presentations</w:t>
      </w:r>
      <w:bookmarkEnd w:id="178"/>
    </w:p>
    <w:p>
      <w:pPr>
        <w:pStyle w:val="0 Block"/>
      </w:pPr>
    </w:p>
    <w:p>
      <w:bookmarkStart w:id="179" w:name="Chapter_6__PivotTables_1"/>
      <w:pPr>
        <w:pStyle w:val="Heading 2"/>
        <w:pageBreakBefore w:val="on"/>
      </w:pPr>
      <w:r>
        <w:t>Chapter 6 PivotTables</w:t>
      </w:r>
      <w:bookmarkEnd w:id="179"/>
    </w:p>
    <w:p>
      <w:pPr>
        <w:pStyle w:val="Para 002"/>
      </w:pPr>
      <w:r>
        <w:t/>
      </w:r>
    </w:p>
    <w:p>
      <w:pPr>
        <w:pStyle w:val="Normal"/>
      </w:pPr>
      <w:r>
        <w:t>Presenting results clearly, in an easily understood manner, is as important as produc-</w:t>
      </w:r>
    </w:p>
    <w:p>
      <w:pPr>
        <w:pStyle w:val="Normal"/>
      </w:pPr>
      <w:r>
        <w:t xml:space="preserve">ing correct results. In fact, your work will almost always be judged on its presentation. </w:t>
      </w:r>
    </w:p>
    <w:p>
      <w:pPr>
        <w:pStyle w:val="Normal"/>
      </w:pPr>
      <w:r>
        <w:t xml:space="preserve">Here, providing simple and clear visual aids, that is, graphs, charts, and summary </w:t>
      </w:r>
    </w:p>
    <w:p>
      <w:pPr>
        <w:pStyle w:val="Normal"/>
      </w:pPr>
      <w:r>
        <w:t xml:space="preserve">tables that highlight and quickly show appropriate relationships, are indispensable. </w:t>
      </w:r>
    </w:p>
    <w:p>
      <w:pPr>
        <w:pStyle w:val="Normal"/>
      </w:pPr>
      <w:r>
        <w:t>These permit users to focus on significant results and rapidly see and understand rel-</w:t>
      </w:r>
    </w:p>
    <w:p>
      <w:pPr>
        <w:pStyle w:val="Normal"/>
      </w:pPr>
      <w:r>
        <w:t xml:space="preserve">evant associations. </w:t>
      </w:r>
    </w:p>
    <w:p>
      <w:pPr>
        <w:pStyle w:val="Para 001"/>
      </w:pPr>
      <w:r>
        <w:t xml:space="preserve">In this unit, Chapter 5 presents basic Excel charting and graphing presentations. </w:t>
      </w:r>
    </w:p>
    <w:p>
      <w:pPr>
        <w:pStyle w:val="0 Block"/>
      </w:pPr>
    </w:p>
    <w:p>
      <w:bookmarkStart w:id="180" w:name="Chapter_6_presents_PivotTables"/>
      <w:pPr>
        <w:pStyle w:val="Para 093"/>
        <w:pageBreakBefore w:val="on"/>
      </w:pPr>
      <w:r>
        <w:t>Chapter 6 presents PivotTables, which are used to easily create concise summary ta-</w:t>
      </w:r>
      <w:bookmarkEnd w:id="180"/>
    </w:p>
    <w:p>
      <w:pPr>
        <w:pStyle w:val="Normal"/>
      </w:pPr>
      <w:r>
        <w:t>bles. Together, these represent Excel’s basic visual presentation tools.</w:t>
      </w:r>
    </w:p>
    <w:p>
      <w:pPr>
        <w:pStyle w:val="0 Block"/>
      </w:pPr>
    </w:p>
    <w:p>
      <w:bookmarkStart w:id="181" w:name="C_H_A_P_T_E_R_5"/>
      <w:pPr>
        <w:pStyle w:val="Para 022"/>
        <w:pageBreakBefore w:val="on"/>
      </w:pPr>
      <w:r>
        <w:t>C H A P T E R</w:t>
      </w:r>
      <w:r>
        <w:rPr>
          <w:rStyle w:val="Text7"/>
        </w:rPr>
        <w:t xml:space="preserve"> </w:t>
      </w:r>
      <w:r>
        <w:rPr>
          <w:rStyle w:val="Text13"/>
        </w:rPr>
        <w:t>5</w:t>
      </w:r>
      <w:bookmarkEnd w:id="181"/>
    </w:p>
    <w:p>
      <w:pPr>
        <w:pStyle w:val="Para 028"/>
      </w:pPr>
      <w:r>
        <w:rPr>
          <w:rStyle w:val="Text13"/>
        </w:rPr>
        <w:t>g</w:t>
      </w:r>
      <w:r>
        <w:t>raPhiCal</w:t>
      </w:r>
      <w:r>
        <w:rPr>
          <w:rStyle w:val="Text13"/>
        </w:rPr>
        <w:t xml:space="preserve"> P</w:t>
      </w:r>
      <w:r>
        <w:t>resentations</w:t>
      </w:r>
    </w:p>
    <w:p>
      <w:pPr>
        <w:pStyle w:val="Para 002"/>
      </w:pPr>
      <w:r>
        <w:t/>
      </w:r>
    </w:p>
    <w:p>
      <w:pPr>
        <w:pStyle w:val="Para 027"/>
      </w:pPr>
      <w:r>
        <w:t>This Chapter Contains</w:t>
      </w:r>
    </w:p>
    <w:p>
      <w:pPr>
        <w:pStyle w:val="Para 006"/>
      </w:pPr>
      <w:r>
        <w:t>5.1 Introduction</w:t>
      </w:r>
    </w:p>
    <w:p>
      <w:pPr>
        <w:pStyle w:val="Para 006"/>
      </w:pPr>
      <w:r>
        <w:t>5.2 Creating Column and Bar Charts</w:t>
      </w:r>
    </w:p>
    <w:p>
      <w:pPr>
        <w:pStyle w:val="Para 006"/>
      </w:pPr>
      <w:r>
        <w:t xml:space="preserve">5.3 Creating Pie Charts </w:t>
      </w:r>
    </w:p>
    <w:p>
      <w:pPr>
        <w:pStyle w:val="Para 006"/>
      </w:pPr>
      <w:r>
        <w:t xml:space="preserve">5.4 Creating Line Graphs </w:t>
      </w:r>
    </w:p>
    <w:p>
      <w:pPr>
        <w:pStyle w:val="Para 006"/>
      </w:pPr>
      <w:r>
        <w:t>5.5 Trend Lines and Scatter Diagrams</w:t>
      </w:r>
    </w:p>
    <w:p>
      <w:pPr>
        <w:pStyle w:val="Para 006"/>
      </w:pPr>
      <w:r>
        <w:t>5.6 Common Excel Errors</w:t>
      </w:r>
    </w:p>
    <w:p>
      <w:pPr>
        <w:pStyle w:val="Para 006"/>
      </w:pPr>
      <w:r>
        <w:t>5.7 Chapter Appendix: Histograms</w:t>
      </w:r>
    </w:p>
    <w:p>
      <w:pPr>
        <w:pStyle w:val="Para 002"/>
      </w:pPr>
      <w:r>
        <w:t/>
      </w:r>
    </w:p>
    <w:p>
      <w:pPr>
        <w:pStyle w:val="Para 010"/>
      </w:pPr>
      <w:r>
        <w:t>5.1 INTRODUCTION</w:t>
      </w:r>
    </w:p>
    <w:p>
      <w:pPr>
        <w:pStyle w:val="Para 002"/>
      </w:pPr>
      <w:r>
        <w:t/>
      </w:r>
    </w:p>
    <w:p>
      <w:pPr>
        <w:pStyle w:val="Normal"/>
      </w:pPr>
      <w:r>
        <w:t xml:space="preserve">While the main goal of a spreadsheet is to present numerical data and the results </w:t>
      </w:r>
    </w:p>
    <w:p>
      <w:pPr>
        <w:pStyle w:val="Normal"/>
      </w:pPr>
      <w:r>
        <w:t xml:space="preserve">of calculations and analyses in a clear and logical way, often the need for presenting </w:t>
      </w:r>
    </w:p>
    <w:p>
      <w:pPr>
        <w:pStyle w:val="Normal"/>
      </w:pPr>
      <w:r>
        <w:t xml:space="preserve">numerical information in a graphical way can be highly useful and valuable. This is </w:t>
      </w:r>
    </w:p>
    <w:p>
      <w:pPr>
        <w:pStyle w:val="Normal"/>
      </w:pPr>
      <w:r>
        <w:t xml:space="preserve">especially the case if the results of the quantitative results can be presented in an </w:t>
      </w:r>
    </w:p>
    <w:p>
      <w:pPr>
        <w:pStyle w:val="Normal"/>
      </w:pPr>
      <w:r>
        <w:t xml:space="preserve">easy-to-understand manner. For instance, sales trends can be presented in the form of </w:t>
      </w:r>
    </w:p>
    <w:p>
      <w:pPr>
        <w:pStyle w:val="Normal"/>
      </w:pPr>
      <w:r>
        <w:t xml:space="preserve">appropriate charts and graphs, or the results of a firm’s performance over a past year </w:t>
      </w:r>
    </w:p>
    <w:p>
      <w:pPr>
        <w:pStyle w:val="Normal"/>
      </w:pPr>
      <w:r>
        <w:t xml:space="preserve">can be summarized in the form of a graphical dashboard display. Sometimes referred </w:t>
      </w:r>
    </w:p>
    <w:p>
      <w:pPr>
        <w:pStyle w:val="Normal"/>
      </w:pPr>
      <w:r>
        <w:t xml:space="preserve">to broadly as </w:t>
      </w:r>
      <w:r>
        <w:rPr>
          <w:rStyle w:val="Text2"/>
        </w:rPr>
        <w:t>visualizations</w:t>
      </w:r>
      <w:r>
        <w:t xml:space="preserve">, the availability of charts and graphs allow for colorful and </w:t>
      </w:r>
    </w:p>
    <w:p>
      <w:pPr>
        <w:pStyle w:val="Normal"/>
      </w:pPr>
      <w:r>
        <w:t xml:space="preserve">easy-to-interpret representations of spreadsheet data. </w:t>
      </w:r>
    </w:p>
    <w:p>
      <w:pPr>
        <w:pStyle w:val="Para 001"/>
      </w:pPr>
      <w:r>
        <w:t xml:space="preserve">While there are a number of chart types available in Excel, three of the most basic </w:t>
      </w:r>
    </w:p>
    <w:p>
      <w:pPr>
        <w:pStyle w:val="Normal"/>
      </w:pPr>
      <w:r>
        <w:t xml:space="preserve">and frequently used are column/bar charts, pie charts, and line graphs. Each of these </w:t>
      </w:r>
    </w:p>
    <w:p>
      <w:pPr>
        <w:pStyle w:val="Normal"/>
      </w:pPr>
      <w:r>
        <w:t>graphical presentations provide visual aids for highlighting specific relationships be-</w:t>
      </w:r>
    </w:p>
    <w:p>
      <w:pPr>
        <w:pStyle w:val="Normal"/>
      </w:pPr>
      <w:r>
        <w:t>tween data values.</w:t>
      </w:r>
    </w:p>
    <w:p>
      <w:pPr>
        <w:pStyle w:val="Para 001"/>
      </w:pPr>
      <w:r>
        <w:t xml:space="preserve">A </w:t>
      </w:r>
      <w:r>
        <w:rPr>
          <w:rStyle w:val="Text2"/>
        </w:rPr>
        <w:t>column chart</w:t>
      </w:r>
      <w:r>
        <w:t xml:space="preserve"> presents data with rectangular bars whose lengths are proportional </w:t>
      </w:r>
    </w:p>
    <w:p>
      <w:pPr>
        <w:pStyle w:val="Normal"/>
      </w:pPr>
      <w:r>
        <w:t xml:space="preserve">to the represented values. In a column chart, the bars are plotted vertically, as shown </w:t>
      </w:r>
    </w:p>
    <w:p>
      <w:pPr>
        <w:pStyle w:val="Normal"/>
      </w:pPr>
      <w:r>
        <w:t xml:space="preserve">in Figure 5.1a. A </w:t>
      </w:r>
      <w:r>
        <w:rPr>
          <w:rStyle w:val="Text2"/>
        </w:rPr>
        <w:t>bar chart</w:t>
      </w:r>
      <w:r>
        <w:t xml:space="preserve"> is the same as a column chart, except that the bars are </w:t>
      </w:r>
    </w:p>
    <w:p>
      <w:pPr>
        <w:pStyle w:val="Normal"/>
      </w:pPr>
      <w:r>
        <w:t xml:space="preserve">drawn horizontally, as shown in Figure 5.1b. </w:t>
      </w:r>
    </w:p>
    <w:p>
      <w:bookmarkStart w:id="182" w:name="158_exCel_BasiCs"/>
      <w:pPr>
        <w:pStyle w:val="Para 009"/>
      </w:pPr>
      <w:r>
        <w:rPr>
          <w:rStyle w:val="Text3"/>
        </w:rPr>
        <w:t xml:space="preserve">158 </w:t>
      </w:r>
      <w:r>
        <w:rPr>
          <w:rStyle w:val="Text5"/>
        </w:rPr>
        <w:t>e</w:t>
      </w:r>
      <w:r>
        <w:t>xCel</w:t>
      </w:r>
      <w:r>
        <w:rPr>
          <w:rStyle w:val="Text5"/>
        </w:rPr>
        <w:t xml:space="preserve"> B</w:t>
      </w:r>
      <w:r>
        <w:t>asiCs</w:t>
      </w:r>
      <w:bookmarkEnd w:id="182"/>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1066800"/>
            <wp:effectExtent l="0" r="0" t="0" b="0"/>
            <wp:wrapTopAndBottom/>
            <wp:docPr id="247" name="index-174_1.jpg" descr="index-174_1.jpg"/>
            <wp:cNvGraphicFramePr>
              <a:graphicFrameLocks noChangeAspect="1"/>
            </wp:cNvGraphicFramePr>
            <a:graphic>
              <a:graphicData uri="http://schemas.openxmlformats.org/drawingml/2006/picture">
                <pic:pic>
                  <pic:nvPicPr>
                    <pic:cNvPr id="0" name="index-174_1.jpg" descr="index-174_1.jpg"/>
                    <pic:cNvPicPr/>
                  </pic:nvPicPr>
                  <pic:blipFill>
                    <a:blip r:embed="rId251"/>
                    <a:stretch>
                      <a:fillRect/>
                    </a:stretch>
                  </pic:blipFill>
                  <pic:spPr>
                    <a:xfrm>
                      <a:off x="0" y="0"/>
                      <a:ext cx="3708400" cy="1066800"/>
                    </a:xfrm>
                    <a:prstGeom prst="rect">
                      <a:avLst/>
                    </a:prstGeom>
                  </pic:spPr>
                </pic:pic>
              </a:graphicData>
            </a:graphic>
          </wp:anchor>
        </w:drawing>
      </w:r>
    </w:p>
    <w:p>
      <w:pPr>
        <w:pStyle w:val="Para 002"/>
      </w:pPr>
      <w:r>
        <w:t/>
      </w:r>
    </w:p>
    <w:p>
      <w:pPr>
        <w:pStyle w:val="Para 007"/>
      </w:pPr>
      <w:r>
        <w:t xml:space="preserve"> (a) </w:t>
      </w:r>
      <w:r>
        <w:rPr>
          <w:rStyle w:val="Text7"/>
        </w:rPr>
        <w:t xml:space="preserve"> </w:t>
      </w:r>
      <w:r>
        <w:t>(b)</w:t>
      </w:r>
    </w:p>
    <w:p>
      <w:pPr>
        <w:pStyle w:val="Para 003"/>
      </w:pPr>
      <w:r>
        <w:rPr>
          <w:rStyle w:val="Text0"/>
        </w:rPr>
        <w:t xml:space="preserve">Figure 5.1 </w:t>
      </w:r>
      <w:r>
        <w:t xml:space="preserve">Data displayed as in a (a) column chart and (b) bar chart </w:t>
      </w:r>
    </w:p>
    <w:p>
      <w:pPr>
        <w:pStyle w:val="Normal"/>
      </w:pPr>
      <w:r>
        <w:t xml:space="preserve">A </w:t>
      </w:r>
      <w:r>
        <w:rPr>
          <w:rStyle w:val="Text2"/>
        </w:rPr>
        <w:t>pie chart</w:t>
      </w:r>
      <w:r>
        <w:t xml:space="preserve"> is a circular pie-shaped graphic that is divided into slices. Each slice in a </w:t>
      </w:r>
    </w:p>
    <w:p>
      <w:pPr>
        <w:pStyle w:val="Normal"/>
      </w:pPr>
      <w:r>
        <w:t xml:space="preserve">pie chart, like each bar in a bar chart, is proportional to the quantity it represents. Two </w:t>
      </w:r>
    </w:p>
    <w:p>
      <w:pPr>
        <w:pStyle w:val="Normal"/>
      </w:pPr>
      <w:r>
        <w:t>pie chart examples are illustrated in Figure 5.2.</w:t>
      </w:r>
    </w:p>
    <w:p>
      <w:pPr>
        <w:pStyle w:val="Para 001"/>
      </w:pPr>
      <w:r>
        <w:t xml:space="preserve">Pie charts are typically used to highlight relationships among two to ten quantities; </w:t>
      </w:r>
    </w:p>
    <w:p>
      <w:pPr>
        <w:pStyle w:val="Normal"/>
      </w:pPr>
      <w:r>
        <w:t>additional slices make the chart difficult to read.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1079500"/>
            <wp:effectExtent l="0" r="0" t="0" b="0"/>
            <wp:wrapTopAndBottom/>
            <wp:docPr id="248" name="index-174_2.jpg" descr="index-174_2.jpg"/>
            <wp:cNvGraphicFramePr>
              <a:graphicFrameLocks noChangeAspect="1"/>
            </wp:cNvGraphicFramePr>
            <a:graphic>
              <a:graphicData uri="http://schemas.openxmlformats.org/drawingml/2006/picture">
                <pic:pic>
                  <pic:nvPicPr>
                    <pic:cNvPr id="0" name="index-174_2.jpg" descr="index-174_2.jpg"/>
                    <pic:cNvPicPr/>
                  </pic:nvPicPr>
                  <pic:blipFill>
                    <a:blip r:embed="rId252"/>
                    <a:stretch>
                      <a:fillRect/>
                    </a:stretch>
                  </pic:blipFill>
                  <pic:spPr>
                    <a:xfrm>
                      <a:off x="0" y="0"/>
                      <a:ext cx="3708400" cy="1079500"/>
                    </a:xfrm>
                    <a:prstGeom prst="rect">
                      <a:avLst/>
                    </a:prstGeom>
                  </pic:spPr>
                </pic:pic>
              </a:graphicData>
            </a:graphic>
          </wp:anchor>
        </w:drawing>
      </w:r>
    </w:p>
    <w:p>
      <w:pPr>
        <w:pStyle w:val="Para 002"/>
      </w:pPr>
      <w:r>
        <w:t/>
      </w:r>
    </w:p>
    <w:p>
      <w:pPr>
        <w:pStyle w:val="Para 007"/>
      </w:pPr>
      <w:r>
        <w:t xml:space="preserve"> (a) </w:t>
      </w:r>
      <w:r>
        <w:rPr>
          <w:rStyle w:val="Text7"/>
        </w:rPr>
        <w:t xml:space="preserve"> </w:t>
      </w:r>
      <w:r>
        <w:t>(b)</w:t>
      </w:r>
    </w:p>
    <w:p>
      <w:pPr>
        <w:pStyle w:val="Para 003"/>
      </w:pPr>
      <w:r>
        <w:rPr>
          <w:rStyle w:val="Text0"/>
        </w:rPr>
        <w:t xml:space="preserve">Figure 5.2 </w:t>
      </w:r>
      <w:r>
        <w:t>Pie chart examples (a) 2-D pie chart (b) 3D pie chart</w:t>
      </w:r>
    </w:p>
    <w:p>
      <w:pPr>
        <w:pStyle w:val="Normal"/>
      </w:pPr>
      <w:r>
        <w:t xml:space="preserve">In a </w:t>
      </w:r>
      <w:r>
        <w:rPr>
          <w:rStyle w:val="Text2"/>
        </w:rPr>
        <w:t>line graph</w:t>
      </w:r>
      <w:r>
        <w:t xml:space="preserve">, data points are plotted and then physically connected by straight line </w:t>
      </w:r>
    </w:p>
    <w:p>
      <w:pPr>
        <w:pStyle w:val="Normal"/>
      </w:pPr>
      <w:r>
        <w:t xml:space="preserve">segments between each successive data point. Examples of this type of graphic are </w:t>
      </w:r>
    </w:p>
    <w:p>
      <w:pPr>
        <w:pStyle w:val="Normal"/>
      </w:pPr>
      <w:r>
        <w:t>shown in Figure 5.3.</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1104900"/>
            <wp:effectExtent l="0" r="0" t="0" b="0"/>
            <wp:wrapTopAndBottom/>
            <wp:docPr id="249" name="index-174_3.jpg" descr="index-174_3.jpg"/>
            <wp:cNvGraphicFramePr>
              <a:graphicFrameLocks noChangeAspect="1"/>
            </wp:cNvGraphicFramePr>
            <a:graphic>
              <a:graphicData uri="http://schemas.openxmlformats.org/drawingml/2006/picture">
                <pic:pic>
                  <pic:nvPicPr>
                    <pic:cNvPr id="0" name="index-174_3.jpg" descr="index-174_3.jpg"/>
                    <pic:cNvPicPr/>
                  </pic:nvPicPr>
                  <pic:blipFill>
                    <a:blip r:embed="rId253"/>
                    <a:stretch>
                      <a:fillRect/>
                    </a:stretch>
                  </pic:blipFill>
                  <pic:spPr>
                    <a:xfrm>
                      <a:off x="0" y="0"/>
                      <a:ext cx="3708400" cy="1104900"/>
                    </a:xfrm>
                    <a:prstGeom prst="rect">
                      <a:avLst/>
                    </a:prstGeom>
                  </pic:spPr>
                </pic:pic>
              </a:graphicData>
            </a:graphic>
          </wp:anchor>
        </w:drawing>
      </w:r>
    </w:p>
    <w:p>
      <w:pPr>
        <w:pStyle w:val="Para 002"/>
      </w:pPr>
      <w:r>
        <w:t/>
      </w:r>
    </w:p>
    <w:p>
      <w:pPr>
        <w:pStyle w:val="Para 007"/>
      </w:pPr>
      <w:r>
        <w:t xml:space="preserve"> (a) </w:t>
      </w:r>
      <w:r>
        <w:rPr>
          <w:rStyle w:val="Text7"/>
        </w:rPr>
        <w:t xml:space="preserve"> </w:t>
      </w:r>
      <w:r>
        <w:t>(b)</w:t>
      </w:r>
    </w:p>
    <w:p>
      <w:pPr>
        <w:pStyle w:val="Para 003"/>
      </w:pPr>
      <w:r>
        <w:rPr>
          <w:rStyle w:val="Text0"/>
        </w:rPr>
        <w:t xml:space="preserve">Figure 5.3 </w:t>
      </w:r>
      <w:r>
        <w:t>Line graph examples</w:t>
      </w:r>
    </w:p>
    <w:p>
      <w:bookmarkStart w:id="183" w:name="GraPhiCal_Presentations_159"/>
      <w:pPr>
        <w:pStyle w:val="Para 005"/>
      </w:pPr>
      <w:r>
        <w:rPr>
          <w:rStyle w:val="Text5"/>
        </w:rPr>
        <w:t>G</w:t>
      </w:r>
      <w:r>
        <w:t>raPhiCal</w:t>
      </w:r>
      <w:r>
        <w:rPr>
          <w:rStyle w:val="Text5"/>
        </w:rPr>
        <w:t xml:space="preserve"> P</w:t>
      </w:r>
      <w:r>
        <w:t>resentations</w:t>
      </w:r>
      <w:r>
        <w:rPr>
          <w:rStyle w:val="Text3"/>
        </w:rPr>
        <w:t xml:space="preserve"> 159</w:t>
      </w:r>
      <w:bookmarkEnd w:id="183"/>
    </w:p>
    <w:p>
      <w:pPr>
        <w:pStyle w:val="Para 002"/>
      </w:pPr>
      <w:r>
        <w:t/>
      </w:r>
    </w:p>
    <w:p>
      <w:pPr>
        <w:pStyle w:val="Normal"/>
      </w:pPr>
      <w:r>
        <w:t xml:space="preserve">Line graphs are typically used to highlight multiple pairs of data points, as shown </w:t>
      </w:r>
    </w:p>
    <w:p>
      <w:pPr>
        <w:pStyle w:val="Normal"/>
      </w:pPr>
      <w:r>
        <w:t xml:space="preserve">in Figure 5.3. A line graph without lines connecting data points is referred to as a </w:t>
      </w:r>
    </w:p>
    <w:p>
      <w:pPr>
        <w:pStyle w:val="Normal"/>
      </w:pPr>
      <w:r>
        <w:rPr>
          <w:rStyle w:val="Text2"/>
        </w:rPr>
        <w:t>scatter diagram</w:t>
      </w:r>
      <w:r>
        <w:t>. This type of graph is typically used when trend lines are added (</w:t>
      </w:r>
      <w:r>
        <w:rPr>
          <w:rStyle w:val="Text2"/>
        </w:rPr>
        <w:t>see</w:t>
      </w:r>
    </w:p>
    <w:p>
      <w:pPr>
        <w:pStyle w:val="Normal"/>
      </w:pPr>
      <w:r>
        <w:t>Section 5.5).</w:t>
      </w:r>
    </w:p>
    <w:p>
      <w:pPr>
        <w:pStyle w:val="Para 001"/>
      </w:pPr>
      <w:r>
        <w:t xml:space="preserve">Each of the basic chart types is presented in the following sections, and each may </w:t>
      </w:r>
    </w:p>
    <w:p>
      <w:pPr>
        <w:pStyle w:val="Normal"/>
      </w:pPr>
      <w:r>
        <w:t>be read independently. It is suggested that you initially select only one of these sec-</w:t>
      </w:r>
    </w:p>
    <w:p>
      <w:pPr>
        <w:pStyle w:val="Normal"/>
      </w:pPr>
      <w:r>
        <w:t>tions to clearly understand the basics of creating the specific visual graphic most ap-</w:t>
      </w:r>
    </w:p>
    <w:p>
      <w:pPr>
        <w:pStyle w:val="Normal"/>
      </w:pPr>
      <w:r>
        <w:t>propriate to your work, and then explore the other types as needed.</w:t>
      </w:r>
    </w:p>
    <w:p>
      <w:pPr>
        <w:pStyle w:val="Para 002"/>
      </w:pPr>
      <w:r>
        <w:t/>
      </w:r>
    </w:p>
    <w:p>
      <w:pPr>
        <w:pStyle w:val="Para 010"/>
      </w:pPr>
      <w:r>
        <w:t>EXERCISES 5.1</w:t>
      </w:r>
    </w:p>
    <w:p>
      <w:pPr>
        <w:pStyle w:val="Para 002"/>
      </w:pPr>
      <w:r>
        <w:t/>
      </w:r>
    </w:p>
    <w:p>
      <w:pPr>
        <w:pStyle w:val="Para 001"/>
      </w:pPr>
      <w:r>
        <w:rPr>
          <w:rStyle w:val="Text1"/>
        </w:rPr>
        <w:t xml:space="preserve">1. </w:t>
      </w:r>
      <w:r>
        <w:t>Complete parts a-b.</w:t>
      </w:r>
    </w:p>
    <w:p>
      <w:pPr>
        <w:pStyle w:val="Para 001"/>
      </w:pPr>
      <w:r>
        <w:rPr>
          <w:rStyle w:val="Text1"/>
        </w:rPr>
        <w:t xml:space="preserve">a. </w:t>
      </w:r>
      <w:r>
        <w:t xml:space="preserve"> What type of graph is typically more appropriate for displaying the relationship </w:t>
      </w:r>
    </w:p>
    <w:p>
      <w:pPr>
        <w:pStyle w:val="Para 004"/>
      </w:pPr>
      <w:r>
        <w:t>between two variables?</w:t>
      </w:r>
    </w:p>
    <w:p>
      <w:pPr>
        <w:pStyle w:val="Para 001"/>
      </w:pPr>
      <w:r>
        <w:rPr>
          <w:rStyle w:val="Text1"/>
        </w:rPr>
        <w:t xml:space="preserve">b. </w:t>
      </w:r>
      <w:r>
        <w:t xml:space="preserve"> What type of graphic is typically more appropriate for displaying the relation-</w:t>
      </w:r>
    </w:p>
    <w:p>
      <w:pPr>
        <w:pStyle w:val="Para 004"/>
      </w:pPr>
      <w:r>
        <w:t>ship between two to ten variables?</w:t>
      </w:r>
    </w:p>
    <w:p>
      <w:pPr>
        <w:pStyle w:val="Para 001"/>
      </w:pPr>
      <w:r>
        <w:rPr>
          <w:rStyle w:val="Text1"/>
        </w:rPr>
        <w:t xml:space="preserve">2. </w:t>
      </w:r>
      <w:r>
        <w:t>Complete parts a-b.</w:t>
      </w:r>
    </w:p>
    <w:p>
      <w:pPr>
        <w:pStyle w:val="Para 001"/>
      </w:pPr>
      <w:r>
        <w:rPr>
          <w:rStyle w:val="Text1"/>
        </w:rPr>
        <w:t xml:space="preserve">a. </w:t>
      </w:r>
      <w:r>
        <w:t xml:space="preserve"> Obtain at least three examples of any combination of line, pie, or bar/column </w:t>
      </w:r>
    </w:p>
    <w:p>
      <w:pPr>
        <w:pStyle w:val="Para 004"/>
      </w:pPr>
      <w:r>
        <w:t>charts from the Internet, a newspaper, or magazine.</w:t>
      </w:r>
    </w:p>
    <w:p>
      <w:pPr>
        <w:pStyle w:val="Para 001"/>
      </w:pPr>
      <w:r>
        <w:rPr>
          <w:rStyle w:val="Text1"/>
        </w:rPr>
        <w:t xml:space="preserve">b. </w:t>
      </w:r>
      <w:r>
        <w:t xml:space="preserve"> Did one type of chart appear more often in your response to Exercise 2a? If so, </w:t>
      </w:r>
    </w:p>
    <w:p>
      <w:pPr>
        <w:pStyle w:val="Para 004"/>
      </w:pPr>
      <w:r>
        <w:t xml:space="preserve">which type of chart appeared most frequently? </w:t>
      </w:r>
    </w:p>
    <w:p>
      <w:pPr>
        <w:pStyle w:val="Para 001"/>
      </w:pPr>
      <w:r>
        <w:rPr>
          <w:rStyle w:val="Text1"/>
        </w:rPr>
        <w:t xml:space="preserve">3. </w:t>
      </w:r>
      <w:r>
        <w:t xml:space="preserve">Determine the type of chart, line, pie, or bar/column that is most appropriate for </w:t>
      </w:r>
    </w:p>
    <w:p>
      <w:pPr>
        <w:pStyle w:val="Para 004"/>
      </w:pPr>
      <w:r>
        <w:t>the following:</w:t>
      </w:r>
    </w:p>
    <w:p>
      <w:pPr>
        <w:pStyle w:val="Para 001"/>
      </w:pPr>
      <w:r>
        <w:rPr>
          <w:rStyle w:val="Text1"/>
        </w:rPr>
        <w:t xml:space="preserve">a. </w:t>
      </w:r>
      <w:r>
        <w:t xml:space="preserve"> the populations of the ten largest cities in the United States</w:t>
      </w:r>
    </w:p>
    <w:p>
      <w:pPr>
        <w:pStyle w:val="Para 001"/>
      </w:pPr>
      <w:r>
        <w:rPr>
          <w:rStyle w:val="Text1"/>
        </w:rPr>
        <w:t xml:space="preserve">b. </w:t>
      </w:r>
      <w:r>
        <w:t xml:space="preserve"> the dollar amounts and percentages of stocks, bonds, and cash held in an indi-</w:t>
      </w:r>
    </w:p>
    <w:p>
      <w:pPr>
        <w:pStyle w:val="Para 004"/>
      </w:pPr>
      <w:r>
        <w:t>vidual’s investment account</w:t>
      </w:r>
    </w:p>
    <w:p>
      <w:pPr>
        <w:pStyle w:val="Para 001"/>
      </w:pPr>
      <w:r>
        <w:rPr>
          <w:rStyle w:val="Text1"/>
        </w:rPr>
        <w:t xml:space="preserve">c. </w:t>
      </w:r>
      <w:r>
        <w:t xml:space="preserve"> a supermarket’s yearly sales of raspberries, blackberries, blueberries, and straw-</w:t>
      </w:r>
    </w:p>
    <w:p>
      <w:pPr>
        <w:pStyle w:val="Para 004"/>
      </w:pPr>
      <w:r>
        <w:t>berries</w:t>
      </w:r>
    </w:p>
    <w:p>
      <w:pPr>
        <w:pStyle w:val="Para 001"/>
      </w:pPr>
      <w:r>
        <w:rPr>
          <w:rStyle w:val="Text1"/>
        </w:rPr>
        <w:t xml:space="preserve">d. </w:t>
      </w:r>
      <w:r>
        <w:t xml:space="preserve"> the median home price in the eight largest cities in the United States</w:t>
      </w:r>
    </w:p>
    <w:p>
      <w:pPr>
        <w:pStyle w:val="Para 001"/>
      </w:pPr>
      <w:r>
        <w:rPr>
          <w:rStyle w:val="Text1"/>
        </w:rPr>
        <w:t xml:space="preserve">e. </w:t>
      </w:r>
      <w:r>
        <w:t xml:space="preserve"> an outlet’s yearly sales of shoes, dresses, and accessories</w:t>
      </w:r>
    </w:p>
    <w:p>
      <w:bookmarkStart w:id="184" w:name="160_exCel_BasiCs"/>
      <w:pPr>
        <w:pStyle w:val="Para 009"/>
      </w:pPr>
      <w:r>
        <w:rPr>
          <w:rStyle w:val="Text3"/>
        </w:rPr>
        <w:t xml:space="preserve">160 </w:t>
      </w:r>
      <w:r>
        <w:rPr>
          <w:rStyle w:val="Text5"/>
        </w:rPr>
        <w:t>e</w:t>
      </w:r>
      <w:r>
        <w:t>xCel</w:t>
      </w:r>
      <w:r>
        <w:rPr>
          <w:rStyle w:val="Text5"/>
        </w:rPr>
        <w:t xml:space="preserve"> B</w:t>
      </w:r>
      <w:r>
        <w:t>asiCs</w:t>
      </w:r>
      <w:bookmarkEnd w:id="184"/>
    </w:p>
    <w:p>
      <w:pPr>
        <w:pStyle w:val="Para 002"/>
      </w:pPr>
      <w:r>
        <w:t/>
      </w:r>
    </w:p>
    <w:p>
      <w:pPr>
        <w:pStyle w:val="Para 010"/>
      </w:pPr>
      <w:r>
        <w:t>5.2 CREATING COLUMN AND BAR CHARTS</w:t>
      </w:r>
      <w:r>
        <w:rPr>
          <w:rStyle w:val="Text8"/>
        </w:rPr>
        <w:t>1</w:t>
      </w:r>
    </w:p>
    <w:p>
      <w:pPr>
        <w:pStyle w:val="Normal"/>
      </w:pPr>
      <w:r>
        <w:t xml:space="preserve">Since column and bar charts are relatively easy to create, and are widely used, they </w:t>
      </w:r>
    </w:p>
    <w:p>
      <w:pPr>
        <w:pStyle w:val="Normal"/>
      </w:pPr>
      <w:r>
        <w:t xml:space="preserve">are typically the first to be examined when learning how to create and work with Excel </w:t>
      </w:r>
    </w:p>
    <w:p>
      <w:pPr>
        <w:pStyle w:val="Normal"/>
      </w:pPr>
      <w:r>
        <w:t xml:space="preserve">charts and graphs. At this point, we are creating column and bar charts with only a </w:t>
      </w:r>
    </w:p>
    <w:p>
      <w:pPr>
        <w:pStyle w:val="Normal"/>
      </w:pPr>
      <w:r>
        <w:rPr>
          <w:rStyle w:val="Text2"/>
        </w:rPr>
        <w:t>single data series</w:t>
      </w:r>
      <w:r>
        <w:t xml:space="preserve">, that is with one set of labels (text) and one set of numerical data </w:t>
      </w:r>
    </w:p>
    <w:p>
      <w:pPr>
        <w:pStyle w:val="Normal"/>
      </w:pPr>
      <w:r>
        <w:t xml:space="preserve">(numbers). </w:t>
      </w:r>
    </w:p>
    <w:p>
      <w:pPr>
        <w:pStyle w:val="Para 001"/>
      </w:pPr>
      <w:r>
        <w:t xml:space="preserve">This is the simplest form of chart, which results in a single set of columns and bars </w:t>
      </w:r>
    </w:p>
    <w:p>
      <w:pPr>
        <w:pStyle w:val="Normal"/>
      </w:pPr>
      <w:r>
        <w:t xml:space="preserve">as a result. More complex charts may typically involve two data series, where there are </w:t>
      </w:r>
    </w:p>
    <w:p>
      <w:pPr>
        <w:pStyle w:val="Normal"/>
      </w:pPr>
      <w:r>
        <w:t xml:space="preserve">two sets of data and two sets of labels (often referred to as a </w:t>
      </w:r>
      <w:r>
        <w:rPr>
          <w:rStyle w:val="Text2"/>
        </w:rPr>
        <w:t>multiple data series</w:t>
      </w:r>
      <w:r>
        <w:t xml:space="preserve"> chart). </w:t>
      </w:r>
    </w:p>
    <w:p>
      <w:pPr>
        <w:pStyle w:val="Normal"/>
      </w:pPr>
      <w:r>
        <w:t xml:space="preserve">In general, the labels (text) are referred to as </w:t>
      </w:r>
      <w:r>
        <w:rPr>
          <w:rStyle w:val="Text2"/>
        </w:rPr>
        <w:t>category labels</w:t>
      </w:r>
      <w:r>
        <w:t xml:space="preserve">, while the data can be </w:t>
      </w:r>
    </w:p>
    <w:p>
      <w:pPr>
        <w:pStyle w:val="Normal"/>
      </w:pPr>
      <w:r>
        <w:t xml:space="preserve">differentiated between the </w:t>
      </w:r>
      <w:r>
        <w:rPr>
          <w:rStyle w:val="Text2"/>
        </w:rPr>
        <w:t>data series</w:t>
      </w:r>
      <w:r>
        <w:t xml:space="preserve"> (a group of numbers being charted) and each </w:t>
      </w:r>
    </w:p>
    <w:p>
      <w:pPr>
        <w:pStyle w:val="Normal"/>
      </w:pPr>
      <w:r>
        <w:t xml:space="preserve">individual number within the series, known individually as a </w:t>
      </w:r>
      <w:r>
        <w:rPr>
          <w:rStyle w:val="Text2"/>
        </w:rPr>
        <w:t>data point</w:t>
      </w:r>
      <w:r>
        <w:t xml:space="preserve">. </w:t>
      </w:r>
    </w:p>
    <w:p>
      <w:pPr>
        <w:pStyle w:val="Para 001"/>
      </w:pPr>
      <w:r>
        <w:t xml:space="preserve">An important note: You don’t necessarily need to memorize these terms, since you </w:t>
      </w:r>
    </w:p>
    <w:p>
      <w:pPr>
        <w:pStyle w:val="Normal"/>
      </w:pPr>
      <w:r>
        <w:t xml:space="preserve">can easily create charts and graphs with only a basic working understanding of what </w:t>
      </w:r>
    </w:p>
    <w:p>
      <w:pPr>
        <w:pStyle w:val="Normal"/>
      </w:pPr>
      <w:r>
        <w:t xml:space="preserve">the process is based on what is detailed in this chapter. However, if you ever consult </w:t>
      </w:r>
    </w:p>
    <w:p>
      <w:pPr>
        <w:pStyle w:val="Normal"/>
      </w:pPr>
      <w:r>
        <w:t>any resources on charts and graphs and these terms are mentioned, you can under-</w:t>
      </w:r>
    </w:p>
    <w:p>
      <w:pPr>
        <w:pStyle w:val="Normal"/>
      </w:pPr>
      <w:r>
        <w:t xml:space="preserve">stand the explanations and tutorials better. </w:t>
      </w:r>
    </w:p>
    <w:p>
      <w:pPr>
        <w:pStyle w:val="Para 001"/>
      </w:pPr>
      <w:r>
        <w:t xml:space="preserve">Column and bar charts are essentially the same chart with their respective displays </w:t>
      </w:r>
    </w:p>
    <w:p>
      <w:pPr>
        <w:pStyle w:val="Normal"/>
      </w:pPr>
      <w:r>
        <w:t xml:space="preserve">rotated ninety degrees. Thus, as seen in Figure 5.4, a column chart displays its data </w:t>
      </w:r>
    </w:p>
    <w:p>
      <w:pPr>
        <w:pStyle w:val="Normal"/>
      </w:pPr>
      <w:r>
        <w:t xml:space="preserve">vertically, in column form, while a bar chart displays its data horizontally, as bars across </w:t>
      </w:r>
    </w:p>
    <w:p>
      <w:pPr>
        <w:pStyle w:val="Normal"/>
      </w:pPr>
      <w:r>
        <w:t>the chart.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939800"/>
            <wp:effectExtent l="0" r="0" t="0" b="0"/>
            <wp:wrapTopAndBottom/>
            <wp:docPr id="250" name="index-176_1.jpg" descr="index-176_1.jpg"/>
            <wp:cNvGraphicFramePr>
              <a:graphicFrameLocks noChangeAspect="1"/>
            </wp:cNvGraphicFramePr>
            <a:graphic>
              <a:graphicData uri="http://schemas.openxmlformats.org/drawingml/2006/picture">
                <pic:pic>
                  <pic:nvPicPr>
                    <pic:cNvPr id="0" name="index-176_1.jpg" descr="index-176_1.jpg"/>
                    <pic:cNvPicPr/>
                  </pic:nvPicPr>
                  <pic:blipFill>
                    <a:blip r:embed="rId254"/>
                    <a:stretch>
                      <a:fillRect/>
                    </a:stretch>
                  </pic:blipFill>
                  <pic:spPr>
                    <a:xfrm>
                      <a:off x="0" y="0"/>
                      <a:ext cx="3708400" cy="939800"/>
                    </a:xfrm>
                    <a:prstGeom prst="rect">
                      <a:avLst/>
                    </a:prstGeom>
                  </pic:spPr>
                </pic:pic>
              </a:graphicData>
            </a:graphic>
          </wp:anchor>
        </w:drawing>
      </w:r>
    </w:p>
    <w:p>
      <w:pPr>
        <w:pStyle w:val="Para 002"/>
      </w:pPr>
      <w:r>
        <w:t/>
      </w:r>
    </w:p>
    <w:p>
      <w:pPr>
        <w:pStyle w:val="Para 003"/>
      </w:pPr>
      <w:r>
        <w:rPr>
          <w:rStyle w:val="Text0"/>
        </w:rPr>
        <w:t xml:space="preserve">Figure 5.4 </w:t>
      </w:r>
      <w:r>
        <w:t>Data displayed as a column chart and bar chart</w:t>
      </w:r>
    </w:p>
    <w:p>
      <w:pPr>
        <w:pStyle w:val="Para 002"/>
      </w:pPr>
      <w:r>
        <w:t/>
      </w:r>
    </w:p>
    <w:p>
      <w:pPr>
        <w:pStyle w:val="Normal"/>
      </w:pPr>
      <w:r>
        <w:t>Both column and bar charts are created using the following four-step procedure, illus-</w:t>
      </w:r>
    </w:p>
    <w:p>
      <w:pPr>
        <w:pStyle w:val="Normal"/>
      </w:pPr>
      <w:r>
        <w:t>trated in Figure 5.5:</w:t>
      </w:r>
    </w:p>
    <w:p>
      <w:pPr>
        <w:pStyle w:val="Para 001"/>
      </w:pPr>
      <w:r>
        <w:rPr>
          <w:rStyle w:val="Text1"/>
        </w:rPr>
        <w:t xml:space="preserve">1. </w:t>
      </w:r>
      <w:r>
        <w:t xml:space="preserve">Highlight the data to be charted. The data can be listed in either column form </w:t>
      </w:r>
    </w:p>
    <w:p>
      <w:pPr>
        <w:pStyle w:val="Para 004"/>
      </w:pPr>
      <w:r>
        <w:t xml:space="preserve">(item 1 in Figure 5.5) or in row form. In the case of the single data series chart, the set of relevant category labels (to identify the columns or bars) must be selected, together with a single row or column of numerical data. </w:t>
      </w:r>
    </w:p>
    <w:p>
      <w:pPr>
        <w:pStyle w:val="Para 002"/>
      </w:pPr>
      <w:r>
        <w:t/>
      </w:r>
    </w:p>
    <w:p>
      <w:pPr>
        <w:pStyle w:val="Para 007"/>
      </w:pPr>
      <w:r>
        <w:rPr>
          <w:rStyle w:val="Text8"/>
        </w:rPr>
        <w:t>1</w:t>
      </w:r>
      <w:r>
        <w:t xml:space="preserve"> This section may be read independently of any other sections in this chapter.</w:t>
      </w:r>
    </w:p>
    <w:p>
      <w:bookmarkStart w:id="185" w:name="GraPhiCal_Presentations_161"/>
      <w:pPr>
        <w:pStyle w:val="Para 005"/>
      </w:pPr>
      <w:r>
        <w:rPr>
          <w:rStyle w:val="Text5"/>
        </w:rPr>
        <w:t>G</w:t>
      </w:r>
      <w:r>
        <w:t>raPhiCal</w:t>
      </w:r>
      <w:r>
        <w:rPr>
          <w:rStyle w:val="Text5"/>
        </w:rPr>
        <w:t xml:space="preserve"> P</w:t>
      </w:r>
      <w:r>
        <w:t>resentations</w:t>
      </w:r>
      <w:r>
        <w:rPr>
          <w:rStyle w:val="Text3"/>
        </w:rPr>
        <w:t xml:space="preserve"> 161</w:t>
      </w:r>
      <w:bookmarkEnd w:id="185"/>
    </w:p>
    <w:p>
      <w:pPr>
        <w:pStyle w:val="Para 002"/>
      </w:pPr>
      <w:r>
        <w:t/>
      </w:r>
    </w:p>
    <w:p>
      <w:pPr>
        <w:pStyle w:val="Para 001"/>
      </w:pPr>
      <w:r>
        <w:rPr>
          <w:rStyle w:val="Text1"/>
        </w:rPr>
        <w:t xml:space="preserve">2. </w:t>
      </w:r>
      <w:r>
        <w:t>Select the Insert tab, (Charts Group) on the Excel ribbon (item 2 in Figure 5.5).</w:t>
      </w:r>
    </w:p>
    <w:p>
      <w:pPr>
        <w:pStyle w:val="Para 001"/>
      </w:pPr>
      <w:r>
        <w:rPr>
          <w:rStyle w:val="Text1"/>
        </w:rPr>
        <w:t xml:space="preserve">3. </w:t>
      </w:r>
      <w:r>
        <w:t xml:space="preserve">Select the Column Chart Icon (item 3 in Figure 5.5). </w:t>
      </w:r>
    </w:p>
    <w:p>
      <w:pPr>
        <w:pStyle w:val="Para 001"/>
      </w:pPr>
      <w:r>
        <w:rPr>
          <w:rStyle w:val="Text1"/>
        </w:rPr>
        <w:t xml:space="preserve">4. </w:t>
      </w:r>
      <w:r>
        <w:t xml:space="preserve">Choose either the 2-D or 3-D Column or Bar Chart display type, (item 4 in </w:t>
      </w:r>
    </w:p>
    <w:p>
      <w:pPr>
        <w:pStyle w:val="Para 004"/>
      </w:pPr>
      <w:r>
        <w:t>Figure 5.5).</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930400"/>
            <wp:effectExtent l="0" r="0" t="0" b="0"/>
            <wp:wrapTopAndBottom/>
            <wp:docPr id="251" name="index-177_1.jpg" descr="index-177_1.jpg"/>
            <wp:cNvGraphicFramePr>
              <a:graphicFrameLocks noChangeAspect="1"/>
            </wp:cNvGraphicFramePr>
            <a:graphic>
              <a:graphicData uri="http://schemas.openxmlformats.org/drawingml/2006/picture">
                <pic:pic>
                  <pic:nvPicPr>
                    <pic:cNvPr id="0" name="index-177_1.jpg" descr="index-177_1.jpg"/>
                    <pic:cNvPicPr/>
                  </pic:nvPicPr>
                  <pic:blipFill>
                    <a:blip r:embed="rId255"/>
                    <a:stretch>
                      <a:fillRect/>
                    </a:stretch>
                  </pic:blipFill>
                  <pic:spPr>
                    <a:xfrm>
                      <a:off x="0" y="0"/>
                      <a:ext cx="3505200" cy="1930400"/>
                    </a:xfrm>
                    <a:prstGeom prst="rect">
                      <a:avLst/>
                    </a:prstGeom>
                  </pic:spPr>
                </pic:pic>
              </a:graphicData>
            </a:graphic>
          </wp:anchor>
        </w:drawing>
      </w:r>
    </w:p>
    <w:p>
      <w:pPr>
        <w:pStyle w:val="Para 002"/>
      </w:pPr>
      <w:r>
        <w:t/>
      </w:r>
    </w:p>
    <w:p>
      <w:pPr>
        <w:pStyle w:val="Para 003"/>
      </w:pPr>
      <w:r>
        <w:rPr>
          <w:rStyle w:val="Text0"/>
        </w:rPr>
        <w:t xml:space="preserve">Figure 5.5 </w:t>
      </w:r>
      <w:r>
        <w:t>Creating a column or bar chart</w:t>
      </w:r>
    </w:p>
    <w:p>
      <w:pPr>
        <w:pStyle w:val="Para 002"/>
      </w:pPr>
      <w:r>
        <w:t/>
      </w:r>
    </w:p>
    <w:p>
      <w:pPr>
        <w:pStyle w:val="Normal"/>
      </w:pPr>
      <w:r>
        <w:t>In reviewing Figure 5.5, notice that selecting either the 2-D or 3-D Column icon pro-</w:t>
      </w:r>
    </w:p>
    <w:p>
      <w:pPr>
        <w:pStyle w:val="Normal"/>
      </w:pPr>
      <w:r>
        <w:t xml:space="preserve">duces a column chart, while choosing either the 2-D or 3-D Bar chart icon produces </w:t>
      </w:r>
    </w:p>
    <w:p>
      <w:pPr>
        <w:pStyle w:val="Normal"/>
      </w:pPr>
      <w:r>
        <w:t xml:space="preserve">a bar chart. Although the data charted in Figure 5.5 is listed in column form, this is </w:t>
      </w:r>
    </w:p>
    <w:p>
      <w:pPr>
        <w:pStyle w:val="Normal"/>
      </w:pPr>
      <w:r>
        <w:t xml:space="preserve">not a required data format. The data for both the column and bar charts can also be </w:t>
      </w:r>
    </w:p>
    <w:p>
      <w:pPr>
        <w:pStyle w:val="Normal"/>
      </w:pPr>
      <w:r>
        <w:t>listed in rows.</w:t>
      </w:r>
    </w:p>
    <w:p>
      <w:pPr>
        <w:pStyle w:val="Para 008"/>
      </w:pPr>
      <w:r>
        <w:t>Changing a Column Chart’s and Bar Chart’s Elements and Appearance</w:t>
      </w:r>
    </w:p>
    <w:p>
      <w:pPr>
        <w:pStyle w:val="Normal"/>
      </w:pPr>
      <w:r>
        <w:t xml:space="preserve">Once you have created a chart, normally, by default, it is created as a chart object </w:t>
      </w:r>
    </w:p>
    <w:p>
      <w:pPr>
        <w:pStyle w:val="Normal"/>
      </w:pPr>
      <w:r>
        <w:t xml:space="preserve">on your spreadsheet. A </w:t>
      </w:r>
      <w:r>
        <w:rPr>
          <w:rStyle w:val="Text2"/>
        </w:rPr>
        <w:t>chart object</w:t>
      </w:r>
      <w:r>
        <w:t xml:space="preserve"> is a part of a worksheet, but it is also a dynamic </w:t>
      </w:r>
    </w:p>
    <w:p>
      <w:pPr>
        <w:pStyle w:val="Normal"/>
      </w:pPr>
      <w:r>
        <w:t xml:space="preserve">object that can be resized and moved, and operates as though it is “floating above” the </w:t>
      </w:r>
    </w:p>
    <w:p>
      <w:pPr>
        <w:pStyle w:val="Normal"/>
      </w:pPr>
      <w:r>
        <w:t xml:space="preserve">surface of the worksheet. It is an OLE (Object Linking and Embedding) object that </w:t>
      </w:r>
    </w:p>
    <w:p>
      <w:pPr>
        <w:pStyle w:val="Normal"/>
      </w:pPr>
      <w:r>
        <w:t xml:space="preserve">can then be shared, pasted, and exported to other Windows applications. An alternate </w:t>
      </w:r>
    </w:p>
    <w:p>
      <w:pPr>
        <w:pStyle w:val="Normal"/>
      </w:pPr>
      <w:r>
        <w:t xml:space="preserve">means of display is as a </w:t>
      </w:r>
      <w:r>
        <w:rPr>
          <w:rStyle w:val="Text2"/>
        </w:rPr>
        <w:t>chart sheet</w:t>
      </w:r>
      <w:r>
        <w:t xml:space="preserve">, which is a special kind of worksheet that only holds </w:t>
      </w:r>
    </w:p>
    <w:p>
      <w:pPr>
        <w:pStyle w:val="Normal"/>
      </w:pPr>
      <w:r>
        <w:t xml:space="preserve">a chart. </w:t>
      </w:r>
    </w:p>
    <w:p>
      <w:pPr>
        <w:pStyle w:val="Para 001"/>
      </w:pPr>
      <w:r>
        <w:t>Once your chart is created, and the chart is selected (highlighted), a new tab ap-</w:t>
      </w:r>
    </w:p>
    <w:p>
      <w:pPr>
        <w:pStyle w:val="Normal"/>
      </w:pPr>
      <w:r>
        <w:t>pears on the ribbon. This is known as the Chart Tools tab, below which are two sub-</w:t>
      </w:r>
    </w:p>
    <w:p>
      <w:pPr>
        <w:pStyle w:val="Normal"/>
      </w:pPr>
      <w:r>
        <w:t xml:space="preserve">menus, Design and Format. Since we are starting charts at a very basic level, we will </w:t>
      </w:r>
      <w:r>
        <w:rPr>
          <w:rStyle w:val="Text11"/>
        </w:rPr>
        <w:t xml:space="preserve">162 </w:t>
      </w:r>
      <w:r>
        <w:rPr>
          <w:rStyle w:val="Text9"/>
        </w:rPr>
        <w:t>e</w:t>
      </w:r>
      <w:r>
        <w:rPr>
          <w:rStyle w:val="Text6"/>
        </w:rPr>
        <w:t>xCel</w:t>
      </w:r>
      <w:r>
        <w:rPr>
          <w:rStyle w:val="Text9"/>
        </w:rPr>
        <w:t xml:space="preserve"> B</w:t>
      </w:r>
      <w:r>
        <w:rPr>
          <w:rStyle w:val="Text6"/>
        </w:rPr>
        <w:t>asiCs</w:t>
      </w:r>
    </w:p>
    <w:p>
      <w:pPr>
        <w:pStyle w:val="Para 002"/>
      </w:pPr>
      <w:r>
        <w:t/>
      </w:r>
    </w:p>
    <w:p>
      <w:bookmarkStart w:id="186" w:name="only_reference_those_commands_on"/>
      <w:pPr>
        <w:pStyle w:val="Normal"/>
      </w:pPr>
      <w:r>
        <w:t xml:space="preserve">only reference those commands on the menu which are relevant to the tasks currently </w:t>
      </w:r>
      <w:bookmarkEnd w:id="186"/>
    </w:p>
    <w:p>
      <w:pPr>
        <w:pStyle w:val="Normal"/>
      </w:pPr>
      <w:r>
        <w:t xml:space="preserve">described, rather than reviewing the entire set of menus in detail. </w:t>
      </w:r>
    </w:p>
    <w:p>
      <w:pPr>
        <w:pStyle w:val="Para 001"/>
      </w:pPr>
      <w:r>
        <w:t xml:space="preserve">Depending on your needs, you can make your chart as either a chart object or a </w:t>
      </w:r>
    </w:p>
    <w:p>
      <w:pPr>
        <w:pStyle w:val="Normal"/>
      </w:pPr>
      <w:r>
        <w:t>chart sheet. The way to change a chart object to a chart sheet is to use the Excel rib-</w:t>
      </w:r>
    </w:p>
    <w:p>
      <w:pPr>
        <w:pStyle w:val="Normal"/>
      </w:pPr>
      <w:r>
        <w:t xml:space="preserve">bon Chart Tools tab and Design submenu, and click on the Move Chart command. </w:t>
      </w:r>
    </w:p>
    <w:p>
      <w:pPr>
        <w:pStyle w:val="Normal"/>
      </w:pPr>
      <w:r>
        <w:t xml:space="preserve">Select the New Sheet command and click OK to convert the chart object to a chart </w:t>
      </w:r>
    </w:p>
    <w:p>
      <w:pPr>
        <w:pStyle w:val="Normal"/>
      </w:pPr>
      <w:r>
        <w:t xml:space="preserve">sheet. You will note that the chart figures given in this chapter are </w:t>
      </w:r>
      <w:r>
        <w:rPr>
          <w:rStyle w:val="Text2"/>
        </w:rPr>
        <w:t>chart objects</w:t>
      </w:r>
      <w:r>
        <w:t xml:space="preserve">. A </w:t>
      </w:r>
    </w:p>
    <w:p>
      <w:pPr>
        <w:pStyle w:val="Normal"/>
      </w:pPr>
      <w:r>
        <w:t>chart sheet has a somewhat larger sized chart, laid out as a separate sheet, with an as-</w:t>
      </w:r>
    </w:p>
    <w:p>
      <w:pPr>
        <w:pStyle w:val="Normal"/>
      </w:pPr>
      <w:r>
        <w:t xml:space="preserve">signed default sheet name starting with </w:t>
      </w:r>
      <w:r>
        <w:rPr>
          <w:rStyle w:val="Text2"/>
        </w:rPr>
        <w:t>Chart1</w:t>
      </w:r>
      <w:r>
        <w:t xml:space="preserve">. </w:t>
      </w:r>
    </w:p>
    <w:p>
      <w:pPr>
        <w:pStyle w:val="Para 001"/>
      </w:pPr>
      <w:r>
        <w:t xml:space="preserve">The various elements which can be included in a column, bar (and for other chart </w:t>
      </w:r>
    </w:p>
    <w:p>
      <w:pPr>
        <w:pStyle w:val="Normal"/>
      </w:pPr>
      <w:r>
        <w:t xml:space="preserve">types), such as titles, legends, and the like are known as Chart Elements. The way </w:t>
      </w:r>
    </w:p>
    <w:p>
      <w:pPr>
        <w:pStyle w:val="Normal"/>
      </w:pPr>
      <w:r>
        <w:t xml:space="preserve">to add and modify chart elements to your chart is through the ribbon tab sequence </w:t>
      </w:r>
    </w:p>
    <w:p>
      <w:pPr>
        <w:pStyle w:val="Para 069"/>
      </w:pPr>
      <w:r>
        <w:t>Chart Tools – Design- Chart Elements-Add Chart Elements</w:t>
      </w:r>
      <w:r>
        <w:rPr>
          <w:rStyle w:val="Text1"/>
        </w:rPr>
        <w:t xml:space="preserve">. There, you are </w:t>
      </w:r>
    </w:p>
    <w:p>
      <w:pPr>
        <w:pStyle w:val="Normal"/>
      </w:pPr>
      <w:r>
        <w:t xml:space="preserve">given a list of the various chart elements available. </w:t>
      </w:r>
    </w:p>
    <w:p>
      <w:pPr>
        <w:pStyle w:val="Para 001"/>
      </w:pPr>
      <w:r>
        <w:t xml:space="preserve">In practical terms, once a column or bar chart has been created, its title, axes </w:t>
      </w:r>
    </w:p>
    <w:p>
      <w:pPr>
        <w:pStyle w:val="Normal"/>
      </w:pPr>
      <w:r>
        <w:t xml:space="preserve">labels, data labels, and grid lines can be added, changed, or deleted using the Chart </w:t>
      </w:r>
    </w:p>
    <w:p>
      <w:pPr>
        <w:pStyle w:val="Normal"/>
      </w:pPr>
      <w:r>
        <w:t xml:space="preserve">Elements submenu. As shown in Figure 5.6, this submenu is activated by either </w:t>
      </w:r>
    </w:p>
    <w:p>
      <w:pPr>
        <w:pStyle w:val="Normal"/>
      </w:pPr>
      <w:r>
        <w:t xml:space="preserve">right or left clicking within a chart, and then selecting the displayed cross-hairs </w:t>
      </w:r>
    </w:p>
    <w:p>
      <w:pPr>
        <w:pStyle w:val="Normal"/>
      </w:pPr>
      <w:r>
        <w:t>icon.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019300"/>
            <wp:effectExtent l="0" r="0" t="0" b="0"/>
            <wp:wrapTopAndBottom/>
            <wp:docPr id="252" name="index-178_1.jpg" descr="index-178_1.jpg"/>
            <wp:cNvGraphicFramePr>
              <a:graphicFrameLocks noChangeAspect="1"/>
            </wp:cNvGraphicFramePr>
            <a:graphic>
              <a:graphicData uri="http://schemas.openxmlformats.org/drawingml/2006/picture">
                <pic:pic>
                  <pic:nvPicPr>
                    <pic:cNvPr id="0" name="index-178_1.jpg" descr="index-178_1.jpg"/>
                    <pic:cNvPicPr/>
                  </pic:nvPicPr>
                  <pic:blipFill>
                    <a:blip r:embed="rId256"/>
                    <a:stretch>
                      <a:fillRect/>
                    </a:stretch>
                  </pic:blipFill>
                  <pic:spPr>
                    <a:xfrm>
                      <a:off x="0" y="0"/>
                      <a:ext cx="3505200" cy="2019300"/>
                    </a:xfrm>
                    <a:prstGeom prst="rect">
                      <a:avLst/>
                    </a:prstGeom>
                  </pic:spPr>
                </pic:pic>
              </a:graphicData>
            </a:graphic>
          </wp:anchor>
        </w:drawing>
      </w:r>
    </w:p>
    <w:p>
      <w:pPr>
        <w:pStyle w:val="Para 002"/>
      </w:pPr>
      <w:r>
        <w:t/>
      </w:r>
    </w:p>
    <w:p>
      <w:pPr>
        <w:pStyle w:val="Para 003"/>
      </w:pPr>
      <w:r>
        <w:rPr>
          <w:rStyle w:val="Text0"/>
        </w:rPr>
        <w:t xml:space="preserve">Figure 5.6 </w:t>
      </w:r>
      <w:r>
        <w:t>Changing the chart elements</w:t>
      </w:r>
    </w:p>
    <w:p>
      <w:pPr>
        <w:pStyle w:val="Para 002"/>
      </w:pPr>
      <w:r>
        <w:t/>
      </w:r>
    </w:p>
    <w:p>
      <w:pPr>
        <w:pStyle w:val="Normal"/>
      </w:pPr>
      <w:r>
        <w:t xml:space="preserve">For example, checking the Axis Titles and Legend checkboxes shown in Figure 5.6 </w:t>
      </w:r>
    </w:p>
    <w:p>
      <w:pPr>
        <w:pStyle w:val="Normal"/>
      </w:pPr>
      <w:r>
        <w:t xml:space="preserve">produces the chart shown in Figure 5.7a. Simply clicking within each element allows </w:t>
      </w:r>
    </w:p>
    <w:p>
      <w:bookmarkStart w:id="187" w:name="GraPhiCal_Presentations_163"/>
      <w:pPr>
        <w:pStyle w:val="Para 005"/>
      </w:pPr>
      <w:r>
        <w:rPr>
          <w:rStyle w:val="Text5"/>
        </w:rPr>
        <w:t>G</w:t>
      </w:r>
      <w:r>
        <w:t>raPhiCal</w:t>
      </w:r>
      <w:r>
        <w:rPr>
          <w:rStyle w:val="Text5"/>
        </w:rPr>
        <w:t xml:space="preserve"> P</w:t>
      </w:r>
      <w:r>
        <w:t>resentations</w:t>
      </w:r>
      <w:r>
        <w:rPr>
          <w:rStyle w:val="Text3"/>
        </w:rPr>
        <w:t xml:space="preserve"> 163</w:t>
      </w:r>
      <w:bookmarkEnd w:id="187"/>
    </w:p>
    <w:p>
      <w:pPr>
        <w:pStyle w:val="Para 002"/>
      </w:pPr>
      <w:r>
        <w:t/>
      </w:r>
    </w:p>
    <w:p>
      <w:pPr>
        <w:pStyle w:val="Normal"/>
      </w:pPr>
      <w:r>
        <w:t xml:space="preserve">you to change the titles to those of your own choosing, including the font type and </w:t>
      </w:r>
    </w:p>
    <w:p>
      <w:pPr>
        <w:pStyle w:val="Normal"/>
      </w:pPr>
      <w:r>
        <w:t>size. This was done to produce the titles shown in Figure 5.7b.</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990600"/>
            <wp:effectExtent l="0" r="0" t="0" b="0"/>
            <wp:wrapTopAndBottom/>
            <wp:docPr id="253" name="index-179_1.jpg" descr="index-179_1.jpg"/>
            <wp:cNvGraphicFramePr>
              <a:graphicFrameLocks noChangeAspect="1"/>
            </wp:cNvGraphicFramePr>
            <a:graphic>
              <a:graphicData uri="http://schemas.openxmlformats.org/drawingml/2006/picture">
                <pic:pic>
                  <pic:nvPicPr>
                    <pic:cNvPr id="0" name="index-179_1.jpg" descr="index-179_1.jpg"/>
                    <pic:cNvPicPr/>
                  </pic:nvPicPr>
                  <pic:blipFill>
                    <a:blip r:embed="rId257"/>
                    <a:stretch>
                      <a:fillRect/>
                    </a:stretch>
                  </pic:blipFill>
                  <pic:spPr>
                    <a:xfrm>
                      <a:off x="0" y="0"/>
                      <a:ext cx="3708400" cy="990600"/>
                    </a:xfrm>
                    <a:prstGeom prst="rect">
                      <a:avLst/>
                    </a:prstGeom>
                  </pic:spPr>
                </pic:pic>
              </a:graphicData>
            </a:graphic>
          </wp:anchor>
        </w:drawing>
      </w:r>
    </w:p>
    <w:p>
      <w:pPr>
        <w:pStyle w:val="Para 002"/>
      </w:pPr>
      <w:r>
        <w:t/>
      </w:r>
    </w:p>
    <w:p>
      <w:pPr>
        <w:pStyle w:val="Para 007"/>
      </w:pPr>
      <w:r>
        <w:t xml:space="preserve"> (a) </w:t>
      </w:r>
      <w:r>
        <w:rPr>
          <w:rStyle w:val="Text7"/>
        </w:rPr>
        <w:t xml:space="preserve"> </w:t>
      </w:r>
      <w:r>
        <w:t>(b)</w:t>
      </w:r>
    </w:p>
    <w:p>
      <w:pPr>
        <w:pStyle w:val="Para 003"/>
      </w:pPr>
      <w:r>
        <w:rPr>
          <w:rStyle w:val="Text0"/>
        </w:rPr>
        <w:t xml:space="preserve">Figure 5.7 </w:t>
      </w:r>
      <w:r>
        <w:t>Changing the chart and axes titles</w:t>
      </w:r>
    </w:p>
    <w:p>
      <w:pPr>
        <w:pStyle w:val="Para 002"/>
      </w:pPr>
      <w:r>
        <w:t/>
      </w:r>
    </w:p>
    <w:p>
      <w:pPr>
        <w:pStyle w:val="Normal"/>
      </w:pPr>
      <w:r>
        <w:t>In addition to changing a chart’s title and labels, a number of differing chart appear-</w:t>
      </w:r>
    </w:p>
    <w:p>
      <w:pPr>
        <w:pStyle w:val="Normal"/>
      </w:pPr>
      <w:r>
        <w:t>ances (chart styles) can be selected, such as those shown in Figure 5.8.</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965200"/>
            <wp:effectExtent l="0" r="0" t="0" b="0"/>
            <wp:wrapTopAndBottom/>
            <wp:docPr id="254" name="index-179_2.jpg" descr="index-179_2.jpg"/>
            <wp:cNvGraphicFramePr>
              <a:graphicFrameLocks noChangeAspect="1"/>
            </wp:cNvGraphicFramePr>
            <a:graphic>
              <a:graphicData uri="http://schemas.openxmlformats.org/drawingml/2006/picture">
                <pic:pic>
                  <pic:nvPicPr>
                    <pic:cNvPr id="0" name="index-179_2.jpg" descr="index-179_2.jpg"/>
                    <pic:cNvPicPr/>
                  </pic:nvPicPr>
                  <pic:blipFill>
                    <a:blip r:embed="rId258"/>
                    <a:stretch>
                      <a:fillRect/>
                    </a:stretch>
                  </pic:blipFill>
                  <pic:spPr>
                    <a:xfrm>
                      <a:off x="0" y="0"/>
                      <a:ext cx="3708400" cy="965200"/>
                    </a:xfrm>
                    <a:prstGeom prst="rect">
                      <a:avLst/>
                    </a:prstGeom>
                  </pic:spPr>
                </pic:pic>
              </a:graphicData>
            </a:graphic>
          </wp:anchor>
        </w:drawing>
      </w:r>
    </w:p>
    <w:p>
      <w:pPr>
        <w:pStyle w:val="Para 002"/>
      </w:pPr>
      <w:r>
        <w:t/>
      </w:r>
    </w:p>
    <w:p>
      <w:pPr>
        <w:pStyle w:val="Para 003"/>
      </w:pPr>
      <w:r>
        <w:rPr>
          <w:rStyle w:val="Text0"/>
        </w:rPr>
        <w:t xml:space="preserve">Figure 5.8 </w:t>
      </w:r>
      <w:r>
        <w:t>Two column chart variations</w:t>
      </w:r>
    </w:p>
    <w:p>
      <w:pPr>
        <w:pStyle w:val="Para 002"/>
      </w:pPr>
      <w:r>
        <w:t/>
      </w:r>
    </w:p>
    <w:p>
      <w:pPr>
        <w:pStyle w:val="Normal"/>
      </w:pPr>
      <w:r>
        <w:t xml:space="preserve">Changing a chart’s appearance is accomplished by first double-clicking anywhere </w:t>
      </w:r>
    </w:p>
    <w:p>
      <w:pPr>
        <w:pStyle w:val="Normal"/>
      </w:pPr>
      <w:r>
        <w:t xml:space="preserve">within the chart. Doing this brings up the ribbon’s Chart Tools tab, and its submenu, </w:t>
      </w:r>
    </w:p>
    <w:p>
      <w:pPr>
        <w:pStyle w:val="Normal"/>
      </w:pPr>
      <w:r>
        <w:t>Design, as shown in Figure 5.9.</w:t>
      </w:r>
      <w:r>
        <w:rPr>
          <w:rStyle w:val="Text8"/>
        </w:rPr>
        <w:t>2</w:t>
      </w:r>
      <w:r>
        <w:t xml:space="preserve"> Clicking on any of the pre-constructed Chart Styles </w:t>
      </w:r>
    </w:p>
    <w:p>
      <w:pPr>
        <w:pStyle w:val="Normal"/>
      </w:pPr>
      <w:r>
        <w:t>changes the chart to the selected appearance.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698500"/>
            <wp:effectExtent l="0" r="0" t="0" b="0"/>
            <wp:wrapTopAndBottom/>
            <wp:docPr id="255" name="index-179_3.jpg" descr="index-179_3.jpg"/>
            <wp:cNvGraphicFramePr>
              <a:graphicFrameLocks noChangeAspect="1"/>
            </wp:cNvGraphicFramePr>
            <a:graphic>
              <a:graphicData uri="http://schemas.openxmlformats.org/drawingml/2006/picture">
                <pic:pic>
                  <pic:nvPicPr>
                    <pic:cNvPr id="0" name="index-179_3.jpg" descr="index-179_3.jpg"/>
                    <pic:cNvPicPr/>
                  </pic:nvPicPr>
                  <pic:blipFill>
                    <a:blip r:embed="rId259"/>
                    <a:stretch>
                      <a:fillRect/>
                    </a:stretch>
                  </pic:blipFill>
                  <pic:spPr>
                    <a:xfrm>
                      <a:off x="0" y="0"/>
                      <a:ext cx="3708400" cy="698500"/>
                    </a:xfrm>
                    <a:prstGeom prst="rect">
                      <a:avLst/>
                    </a:prstGeom>
                  </pic:spPr>
                </pic:pic>
              </a:graphicData>
            </a:graphic>
          </wp:anchor>
        </w:drawing>
      </w:r>
    </w:p>
    <w:p>
      <w:pPr>
        <w:pStyle w:val="Para 002"/>
      </w:pPr>
      <w:r>
        <w:t/>
      </w:r>
    </w:p>
    <w:p>
      <w:pPr>
        <w:pStyle w:val="Para 003"/>
      </w:pPr>
      <w:r>
        <w:rPr>
          <w:rStyle w:val="Text0"/>
        </w:rPr>
        <w:t xml:space="preserve">Figure 5.9 </w:t>
      </w:r>
      <w:r>
        <w:t>Pre-constructed chart styles</w:t>
      </w:r>
    </w:p>
    <w:p>
      <w:pPr>
        <w:pStyle w:val="Para 002"/>
      </w:pPr>
      <w:r>
        <w:t/>
      </w:r>
    </w:p>
    <w:p>
      <w:pPr>
        <w:pStyle w:val="Para 007"/>
      </w:pPr>
      <w:r>
        <w:rPr>
          <w:rStyle w:val="Text8"/>
        </w:rPr>
        <w:t>2</w:t>
      </w:r>
      <w:r>
        <w:t xml:space="preserve"> The Design submenu shown in Figure 5.5 can also be activated by single clicking (selecting) the chart and then selecting the </w:t>
        <w:t>Chart Tools’ Design option at the top of Figure 5.5.</w:t>
      </w:r>
    </w:p>
    <w:p>
      <w:bookmarkStart w:id="188" w:name="164_exCel_BasiCs"/>
      <w:pPr>
        <w:pStyle w:val="Para 009"/>
      </w:pPr>
      <w:r>
        <w:rPr>
          <w:rStyle w:val="Text3"/>
        </w:rPr>
        <w:t xml:space="preserve">164 </w:t>
      </w:r>
      <w:r>
        <w:rPr>
          <w:rStyle w:val="Text5"/>
        </w:rPr>
        <w:t>e</w:t>
      </w:r>
      <w:r>
        <w:t>xCel</w:t>
      </w:r>
      <w:r>
        <w:rPr>
          <w:rStyle w:val="Text5"/>
        </w:rPr>
        <w:t xml:space="preserve"> B</w:t>
      </w:r>
      <w:r>
        <w:t>asiCs</w:t>
      </w:r>
      <w:bookmarkEnd w:id="188"/>
    </w:p>
    <w:p>
      <w:pPr>
        <w:pStyle w:val="Para 002"/>
      </w:pPr>
      <w:r>
        <w:t/>
      </w:r>
    </w:p>
    <w:p>
      <w:pPr>
        <w:pStyle w:val="Normal"/>
      </w:pPr>
      <w:r>
        <w:t xml:space="preserve">Notice that the chart elements previously shown in Figure 5.5 can also be accessed by </w:t>
      </w:r>
    </w:p>
    <w:p>
      <w:pPr>
        <w:pStyle w:val="Normal"/>
      </w:pPr>
      <w:r>
        <w:t xml:space="preserve">clicking on the left-most icon in the Excel ribbon Chart Tools – Design menu (see the </w:t>
      </w:r>
    </w:p>
    <w:p>
      <w:pPr>
        <w:pStyle w:val="Normal"/>
      </w:pPr>
      <w:r>
        <w:t>figure’s dotted arrow).</w:t>
      </w:r>
    </w:p>
    <w:p>
      <w:pPr>
        <w:pStyle w:val="Para 008"/>
      </w:pPr>
      <w:r>
        <w:t xml:space="preserve">Changing Chart Types </w:t>
      </w:r>
    </w:p>
    <w:p>
      <w:pPr>
        <w:pStyle w:val="Normal"/>
      </w:pPr>
      <w:r>
        <w:t xml:space="preserve">Once a chart is created, it can easily be changed to a different chart type, which simply </w:t>
      </w:r>
    </w:p>
    <w:p>
      <w:pPr>
        <w:pStyle w:val="Normal"/>
      </w:pPr>
      <w:r>
        <w:t xml:space="preserve">changes how the data is displayed. For example, Figure 5.10 shows how Figure 5.4’s </w:t>
      </w:r>
    </w:p>
    <w:p>
      <w:pPr>
        <w:pStyle w:val="Normal"/>
      </w:pPr>
      <w:r>
        <w:t>data appears in a number of chart types.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2032000"/>
            <wp:effectExtent l="0" r="0" t="0" b="0"/>
            <wp:wrapTopAndBottom/>
            <wp:docPr id="256" name="index-180_1.jpg" descr="index-180_1.jpg"/>
            <wp:cNvGraphicFramePr>
              <a:graphicFrameLocks noChangeAspect="1"/>
            </wp:cNvGraphicFramePr>
            <a:graphic>
              <a:graphicData uri="http://schemas.openxmlformats.org/drawingml/2006/picture">
                <pic:pic>
                  <pic:nvPicPr>
                    <pic:cNvPr id="0" name="index-180_1.jpg" descr="index-180_1.jpg"/>
                    <pic:cNvPicPr/>
                  </pic:nvPicPr>
                  <pic:blipFill>
                    <a:blip r:embed="rId260"/>
                    <a:stretch>
                      <a:fillRect/>
                    </a:stretch>
                  </pic:blipFill>
                  <pic:spPr>
                    <a:xfrm>
                      <a:off x="0" y="0"/>
                      <a:ext cx="3708400" cy="2032000"/>
                    </a:xfrm>
                    <a:prstGeom prst="rect">
                      <a:avLst/>
                    </a:prstGeom>
                  </pic:spPr>
                </pic:pic>
              </a:graphicData>
            </a:graphic>
          </wp:anchor>
        </w:drawing>
      </w:r>
    </w:p>
    <w:p>
      <w:pPr>
        <w:pStyle w:val="Para 002"/>
      </w:pPr>
      <w:r>
        <w:t/>
      </w:r>
    </w:p>
    <w:p>
      <w:pPr>
        <w:pStyle w:val="Para 003"/>
      </w:pPr>
      <w:r>
        <w:rPr>
          <w:rStyle w:val="Text0"/>
        </w:rPr>
        <w:t xml:space="preserve">Figure 5.10 </w:t>
      </w:r>
      <w:r>
        <w:t>Different chart types</w:t>
      </w:r>
    </w:p>
    <w:p>
      <w:pPr>
        <w:pStyle w:val="Para 002"/>
      </w:pPr>
      <w:r>
        <w:t/>
      </w:r>
    </w:p>
    <w:p>
      <w:pPr>
        <w:pStyle w:val="Normal"/>
      </w:pPr>
      <w:r>
        <w:t>An existing chart’s type is changed by</w:t>
      </w:r>
    </w:p>
    <w:p>
      <w:pPr>
        <w:pStyle w:val="Para 001"/>
      </w:pPr>
      <w:r>
        <w:rPr>
          <w:rStyle w:val="Text1"/>
        </w:rPr>
        <w:t xml:space="preserve">1. </w:t>
      </w:r>
      <w:r>
        <w:t xml:space="preserve">Right-clicking within the chart (or selecting the chart) </w:t>
      </w:r>
    </w:p>
    <w:p>
      <w:pPr>
        <w:pStyle w:val="Para 001"/>
      </w:pPr>
      <w:r>
        <w:rPr>
          <w:rStyle w:val="Text1"/>
        </w:rPr>
        <w:t xml:space="preserve">2. </w:t>
      </w:r>
      <w:r>
        <w:t xml:space="preserve">Clicking on the </w:t>
      </w:r>
      <w:r>
        <w:rPr>
          <w:rStyle w:val="Text1"/>
        </w:rPr>
        <w:t>Change Chart Type</w:t>
      </w:r>
      <w:r>
        <w:t xml:space="preserve"> option on the pop-up submenu (or the </w:t>
      </w:r>
    </w:p>
    <w:p>
      <w:pPr>
        <w:pStyle w:val="Para 004"/>
      </w:pPr>
      <w:r>
        <w:t xml:space="preserve">same option on the ribbon </w:t>
      </w:r>
      <w:r>
        <w:rPr>
          <w:rStyle w:val="Text1"/>
        </w:rPr>
        <w:t>Chart Tools – Design</w:t>
      </w:r>
      <w:r>
        <w:t xml:space="preserve">). </w:t>
      </w:r>
    </w:p>
    <w:p>
      <w:pPr>
        <w:pStyle w:val="Para 001"/>
      </w:pPr>
      <w:r>
        <w:rPr>
          <w:rStyle w:val="Text1"/>
        </w:rPr>
        <w:t xml:space="preserve">3. </w:t>
      </w:r>
      <w:r>
        <w:t xml:space="preserve">Selecting the desired chart type from the resulting pop-up sub-menu (or from the </w:t>
      </w:r>
    </w:p>
    <w:p>
      <w:pPr>
        <w:pStyle w:val="Para 067"/>
      </w:pPr>
      <w:r>
        <w:t>Chart Tools – Design – Type – Change Chart Type</w:t>
      </w:r>
      <w:r>
        <w:rPr>
          <w:rStyle w:val="Text1"/>
        </w:rPr>
        <w:t xml:space="preserve">). </w:t>
      </w:r>
    </w:p>
    <w:p>
      <w:bookmarkStart w:id="189" w:name="GraPhiCal_Presentations_165"/>
      <w:pPr>
        <w:pStyle w:val="Para 005"/>
      </w:pPr>
      <w:r>
        <w:rPr>
          <w:rStyle w:val="Text5"/>
        </w:rPr>
        <w:t>G</w:t>
      </w:r>
      <w:r>
        <w:t>raPhiCal</w:t>
      </w:r>
      <w:r>
        <w:rPr>
          <w:rStyle w:val="Text5"/>
        </w:rPr>
        <w:t xml:space="preserve"> P</w:t>
      </w:r>
      <w:r>
        <w:t>resentations</w:t>
      </w:r>
      <w:r>
        <w:rPr>
          <w:rStyle w:val="Text3"/>
        </w:rPr>
        <w:t xml:space="preserve"> 165</w:t>
      </w:r>
      <w:bookmarkEnd w:id="189"/>
    </w:p>
    <w:p>
      <w:pPr>
        <w:pStyle w:val="Para 002"/>
      </w:pPr>
      <w:r>
        <w:t/>
      </w:r>
    </w:p>
    <w:p>
      <w:pPr>
        <w:pStyle w:val="Normal"/>
      </w:pPr>
      <w:r>
        <w:t>The first two steps are illustrated in Figure 5.11.</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841500"/>
            <wp:effectExtent l="0" r="0" t="0" b="0"/>
            <wp:wrapTopAndBottom/>
            <wp:docPr id="257" name="index-181_1.jpg" descr="index-181_1.jpg"/>
            <wp:cNvGraphicFramePr>
              <a:graphicFrameLocks noChangeAspect="1"/>
            </wp:cNvGraphicFramePr>
            <a:graphic>
              <a:graphicData uri="http://schemas.openxmlformats.org/drawingml/2006/picture">
                <pic:pic>
                  <pic:nvPicPr>
                    <pic:cNvPr id="0" name="index-181_1.jpg" descr="index-181_1.jpg"/>
                    <pic:cNvPicPr/>
                  </pic:nvPicPr>
                  <pic:blipFill>
                    <a:blip r:embed="rId261"/>
                    <a:stretch>
                      <a:fillRect/>
                    </a:stretch>
                  </pic:blipFill>
                  <pic:spPr>
                    <a:xfrm>
                      <a:off x="0" y="0"/>
                      <a:ext cx="3505200" cy="1841500"/>
                    </a:xfrm>
                    <a:prstGeom prst="rect">
                      <a:avLst/>
                    </a:prstGeom>
                  </pic:spPr>
                </pic:pic>
              </a:graphicData>
            </a:graphic>
          </wp:anchor>
        </w:drawing>
      </w:r>
    </w:p>
    <w:p>
      <w:pPr>
        <w:pStyle w:val="Para 002"/>
      </w:pPr>
      <w:r>
        <w:t/>
      </w:r>
    </w:p>
    <w:p>
      <w:pPr>
        <w:pStyle w:val="Para 003"/>
      </w:pPr>
      <w:r>
        <w:rPr>
          <w:rStyle w:val="Text0"/>
        </w:rPr>
        <w:t xml:space="preserve">Figure 5.11 </w:t>
      </w:r>
      <w:r>
        <w:t>The first two steps in changing a chart’s type</w:t>
      </w:r>
    </w:p>
    <w:p>
      <w:pPr>
        <w:pStyle w:val="Para 002"/>
      </w:pPr>
      <w:r>
        <w:t/>
      </w:r>
    </w:p>
    <w:p>
      <w:pPr>
        <w:pStyle w:val="Para 010"/>
      </w:pPr>
      <w:r>
        <w:t>EXERCISES 5.2</w:t>
      </w:r>
    </w:p>
    <w:p>
      <w:pPr>
        <w:pStyle w:val="Para 002"/>
      </w:pPr>
      <w:r>
        <w:t/>
      </w:r>
    </w:p>
    <w:p>
      <w:pPr>
        <w:pStyle w:val="Para 001"/>
      </w:pPr>
      <w:r>
        <w:rPr>
          <w:rStyle w:val="Text1"/>
        </w:rPr>
        <w:t xml:space="preserve">1. </w:t>
      </w:r>
      <w:r>
        <w:t>Create both the column and bar charts shown in the figure.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939800"/>
            <wp:effectExtent l="0" r="0" t="0" b="0"/>
            <wp:wrapTopAndBottom/>
            <wp:docPr id="258" name="index-181_2.jpg" descr="index-181_2.jpg"/>
            <wp:cNvGraphicFramePr>
              <a:graphicFrameLocks noChangeAspect="1"/>
            </wp:cNvGraphicFramePr>
            <a:graphic>
              <a:graphicData uri="http://schemas.openxmlformats.org/drawingml/2006/picture">
                <pic:pic>
                  <pic:nvPicPr>
                    <pic:cNvPr id="0" name="index-181_2.jpg" descr="index-181_2.jpg"/>
                    <pic:cNvPicPr/>
                  </pic:nvPicPr>
                  <pic:blipFill>
                    <a:blip r:embed="rId262"/>
                    <a:stretch>
                      <a:fillRect/>
                    </a:stretch>
                  </pic:blipFill>
                  <pic:spPr>
                    <a:xfrm>
                      <a:off x="0" y="0"/>
                      <a:ext cx="3708400" cy="939800"/>
                    </a:xfrm>
                    <a:prstGeom prst="rect">
                      <a:avLst/>
                    </a:prstGeom>
                  </pic:spPr>
                </pic:pic>
              </a:graphicData>
            </a:graphic>
          </wp:anchor>
        </w:drawing>
      </w:r>
    </w:p>
    <w:p>
      <w:bookmarkStart w:id="190" w:name="166_exCel_BasiCs"/>
      <w:pPr>
        <w:pStyle w:val="Para 009"/>
      </w:pPr>
      <w:r>
        <w:rPr>
          <w:rStyle w:val="Text3"/>
        </w:rPr>
        <w:t xml:space="preserve">166 </w:t>
      </w:r>
      <w:r>
        <w:rPr>
          <w:rStyle w:val="Text5"/>
        </w:rPr>
        <w:t>e</w:t>
      </w:r>
      <w:r>
        <w:t>xCel</w:t>
      </w:r>
      <w:r>
        <w:rPr>
          <w:rStyle w:val="Text5"/>
        </w:rPr>
        <w:t xml:space="preserve"> B</w:t>
      </w:r>
      <w:r>
        <w:t>asiCs</w:t>
      </w:r>
      <w:bookmarkEnd w:id="190"/>
    </w:p>
    <w:p>
      <w:pPr>
        <w:pStyle w:val="Para 002"/>
      </w:pPr>
      <w:r>
        <w:t/>
      </w:r>
    </w:p>
    <w:p>
      <w:pPr>
        <w:pStyle w:val="Para 001"/>
      </w:pPr>
      <w:r>
        <w:rPr>
          <w:rStyle w:val="Text1"/>
        </w:rPr>
        <w:t xml:space="preserve">2. </w:t>
      </w:r>
      <w:r>
        <w:t xml:space="preserve">Create the same column and bar charts shown below the data.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381000"/>
            <wp:effectExtent l="0" r="0" t="0" b="0"/>
            <wp:wrapTopAndBottom/>
            <wp:docPr id="259" name="index-182_1.jpg" descr="index-182_1.jpg"/>
            <wp:cNvGraphicFramePr>
              <a:graphicFrameLocks noChangeAspect="1"/>
            </wp:cNvGraphicFramePr>
            <a:graphic>
              <a:graphicData uri="http://schemas.openxmlformats.org/drawingml/2006/picture">
                <pic:pic>
                  <pic:nvPicPr>
                    <pic:cNvPr id="0" name="index-182_1.jpg" descr="index-182_1.jpg"/>
                    <pic:cNvPicPr/>
                  </pic:nvPicPr>
                  <pic:blipFill>
                    <a:blip r:embed="rId263"/>
                    <a:stretch>
                      <a:fillRect/>
                    </a:stretch>
                  </pic:blipFill>
                  <pic:spPr>
                    <a:xfrm>
                      <a:off x="0" y="0"/>
                      <a:ext cx="2336800" cy="381000"/>
                    </a:xfrm>
                    <a:prstGeom prst="rect">
                      <a:avLst/>
                    </a:prstGeom>
                  </pic:spPr>
                </pic:pic>
              </a:graphicData>
            </a:graphic>
          </wp:anchor>
        </w:drawing>
      </w:r>
    </w:p>
    <w:p>
      <w:pPr>
        <w:pStyle w:val="Para 002"/>
      </w:pPr>
      <w:r>
        <w:t/>
      </w:r>
    </w:p>
    <w:p>
      <w:pPr>
        <w:pStyle w:val="Para 001"/>
      </w:pPr>
      <w:r>
        <w:rPr>
          <w:rStyle w:val="Text1"/>
        </w:rPr>
        <w:t xml:space="preserve">3. </w:t>
      </w:r>
      <w:r>
        <w:t xml:space="preserve">Construct a column chart (as a chart object) of the percentage of global Internet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990600"/>
            <wp:effectExtent l="0" r="0" t="0" b="0"/>
            <wp:wrapTopAndBottom/>
            <wp:docPr id="260" name="index-182_2.jpg" descr="index-182_2.jpg"/>
            <wp:cNvGraphicFramePr>
              <a:graphicFrameLocks noChangeAspect="1"/>
            </wp:cNvGraphicFramePr>
            <a:graphic>
              <a:graphicData uri="http://schemas.openxmlformats.org/drawingml/2006/picture">
                <pic:pic>
                  <pic:nvPicPr>
                    <pic:cNvPr id="0" name="index-182_2.jpg" descr="index-182_2.jpg"/>
                    <pic:cNvPicPr/>
                  </pic:nvPicPr>
                  <pic:blipFill>
                    <a:blip r:embed="rId264"/>
                    <a:stretch>
                      <a:fillRect/>
                    </a:stretch>
                  </pic:blipFill>
                  <pic:spPr>
                    <a:xfrm>
                      <a:off x="0" y="0"/>
                      <a:ext cx="3708400" cy="990600"/>
                    </a:xfrm>
                    <a:prstGeom prst="rect">
                      <a:avLst/>
                    </a:prstGeom>
                  </pic:spPr>
                </pic:pic>
              </a:graphicData>
            </a:graphic>
          </wp:anchor>
        </w:drawing>
      </w:r>
    </w:p>
    <w:p>
      <w:pPr>
        <w:pStyle w:val="Para 004"/>
      </w:pPr>
      <w:r>
        <w:t>users for the data listed in the table below. An Internet user is defined as someone having access to the Internet in their home, using a computer or mobile device. (</w:t>
      </w:r>
      <w:r>
        <w:rPr>
          <w:rStyle w:val="Text2"/>
        </w:rPr>
        <w:t>Source: worldometers.info/licensing-how.php</w:t>
      </w:r>
      <w:r>
        <w:t xml:space="preserv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76300" cy="1701800"/>
            <wp:effectExtent l="0" r="0" t="0" b="0"/>
            <wp:wrapTopAndBottom/>
            <wp:docPr id="261" name="index-182_3.png" descr="index-182_3.png"/>
            <wp:cNvGraphicFramePr>
              <a:graphicFrameLocks noChangeAspect="1"/>
            </wp:cNvGraphicFramePr>
            <a:graphic>
              <a:graphicData uri="http://schemas.openxmlformats.org/drawingml/2006/picture">
                <pic:pic>
                  <pic:nvPicPr>
                    <pic:cNvPr id="0" name="index-182_3.png" descr="index-182_3.png"/>
                    <pic:cNvPicPr/>
                  </pic:nvPicPr>
                  <pic:blipFill>
                    <a:blip r:embed="rId265"/>
                    <a:stretch>
                      <a:fillRect/>
                    </a:stretch>
                  </pic:blipFill>
                  <pic:spPr>
                    <a:xfrm>
                      <a:off x="0" y="0"/>
                      <a:ext cx="876300" cy="1701800"/>
                    </a:xfrm>
                    <a:prstGeom prst="rect">
                      <a:avLst/>
                    </a:prstGeom>
                  </pic:spPr>
                </pic:pic>
              </a:graphicData>
            </a:graphic>
          </wp:anchor>
        </w:drawing>
      </w:r>
    </w:p>
    <w:p>
      <w:bookmarkStart w:id="191" w:name="GraPhiCal_Presentations_167"/>
      <w:pPr>
        <w:pStyle w:val="Para 005"/>
      </w:pPr>
      <w:r>
        <w:rPr>
          <w:rStyle w:val="Text5"/>
        </w:rPr>
        <w:t>G</w:t>
      </w:r>
      <w:r>
        <w:t>raPhiCal</w:t>
      </w:r>
      <w:r>
        <w:rPr>
          <w:rStyle w:val="Text5"/>
        </w:rPr>
        <w:t xml:space="preserve"> P</w:t>
      </w:r>
      <w:r>
        <w:t>resentations</w:t>
      </w:r>
      <w:r>
        <w:rPr>
          <w:rStyle w:val="Text3"/>
        </w:rPr>
        <w:t xml:space="preserve"> 167</w:t>
      </w:r>
      <w:bookmarkEnd w:id="191"/>
    </w:p>
    <w:p>
      <w:pPr>
        <w:pStyle w:val="Para 002"/>
      </w:pPr>
      <w:r>
        <w:t/>
      </w:r>
    </w:p>
    <w:p>
      <w:pPr>
        <w:pStyle w:val="Para 001"/>
      </w:pPr>
      <w:r>
        <w:rPr>
          <w:rStyle w:val="Text1"/>
        </w:rPr>
        <w:t xml:space="preserve">4. </w:t>
      </w:r>
      <w:r>
        <w:t>Construct a column chart as a chart sheet, for the following population data:</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1485900"/>
            <wp:effectExtent l="0" r="0" t="0" b="0"/>
            <wp:wrapTopAndBottom/>
            <wp:docPr id="262" name="index-183_1.png" descr="index-183_1.png"/>
            <wp:cNvGraphicFramePr>
              <a:graphicFrameLocks noChangeAspect="1"/>
            </wp:cNvGraphicFramePr>
            <a:graphic>
              <a:graphicData uri="http://schemas.openxmlformats.org/drawingml/2006/picture">
                <pic:pic>
                  <pic:nvPicPr>
                    <pic:cNvPr id="0" name="index-183_1.png" descr="index-183_1.png"/>
                    <pic:cNvPicPr/>
                  </pic:nvPicPr>
                  <pic:blipFill>
                    <a:blip r:embed="rId266"/>
                    <a:stretch>
                      <a:fillRect/>
                    </a:stretch>
                  </pic:blipFill>
                  <pic:spPr>
                    <a:xfrm>
                      <a:off x="0" y="0"/>
                      <a:ext cx="1066800" cy="1485900"/>
                    </a:xfrm>
                    <a:prstGeom prst="rect">
                      <a:avLst/>
                    </a:prstGeom>
                  </pic:spPr>
                </pic:pic>
              </a:graphicData>
            </a:graphic>
          </wp:anchor>
        </w:drawing>
      </w:r>
    </w:p>
    <w:p>
      <w:pPr>
        <w:pStyle w:val="Para 002"/>
      </w:pPr>
      <w:r>
        <w:t/>
      </w:r>
    </w:p>
    <w:p>
      <w:pPr>
        <w:pStyle w:val="Para 001"/>
      </w:pPr>
      <w:r>
        <w:rPr>
          <w:rStyle w:val="Text1"/>
        </w:rPr>
        <w:t xml:space="preserve">5. </w:t>
      </w:r>
      <w:r>
        <w:t xml:space="preserve">Construct a column chart as a chart object, for the following Median House Price </w:t>
      </w:r>
    </w:p>
    <w:p>
      <w:pPr>
        <w:pStyle w:val="Para 004"/>
      </w:pPr>
      <w:r>
        <w:t>data.</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800100"/>
            <wp:effectExtent l="0" r="0" t="0" b="0"/>
            <wp:wrapTopAndBottom/>
            <wp:docPr id="263" name="index-183_2.png" descr="index-183_2.png"/>
            <wp:cNvGraphicFramePr>
              <a:graphicFrameLocks noChangeAspect="1"/>
            </wp:cNvGraphicFramePr>
            <a:graphic>
              <a:graphicData uri="http://schemas.openxmlformats.org/drawingml/2006/picture">
                <pic:pic>
                  <pic:nvPicPr>
                    <pic:cNvPr id="0" name="index-183_2.png" descr="index-183_2.png"/>
                    <pic:cNvPicPr/>
                  </pic:nvPicPr>
                  <pic:blipFill>
                    <a:blip r:embed="rId267"/>
                    <a:stretch>
                      <a:fillRect/>
                    </a:stretch>
                  </pic:blipFill>
                  <pic:spPr>
                    <a:xfrm>
                      <a:off x="0" y="0"/>
                      <a:ext cx="1066800" cy="800100"/>
                    </a:xfrm>
                    <a:prstGeom prst="rect">
                      <a:avLst/>
                    </a:prstGeom>
                  </pic:spPr>
                </pic:pic>
              </a:graphicData>
            </a:graphic>
          </wp:anchor>
        </w:drawing>
      </w:r>
    </w:p>
    <w:p>
      <w:pPr>
        <w:pStyle w:val="Para 002"/>
      </w:pPr>
      <w:r>
        <w:t/>
      </w:r>
    </w:p>
    <w:p>
      <w:pPr>
        <w:pStyle w:val="Para 010"/>
      </w:pPr>
      <w:r>
        <w:t xml:space="preserve">5.3 CREATING </w:t>
        <w:t>PIE CHARTS</w:t>
      </w:r>
      <w:r>
        <w:rPr>
          <w:rStyle w:val="Text8"/>
        </w:rPr>
        <w:t>3</w:t>
      </w:r>
    </w:p>
    <w:p>
      <w:pPr>
        <w:pStyle w:val="Normal"/>
      </w:pPr>
      <w:r>
        <w:t xml:space="preserve">Figure 5.12 illustrates Excel’s two basic pie chart types (with an related alternate option </w:t>
      </w:r>
    </w:p>
    <w:p>
      <w:pPr>
        <w:pStyle w:val="Normal"/>
      </w:pPr>
      <w:r>
        <w:t xml:space="preserve">as a doughnut chart). The chart on the left is a 2-D type (short for two-dimensional), </w:t>
      </w:r>
    </w:p>
    <w:p>
      <w:pPr>
        <w:pStyle w:val="Normal"/>
      </w:pPr>
      <w:r>
        <w:t>while the one on the right is a 3-D type (short for three-dimensional).</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1193800"/>
            <wp:effectExtent l="0" r="0" t="0" b="0"/>
            <wp:wrapTopAndBottom/>
            <wp:docPr id="264" name="index-183_3.jpg" descr="index-183_3.jpg"/>
            <wp:cNvGraphicFramePr>
              <a:graphicFrameLocks noChangeAspect="1"/>
            </wp:cNvGraphicFramePr>
            <a:graphic>
              <a:graphicData uri="http://schemas.openxmlformats.org/drawingml/2006/picture">
                <pic:pic>
                  <pic:nvPicPr>
                    <pic:cNvPr id="0" name="index-183_3.jpg" descr="index-183_3.jpg"/>
                    <pic:cNvPicPr/>
                  </pic:nvPicPr>
                  <pic:blipFill>
                    <a:blip r:embed="rId268"/>
                    <a:stretch>
                      <a:fillRect/>
                    </a:stretch>
                  </pic:blipFill>
                  <pic:spPr>
                    <a:xfrm>
                      <a:off x="0" y="0"/>
                      <a:ext cx="3022600" cy="1193800"/>
                    </a:xfrm>
                    <a:prstGeom prst="rect">
                      <a:avLst/>
                    </a:prstGeom>
                  </pic:spPr>
                </pic:pic>
              </a:graphicData>
            </a:graphic>
          </wp:anchor>
        </w:drawing>
      </w:r>
    </w:p>
    <w:p>
      <w:pPr>
        <w:pStyle w:val="Para 002"/>
      </w:pPr>
      <w:r>
        <w:t/>
      </w:r>
    </w:p>
    <w:p>
      <w:pPr>
        <w:pStyle w:val="Para 003"/>
      </w:pPr>
      <w:r>
        <w:rPr>
          <w:rStyle w:val="Text0"/>
        </w:rPr>
        <w:t xml:space="preserve">Figure 5.12 </w:t>
      </w:r>
      <w:r>
        <w:t>Data displayed as a pie chart</w:t>
      </w:r>
    </w:p>
    <w:p>
      <w:pPr>
        <w:pStyle w:val="Para 007"/>
      </w:pPr>
      <w:r>
        <w:rPr>
          <w:rStyle w:val="Text8"/>
        </w:rPr>
        <w:t>3</w:t>
      </w:r>
      <w:r>
        <w:t xml:space="preserve"> This section may be read independently of any other sections in this chapter.</w:t>
      </w:r>
    </w:p>
    <w:p>
      <w:bookmarkStart w:id="192" w:name="168_exCel_BasiCs"/>
      <w:pPr>
        <w:pStyle w:val="Para 009"/>
      </w:pPr>
      <w:r>
        <w:rPr>
          <w:rStyle w:val="Text3"/>
        </w:rPr>
        <w:t xml:space="preserve">168 </w:t>
      </w:r>
      <w:r>
        <w:rPr>
          <w:rStyle w:val="Text5"/>
        </w:rPr>
        <w:t>e</w:t>
      </w:r>
      <w:r>
        <w:t>xCel</w:t>
      </w:r>
      <w:r>
        <w:rPr>
          <w:rStyle w:val="Text5"/>
        </w:rPr>
        <w:t xml:space="preserve"> B</w:t>
      </w:r>
      <w:r>
        <w:t>asiCs</w:t>
      </w:r>
      <w:bookmarkEnd w:id="192"/>
    </w:p>
    <w:p>
      <w:pPr>
        <w:pStyle w:val="Para 002"/>
      </w:pPr>
      <w:r>
        <w:t/>
      </w:r>
    </w:p>
    <w:p>
      <w:pPr>
        <w:pStyle w:val="Normal"/>
      </w:pPr>
      <w:r>
        <w:t>Both 2-D and 3-D pie charts are created as follows:</w:t>
      </w:r>
    </w:p>
    <w:p>
      <w:pPr>
        <w:pStyle w:val="Para 001"/>
      </w:pPr>
      <w:r>
        <w:rPr>
          <w:rStyle w:val="Text1"/>
        </w:rPr>
        <w:t xml:space="preserve">1. </w:t>
      </w:r>
      <w:r>
        <w:t xml:space="preserve">Highlight the data to be displayed (Item 1 in Figure 5.13). You need to highlight </w:t>
      </w:r>
    </w:p>
    <w:p>
      <w:pPr>
        <w:pStyle w:val="Para 004"/>
      </w:pPr>
      <w:r>
        <w:t xml:space="preserve">one set of text (category labels) and one set of numerical data values (data series). </w:t>
      </w:r>
    </w:p>
    <w:p>
      <w:pPr>
        <w:pStyle w:val="Para 001"/>
      </w:pPr>
      <w:r>
        <w:rPr>
          <w:rStyle w:val="Text1"/>
        </w:rPr>
        <w:t xml:space="preserve">2. </w:t>
      </w:r>
      <w:r>
        <w:t>Select Insert from the Excel ribbon Insert tab (Item 2 in Figure 5.13).</w:t>
      </w:r>
    </w:p>
    <w:p>
      <w:pPr>
        <w:pStyle w:val="Para 001"/>
      </w:pPr>
      <w:r>
        <w:rPr>
          <w:rStyle w:val="Text1"/>
        </w:rPr>
        <w:t xml:space="preserve">3. </w:t>
      </w:r>
      <w:r>
        <w:t>Select the Charts group, and click on the Pie Chart icon (Item 3 in Figure 5.13).</w:t>
      </w:r>
    </w:p>
    <w:p>
      <w:pPr>
        <w:pStyle w:val="Para 001"/>
      </w:pPr>
      <w:r>
        <w:rPr>
          <w:rStyle w:val="Text1"/>
        </w:rPr>
        <w:t xml:space="preserve">4. </w:t>
      </w:r>
      <w:r>
        <w:t>Choose either the 2-D or 3-D chart type (Item 4 in Figure 5.13).</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879600"/>
            <wp:effectExtent l="0" r="0" t="0" b="0"/>
            <wp:wrapTopAndBottom/>
            <wp:docPr id="265" name="index-184_1.jpg" descr="index-184_1.jpg"/>
            <wp:cNvGraphicFramePr>
              <a:graphicFrameLocks noChangeAspect="1"/>
            </wp:cNvGraphicFramePr>
            <a:graphic>
              <a:graphicData uri="http://schemas.openxmlformats.org/drawingml/2006/picture">
                <pic:pic>
                  <pic:nvPicPr>
                    <pic:cNvPr id="0" name="index-184_1.jpg" descr="index-184_1.jpg"/>
                    <pic:cNvPicPr/>
                  </pic:nvPicPr>
                  <pic:blipFill>
                    <a:blip r:embed="rId269"/>
                    <a:stretch>
                      <a:fillRect/>
                    </a:stretch>
                  </pic:blipFill>
                  <pic:spPr>
                    <a:xfrm>
                      <a:off x="0" y="0"/>
                      <a:ext cx="3213100" cy="1879600"/>
                    </a:xfrm>
                    <a:prstGeom prst="rect">
                      <a:avLst/>
                    </a:prstGeom>
                  </pic:spPr>
                </pic:pic>
              </a:graphicData>
            </a:graphic>
          </wp:anchor>
        </w:drawing>
      </w:r>
    </w:p>
    <w:p>
      <w:pPr>
        <w:pStyle w:val="Para 002"/>
      </w:pPr>
      <w:r>
        <w:t/>
      </w:r>
    </w:p>
    <w:p>
      <w:pPr>
        <w:pStyle w:val="Para 003"/>
      </w:pPr>
      <w:r>
        <w:rPr>
          <w:rStyle w:val="Text0"/>
        </w:rPr>
        <w:t xml:space="preserve">Figure 5.13 </w:t>
      </w:r>
      <w:r>
        <w:t>Creating a pie chart</w:t>
      </w:r>
    </w:p>
    <w:p>
      <w:pPr>
        <w:pStyle w:val="Para 002"/>
      </w:pPr>
      <w:r>
        <w:t/>
      </w:r>
    </w:p>
    <w:p>
      <w:pPr>
        <w:pStyle w:val="Normal"/>
      </w:pPr>
      <w:r>
        <w:t xml:space="preserve">In terms of the chart data needed (much like the data for the column and bar charts, </w:t>
      </w:r>
    </w:p>
    <w:p>
      <w:pPr>
        <w:pStyle w:val="Normal"/>
      </w:pPr>
      <w:r>
        <w:t>although the data is presented in column form), having the data in rows is also accept-</w:t>
      </w:r>
    </w:p>
    <w:p>
      <w:pPr>
        <w:pStyle w:val="Normal"/>
      </w:pPr>
      <w:r>
        <w:t xml:space="preserve">able. </w:t>
      </w:r>
    </w:p>
    <w:p>
      <w:pPr>
        <w:pStyle w:val="Para 008"/>
      </w:pPr>
      <w:r>
        <w:t>Changing a Pie Chart’s Elements and Appearance</w:t>
      </w:r>
    </w:p>
    <w:p>
      <w:pPr>
        <w:pStyle w:val="Normal"/>
      </w:pPr>
      <w:r>
        <w:t xml:space="preserve">A pie chart’s title, data labels, legend, and other chart elements can be activated, </w:t>
      </w:r>
    </w:p>
    <w:p>
      <w:pPr>
        <w:pStyle w:val="Normal"/>
      </w:pPr>
      <w:r>
        <w:t xml:space="preserve">changed, or deactivated by either clicking or clearing the respective item within the </w:t>
      </w:r>
    </w:p>
    <w:p>
      <w:pPr>
        <w:pStyle w:val="Normal"/>
      </w:pPr>
      <w:r>
        <w:t xml:space="preserve">Chart Elements submenu, as shown in Figure 5.14. This submenu (item 3 in Figure </w:t>
      </w:r>
    </w:p>
    <w:p>
      <w:pPr>
        <w:pStyle w:val="Normal"/>
      </w:pPr>
      <w:r>
        <w:t xml:space="preserve">5.14) is activated by either right or left clicking within the pie chart, and then selecting </w:t>
      </w:r>
    </w:p>
    <w:p>
      <w:pPr>
        <w:pStyle w:val="Normal"/>
      </w:pPr>
      <w:r>
        <w:t>the displayed cross-hairs icon.</w:t>
      </w:r>
    </w:p>
    <w:p>
      <w:bookmarkStart w:id="193" w:name="GraPhiCal_Presentations_169"/>
      <w:pPr>
        <w:pStyle w:val="Para 005"/>
      </w:pPr>
      <w:r>
        <w:rPr>
          <w:rStyle w:val="Text5"/>
        </w:rPr>
        <w:t>G</w:t>
      </w:r>
      <w:r>
        <w:t>raPhiCal</w:t>
      </w:r>
      <w:r>
        <w:rPr>
          <w:rStyle w:val="Text5"/>
        </w:rPr>
        <w:t xml:space="preserve"> P</w:t>
      </w:r>
      <w:r>
        <w:t>resentations</w:t>
      </w:r>
      <w:r>
        <w:rPr>
          <w:rStyle w:val="Text3"/>
        </w:rPr>
        <w:t xml:space="preserve"> 169</w:t>
      </w:r>
      <w:bookmarkEnd w:id="193"/>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765300"/>
            <wp:effectExtent l="0" r="0" t="0" b="0"/>
            <wp:wrapTopAndBottom/>
            <wp:docPr id="266" name="index-185_1.jpg" descr="index-185_1.jpg"/>
            <wp:cNvGraphicFramePr>
              <a:graphicFrameLocks noChangeAspect="1"/>
            </wp:cNvGraphicFramePr>
            <a:graphic>
              <a:graphicData uri="http://schemas.openxmlformats.org/drawingml/2006/picture">
                <pic:pic>
                  <pic:nvPicPr>
                    <pic:cNvPr id="0" name="index-185_1.jpg" descr="index-185_1.jpg"/>
                    <pic:cNvPicPr/>
                  </pic:nvPicPr>
                  <pic:blipFill>
                    <a:blip r:embed="rId270"/>
                    <a:stretch>
                      <a:fillRect/>
                    </a:stretch>
                  </pic:blipFill>
                  <pic:spPr>
                    <a:xfrm>
                      <a:off x="0" y="0"/>
                      <a:ext cx="2921000" cy="1765300"/>
                    </a:xfrm>
                    <a:prstGeom prst="rect">
                      <a:avLst/>
                    </a:prstGeom>
                  </pic:spPr>
                </pic:pic>
              </a:graphicData>
            </a:graphic>
          </wp:anchor>
        </w:drawing>
      </w:r>
    </w:p>
    <w:p>
      <w:pPr>
        <w:pStyle w:val="Para 002"/>
      </w:pPr>
      <w:r>
        <w:t/>
      </w:r>
    </w:p>
    <w:p>
      <w:pPr>
        <w:pStyle w:val="Para 003"/>
      </w:pPr>
      <w:r>
        <w:rPr>
          <w:rStyle w:val="Text0"/>
        </w:rPr>
        <w:t xml:space="preserve">Figure 5.14 </w:t>
      </w:r>
      <w:r>
        <w:t>Pie Chart: Change chart elements</w:t>
      </w:r>
    </w:p>
    <w:p>
      <w:pPr>
        <w:pStyle w:val="Para 002"/>
      </w:pPr>
      <w:r>
        <w:t/>
      </w:r>
    </w:p>
    <w:p>
      <w:pPr>
        <w:pStyle w:val="Normal"/>
      </w:pPr>
      <w:r>
        <w:t xml:space="preserve">For example, checking the Data Labels checkbox shown in Figure 5.14 activates the </w:t>
      </w:r>
    </w:p>
    <w:p>
      <w:pPr>
        <w:pStyle w:val="Normal"/>
      </w:pPr>
      <w:r>
        <w:t xml:space="preserve">labels within each pie slice, as shown in Figure 5.15a. Here, the labels provide the </w:t>
      </w:r>
    </w:p>
    <w:p>
      <w:pPr>
        <w:pStyle w:val="Normal"/>
      </w:pPr>
      <w:r>
        <w:t xml:space="preserve">percentage of employees within each city. Note that a Chart Title and Legend are </w:t>
      </w:r>
    </w:p>
    <w:p>
      <w:pPr>
        <w:pStyle w:val="Normal"/>
      </w:pPr>
      <w:r>
        <w:t>activated by default, when the chart is created.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003300"/>
            <wp:effectExtent l="0" r="0" t="0" b="0"/>
            <wp:wrapTopAndBottom/>
            <wp:docPr id="267" name="index-185_2.jpg" descr="index-185_2.jpg"/>
            <wp:cNvGraphicFramePr>
              <a:graphicFrameLocks noChangeAspect="1"/>
            </wp:cNvGraphicFramePr>
            <a:graphic>
              <a:graphicData uri="http://schemas.openxmlformats.org/drawingml/2006/picture">
                <pic:pic>
                  <pic:nvPicPr>
                    <pic:cNvPr id="0" name="index-185_2.jpg" descr="index-185_2.jpg"/>
                    <pic:cNvPicPr/>
                  </pic:nvPicPr>
                  <pic:blipFill>
                    <a:blip r:embed="rId271"/>
                    <a:stretch>
                      <a:fillRect/>
                    </a:stretch>
                  </pic:blipFill>
                  <pic:spPr>
                    <a:xfrm>
                      <a:off x="0" y="0"/>
                      <a:ext cx="3213100" cy="1003300"/>
                    </a:xfrm>
                    <a:prstGeom prst="rect">
                      <a:avLst/>
                    </a:prstGeom>
                  </pic:spPr>
                </pic:pic>
              </a:graphicData>
            </a:graphic>
          </wp:anchor>
        </w:drawing>
      </w:r>
    </w:p>
    <w:p>
      <w:pPr>
        <w:pStyle w:val="Para 002"/>
      </w:pPr>
      <w:r>
        <w:t/>
      </w:r>
    </w:p>
    <w:p>
      <w:pPr>
        <w:pStyle w:val="Para 007"/>
      </w:pPr>
      <w:r>
        <w:t xml:space="preserve"> (a) </w:t>
      </w:r>
      <w:r>
        <w:rPr>
          <w:rStyle w:val="Text7"/>
        </w:rPr>
        <w:t xml:space="preserve"> </w:t>
      </w:r>
      <w:r>
        <w:t>(b)</w:t>
      </w:r>
    </w:p>
    <w:p>
      <w:pPr>
        <w:pStyle w:val="Para 003"/>
      </w:pPr>
      <w:r>
        <w:rPr>
          <w:rStyle w:val="Text0"/>
        </w:rPr>
        <w:t xml:space="preserve">Figure 5.15 </w:t>
      </w:r>
      <w:r>
        <w:t>Adding data labels to a pie chart</w:t>
      </w:r>
    </w:p>
    <w:p>
      <w:pPr>
        <w:pStyle w:val="Normal"/>
      </w:pPr>
      <w:r>
        <w:t xml:space="preserve">Once activated, a chart title’s text, font, and type size are changed by directly clicking </w:t>
      </w:r>
    </w:p>
    <w:p>
      <w:pPr>
        <w:pStyle w:val="Normal"/>
      </w:pPr>
      <w:r>
        <w:t xml:space="preserve">on the title. A legend’s position is changed by clicking on the Legend checkbox, and </w:t>
      </w:r>
    </w:p>
    <w:p>
      <w:pPr>
        <w:pStyle w:val="Normal"/>
      </w:pPr>
      <w:r>
        <w:t xml:space="preserve">then selecting one of the positions offered in the activated Legend submenu. These </w:t>
      </w:r>
    </w:p>
    <w:p>
      <w:pPr>
        <w:pStyle w:val="Normal"/>
      </w:pPr>
      <w:r>
        <w:t xml:space="preserve">procedures were done to produce the chart shown in Figure 5.15b. </w:t>
      </w:r>
    </w:p>
    <w:p>
      <w:bookmarkStart w:id="194" w:name="170_exCel_BasiCs"/>
      <w:pPr>
        <w:pStyle w:val="Para 009"/>
      </w:pPr>
      <w:r>
        <w:rPr>
          <w:rStyle w:val="Text3"/>
        </w:rPr>
        <w:t xml:space="preserve">170 </w:t>
      </w:r>
      <w:r>
        <w:rPr>
          <w:rStyle w:val="Text5"/>
        </w:rPr>
        <w:t>e</w:t>
      </w:r>
      <w:r>
        <w:t>xCel</w:t>
      </w:r>
      <w:r>
        <w:rPr>
          <w:rStyle w:val="Text5"/>
        </w:rPr>
        <w:t xml:space="preserve"> B</w:t>
      </w:r>
      <w:r>
        <w:t>asiCs</w:t>
      </w:r>
      <w:bookmarkEnd w:id="194"/>
    </w:p>
    <w:p>
      <w:pPr>
        <w:pStyle w:val="Para 002"/>
      </w:pPr>
      <w:r>
        <w:t/>
      </w:r>
    </w:p>
    <w:p>
      <w:pPr>
        <w:pStyle w:val="Para 001"/>
      </w:pPr>
      <w:r>
        <w:t>In addition to changing a chart’s title and labels, a number of different chart varia-</w:t>
      </w:r>
    </w:p>
    <w:p>
      <w:pPr>
        <w:pStyle w:val="Normal"/>
      </w:pPr>
      <w:r>
        <w:t>tions, such as those illustrated in Figure 5.16, are easily produced.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130300"/>
            <wp:effectExtent l="0" r="0" t="0" b="0"/>
            <wp:wrapTopAndBottom/>
            <wp:docPr id="268" name="index-186_1.jpg" descr="index-186_1.jpg"/>
            <wp:cNvGraphicFramePr>
              <a:graphicFrameLocks noChangeAspect="1"/>
            </wp:cNvGraphicFramePr>
            <a:graphic>
              <a:graphicData uri="http://schemas.openxmlformats.org/drawingml/2006/picture">
                <pic:pic>
                  <pic:nvPicPr>
                    <pic:cNvPr id="0" name="index-186_1.jpg" descr="index-186_1.jpg"/>
                    <pic:cNvPicPr/>
                  </pic:nvPicPr>
                  <pic:blipFill>
                    <a:blip r:embed="rId272"/>
                    <a:stretch>
                      <a:fillRect/>
                    </a:stretch>
                  </pic:blipFill>
                  <pic:spPr>
                    <a:xfrm>
                      <a:off x="0" y="0"/>
                      <a:ext cx="2921000" cy="1130300"/>
                    </a:xfrm>
                    <a:prstGeom prst="rect">
                      <a:avLst/>
                    </a:prstGeom>
                  </pic:spPr>
                </pic:pic>
              </a:graphicData>
            </a:graphic>
          </wp:anchor>
        </w:drawing>
      </w:r>
    </w:p>
    <w:p>
      <w:pPr>
        <w:pStyle w:val="Para 002"/>
      </w:pPr>
      <w:r>
        <w:t/>
      </w:r>
    </w:p>
    <w:p>
      <w:pPr>
        <w:pStyle w:val="Para 003"/>
      </w:pPr>
      <w:r>
        <w:rPr>
          <w:rStyle w:val="Text0"/>
        </w:rPr>
        <w:t xml:space="preserve">Figure 5.16 </w:t>
      </w:r>
      <w:r>
        <w:t>Pie chart variations</w:t>
      </w:r>
    </w:p>
    <w:p>
      <w:pPr>
        <w:pStyle w:val="Normal"/>
      </w:pPr>
      <w:r>
        <w:t xml:space="preserve">Variations in a chart’s appearance are accomplished by first double-clicking anywhere </w:t>
      </w:r>
    </w:p>
    <w:p>
      <w:pPr>
        <w:pStyle w:val="Normal"/>
      </w:pPr>
      <w:r>
        <w:t>within the chart. Doing this brings up the Chart Tools - Design menu shown in Fig-</w:t>
      </w:r>
    </w:p>
    <w:p>
      <w:pPr>
        <w:pStyle w:val="Normal"/>
      </w:pPr>
      <w:r>
        <w:t xml:space="preserve">ure 5.17. Clicking on any of the preconstructed chart styles changes the chart to the </w:t>
      </w:r>
    </w:p>
    <w:p>
      <w:pPr>
        <w:pStyle w:val="Normal"/>
      </w:pPr>
      <w:r>
        <w:t>selected appearance.</w:t>
      </w:r>
      <w:r>
        <w:rPr>
          <w:rStyle w:val="Text8"/>
        </w:rPr>
        <w:t>4</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596900"/>
            <wp:effectExtent l="0" r="0" t="0" b="0"/>
            <wp:wrapTopAndBottom/>
            <wp:docPr id="269" name="index-186_2.jpg" descr="index-186_2.jpg"/>
            <wp:cNvGraphicFramePr>
              <a:graphicFrameLocks noChangeAspect="1"/>
            </wp:cNvGraphicFramePr>
            <a:graphic>
              <a:graphicData uri="http://schemas.openxmlformats.org/drawingml/2006/picture">
                <pic:pic>
                  <pic:nvPicPr>
                    <pic:cNvPr id="0" name="index-186_2.jpg" descr="index-186_2.jpg"/>
                    <pic:cNvPicPr/>
                  </pic:nvPicPr>
                  <pic:blipFill>
                    <a:blip r:embed="rId273"/>
                    <a:stretch>
                      <a:fillRect/>
                    </a:stretch>
                  </pic:blipFill>
                  <pic:spPr>
                    <a:xfrm>
                      <a:off x="0" y="0"/>
                      <a:ext cx="3505200" cy="596900"/>
                    </a:xfrm>
                    <a:prstGeom prst="rect">
                      <a:avLst/>
                    </a:prstGeom>
                  </pic:spPr>
                </pic:pic>
              </a:graphicData>
            </a:graphic>
          </wp:anchor>
        </w:drawing>
      </w:r>
    </w:p>
    <w:p>
      <w:pPr>
        <w:pStyle w:val="Para 002"/>
      </w:pPr>
      <w:r>
        <w:t/>
      </w:r>
    </w:p>
    <w:p>
      <w:pPr>
        <w:pStyle w:val="Para 003"/>
      </w:pPr>
      <w:r>
        <w:rPr>
          <w:rStyle w:val="Text0"/>
        </w:rPr>
        <w:t xml:space="preserve"> Figure 5.17 </w:t>
      </w:r>
      <w:r>
        <w:t>Pre-constructed pie chart styles</w:t>
      </w:r>
    </w:p>
    <w:p>
      <w:pPr>
        <w:pStyle w:val="Para 008"/>
      </w:pPr>
      <w:r>
        <w:t xml:space="preserve">Changing Chart Types </w:t>
      </w:r>
    </w:p>
    <w:p>
      <w:pPr>
        <w:pStyle w:val="Normal"/>
      </w:pPr>
      <w:r>
        <w:t xml:space="preserve">Once a pie chart is created, it can easily be changed to different chart types, which </w:t>
      </w:r>
    </w:p>
    <w:p>
      <w:pPr>
        <w:pStyle w:val="Normal"/>
      </w:pPr>
      <w:r>
        <w:t xml:space="preserve">changes how the data is displayed. For example, Figure 5.18 shows how Figure 5.12’s </w:t>
      </w:r>
    </w:p>
    <w:p>
      <w:pPr>
        <w:pStyle w:val="Normal"/>
      </w:pPr>
      <w:r>
        <w:t>2-D chart appears using different chart types.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63900" cy="1155700"/>
            <wp:effectExtent l="0" r="0" t="0" b="0"/>
            <wp:wrapTopAndBottom/>
            <wp:docPr id="270" name="index-186_3.jpg" descr="index-186_3.jpg"/>
            <wp:cNvGraphicFramePr>
              <a:graphicFrameLocks noChangeAspect="1"/>
            </wp:cNvGraphicFramePr>
            <a:graphic>
              <a:graphicData uri="http://schemas.openxmlformats.org/drawingml/2006/picture">
                <pic:pic>
                  <pic:nvPicPr>
                    <pic:cNvPr id="0" name="index-186_3.jpg" descr="index-186_3.jpg"/>
                    <pic:cNvPicPr/>
                  </pic:nvPicPr>
                  <pic:blipFill>
                    <a:blip r:embed="rId274"/>
                    <a:stretch>
                      <a:fillRect/>
                    </a:stretch>
                  </pic:blipFill>
                  <pic:spPr>
                    <a:xfrm>
                      <a:off x="0" y="0"/>
                      <a:ext cx="3263900" cy="1155700"/>
                    </a:xfrm>
                    <a:prstGeom prst="rect">
                      <a:avLst/>
                    </a:prstGeom>
                  </pic:spPr>
                </pic:pic>
              </a:graphicData>
            </a:graphic>
          </wp:anchor>
        </w:drawing>
      </w:r>
    </w:p>
    <w:p>
      <w:pPr>
        <w:pStyle w:val="Para 002"/>
      </w:pPr>
      <w:r>
        <w:t/>
      </w:r>
    </w:p>
    <w:p>
      <w:pPr>
        <w:pStyle w:val="Para 003"/>
      </w:pPr>
      <w:r>
        <w:rPr>
          <w:rStyle w:val="Text0"/>
        </w:rPr>
        <w:t xml:space="preserve">Figure 5.18 </w:t>
      </w:r>
      <w:r>
        <w:t>Different chart types</w:t>
      </w:r>
    </w:p>
    <w:p>
      <w:pPr>
        <w:pStyle w:val="Para 007"/>
      </w:pPr>
      <w:r>
        <w:rPr>
          <w:rStyle w:val="Text8"/>
        </w:rPr>
        <w:t>4</w:t>
      </w:r>
      <w:r>
        <w:t xml:space="preserve"> The Design submenu shown in Figure 5.17 can also be activated by single clicking within a chart and then selecting the Chart </w:t>
        <w:t>Tools’ Design option at the top of Figure 5.17.</w:t>
      </w:r>
    </w:p>
    <w:p>
      <w:bookmarkStart w:id="195" w:name="GraPhiCal_Presentations_171"/>
      <w:pPr>
        <w:pStyle w:val="Para 005"/>
      </w:pPr>
      <w:r>
        <w:rPr>
          <w:rStyle w:val="Text5"/>
        </w:rPr>
        <w:t>G</w:t>
      </w:r>
      <w:r>
        <w:t>raPhiCal</w:t>
      </w:r>
      <w:r>
        <w:rPr>
          <w:rStyle w:val="Text5"/>
        </w:rPr>
        <w:t xml:space="preserve"> P</w:t>
      </w:r>
      <w:r>
        <w:t>resentations</w:t>
      </w:r>
      <w:r>
        <w:rPr>
          <w:rStyle w:val="Text3"/>
        </w:rPr>
        <w:t xml:space="preserve"> 171</w:t>
      </w:r>
      <w:bookmarkEnd w:id="195"/>
    </w:p>
    <w:p>
      <w:pPr>
        <w:pStyle w:val="Para 002"/>
      </w:pPr>
      <w:r>
        <w:t/>
      </w:r>
    </w:p>
    <w:p>
      <w:pPr>
        <w:pStyle w:val="Normal"/>
      </w:pPr>
      <w:r>
        <w:t xml:space="preserve">A pie chart’s type is changed by </w:t>
      </w:r>
    </w:p>
    <w:p>
      <w:pPr>
        <w:pStyle w:val="Para 001"/>
      </w:pPr>
      <w:r>
        <w:rPr>
          <w:rStyle w:val="Text1"/>
        </w:rPr>
        <w:t xml:space="preserve">1. </w:t>
      </w:r>
      <w:r>
        <w:t>right-clicking within the chart (or selecting the chart)</w:t>
      </w:r>
    </w:p>
    <w:p>
      <w:pPr>
        <w:pStyle w:val="Para 001"/>
      </w:pPr>
      <w:r>
        <w:rPr>
          <w:rStyle w:val="Text1"/>
        </w:rPr>
        <w:t xml:space="preserve">2. </w:t>
      </w:r>
      <w:r>
        <w:t>clicking on the Change Chart Type option</w:t>
      </w:r>
    </w:p>
    <w:p>
      <w:pPr>
        <w:pStyle w:val="Para 001"/>
      </w:pPr>
      <w:r>
        <w:rPr>
          <w:rStyle w:val="Text1"/>
        </w:rPr>
        <w:t xml:space="preserve">3. </w:t>
      </w:r>
      <w:r>
        <w:t>selecting the desired chart type from the resulting pop-up sub-menu</w:t>
      </w:r>
    </w:p>
    <w:p>
      <w:pPr>
        <w:pStyle w:val="Normal"/>
      </w:pPr>
      <w:r>
        <w:t>The first two steps are illustrated in Figure 5.19.</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1968500"/>
            <wp:effectExtent l="0" r="0" t="0" b="0"/>
            <wp:wrapTopAndBottom/>
            <wp:docPr id="271" name="index-187_1.jpg" descr="index-187_1.jpg"/>
            <wp:cNvGraphicFramePr>
              <a:graphicFrameLocks noChangeAspect="1"/>
            </wp:cNvGraphicFramePr>
            <a:graphic>
              <a:graphicData uri="http://schemas.openxmlformats.org/drawingml/2006/picture">
                <pic:pic>
                  <pic:nvPicPr>
                    <pic:cNvPr id="0" name="index-187_1.jpg" descr="index-187_1.jpg"/>
                    <pic:cNvPicPr/>
                  </pic:nvPicPr>
                  <pic:blipFill>
                    <a:blip r:embed="rId275"/>
                    <a:stretch>
                      <a:fillRect/>
                    </a:stretch>
                  </pic:blipFill>
                  <pic:spPr>
                    <a:xfrm>
                      <a:off x="0" y="0"/>
                      <a:ext cx="2438400" cy="1968500"/>
                    </a:xfrm>
                    <a:prstGeom prst="rect">
                      <a:avLst/>
                    </a:prstGeom>
                  </pic:spPr>
                </pic:pic>
              </a:graphicData>
            </a:graphic>
          </wp:anchor>
        </w:drawing>
      </w:r>
    </w:p>
    <w:p>
      <w:pPr>
        <w:pStyle w:val="Para 002"/>
      </w:pPr>
      <w:r>
        <w:t/>
      </w:r>
    </w:p>
    <w:p>
      <w:pPr>
        <w:pStyle w:val="Para 003"/>
      </w:pPr>
      <w:r>
        <w:rPr>
          <w:rStyle w:val="Text0"/>
        </w:rPr>
        <w:t xml:space="preserve">Figure 5.19 </w:t>
      </w:r>
      <w:r>
        <w:t>The first two steps in changing a chart’s type</w:t>
      </w:r>
    </w:p>
    <w:p>
      <w:pPr>
        <w:pStyle w:val="Para 002"/>
      </w:pPr>
      <w:r>
        <w:t/>
      </w:r>
    </w:p>
    <w:p>
      <w:pPr>
        <w:pStyle w:val="Normal"/>
      </w:pPr>
      <w:r>
        <w:t xml:space="preserve">The change made above can also be done through the Excel ribbon Chart Tools- </w:t>
      </w:r>
    </w:p>
    <w:p>
      <w:pPr>
        <w:pStyle w:val="Normal"/>
      </w:pPr>
      <w:r>
        <w:t>Design menu.</w:t>
      </w:r>
    </w:p>
    <w:p>
      <w:pPr>
        <w:pStyle w:val="Para 002"/>
      </w:pPr>
      <w:r>
        <w:t/>
      </w:r>
    </w:p>
    <w:p>
      <w:pPr>
        <w:pStyle w:val="Para 010"/>
      </w:pPr>
      <w:r>
        <w:t>EXERCISES 5.3</w:t>
      </w:r>
    </w:p>
    <w:p>
      <w:pPr>
        <w:pStyle w:val="Para 002"/>
      </w:pPr>
      <w:r>
        <w:t/>
      </w:r>
    </w:p>
    <w:p>
      <w:pPr>
        <w:pStyle w:val="Para 001"/>
      </w:pPr>
      <w:r>
        <w:rPr>
          <w:rStyle w:val="Text1"/>
        </w:rPr>
        <w:t xml:space="preserve">1. </w:t>
      </w:r>
      <w:r>
        <w:t>Create the 2-D and 3-D pie charts shown in the figure.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1193800"/>
            <wp:effectExtent l="0" r="0" t="0" b="0"/>
            <wp:wrapTopAndBottom/>
            <wp:docPr id="272" name="index-187_2.jpg" descr="index-187_2.jpg"/>
            <wp:cNvGraphicFramePr>
              <a:graphicFrameLocks noChangeAspect="1"/>
            </wp:cNvGraphicFramePr>
            <a:graphic>
              <a:graphicData uri="http://schemas.openxmlformats.org/drawingml/2006/picture">
                <pic:pic>
                  <pic:nvPicPr>
                    <pic:cNvPr id="0" name="index-187_2.jpg" descr="index-187_2.jpg"/>
                    <pic:cNvPicPr/>
                  </pic:nvPicPr>
                  <pic:blipFill>
                    <a:blip r:embed="rId276"/>
                    <a:stretch>
                      <a:fillRect/>
                    </a:stretch>
                  </pic:blipFill>
                  <pic:spPr>
                    <a:xfrm>
                      <a:off x="0" y="0"/>
                      <a:ext cx="3022600" cy="1193800"/>
                    </a:xfrm>
                    <a:prstGeom prst="rect">
                      <a:avLst/>
                    </a:prstGeom>
                  </pic:spPr>
                </pic:pic>
              </a:graphicData>
            </a:graphic>
          </wp:anchor>
        </w:drawing>
      </w:r>
    </w:p>
    <w:p>
      <w:bookmarkStart w:id="196" w:name="172_exCel_BasiCs"/>
      <w:pPr>
        <w:pStyle w:val="Para 009"/>
      </w:pPr>
      <w:r>
        <w:rPr>
          <w:rStyle w:val="Text3"/>
        </w:rPr>
        <w:t xml:space="preserve">172 </w:t>
      </w:r>
      <w:r>
        <w:rPr>
          <w:rStyle w:val="Text5"/>
        </w:rPr>
        <w:t>e</w:t>
      </w:r>
      <w:r>
        <w:t>xCel</w:t>
      </w:r>
      <w:r>
        <w:rPr>
          <w:rStyle w:val="Text5"/>
        </w:rPr>
        <w:t xml:space="preserve"> B</w:t>
      </w:r>
      <w:r>
        <w:t>asiCs</w:t>
      </w:r>
      <w:bookmarkEnd w:id="196"/>
    </w:p>
    <w:p>
      <w:pPr>
        <w:pStyle w:val="Para 002"/>
      </w:pPr>
      <w:r>
        <w:t/>
      </w:r>
    </w:p>
    <w:p>
      <w:pPr>
        <w:pStyle w:val="Para 001"/>
      </w:pPr>
      <w:r>
        <w:rPr>
          <w:rStyle w:val="Text1"/>
        </w:rPr>
        <w:t xml:space="preserve">2. </w:t>
      </w:r>
      <w:r>
        <w:t xml:space="preserve">Create the same column and bar charts shown in Exercise 1 using the following </w:t>
      </w:r>
    </w:p>
    <w:p>
      <w:pPr>
        <w:pStyle w:val="Para 004"/>
      </w:pPr>
      <w:r>
        <w:t>data.</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381000"/>
            <wp:effectExtent l="0" r="0" t="0" b="0"/>
            <wp:wrapTopAndBottom/>
            <wp:docPr id="273" name="index-188_1.png" descr="index-188_1.png"/>
            <wp:cNvGraphicFramePr>
              <a:graphicFrameLocks noChangeAspect="1"/>
            </wp:cNvGraphicFramePr>
            <a:graphic>
              <a:graphicData uri="http://schemas.openxmlformats.org/drawingml/2006/picture">
                <pic:pic>
                  <pic:nvPicPr>
                    <pic:cNvPr id="0" name="index-188_1.png" descr="index-188_1.png"/>
                    <pic:cNvPicPr/>
                  </pic:nvPicPr>
                  <pic:blipFill>
                    <a:blip r:embed="rId277"/>
                    <a:stretch>
                      <a:fillRect/>
                    </a:stretch>
                  </pic:blipFill>
                  <pic:spPr>
                    <a:xfrm>
                      <a:off x="0" y="0"/>
                      <a:ext cx="2336800" cy="381000"/>
                    </a:xfrm>
                    <a:prstGeom prst="rect">
                      <a:avLst/>
                    </a:prstGeom>
                  </pic:spPr>
                </pic:pic>
              </a:graphicData>
            </a:graphic>
          </wp:anchor>
        </w:drawing>
      </w:r>
    </w:p>
    <w:p>
      <w:pPr>
        <w:pStyle w:val="Para 002"/>
      </w:pPr>
      <w:r>
        <w:t/>
      </w:r>
    </w:p>
    <w:p>
      <w:pPr>
        <w:pStyle w:val="Para 001"/>
      </w:pPr>
      <w:r>
        <w:rPr>
          <w:rStyle w:val="Text1"/>
        </w:rPr>
        <w:t xml:space="preserve">3. </w:t>
      </w:r>
      <w:r>
        <w:t>Complete parts a-b.</w:t>
      </w:r>
    </w:p>
    <w:p>
      <w:pPr>
        <w:pStyle w:val="Para 001"/>
      </w:pPr>
      <w:r>
        <w:rPr>
          <w:rStyle w:val="Text1"/>
        </w:rPr>
        <w:t xml:space="preserve">a. </w:t>
      </w:r>
      <w:r>
        <w:t xml:space="preserve"> Construct a 2-D pie chart of the percentage of Internet users in the world for </w:t>
      </w:r>
    </w:p>
    <w:p>
      <w:pPr>
        <w:pStyle w:val="Para 004"/>
      </w:pPr>
      <w:r>
        <w:t>the data listed in the following table as a chart sheet. (</w:t>
      </w:r>
      <w:r>
        <w:rPr>
          <w:rStyle w:val="Text2"/>
        </w:rPr>
        <w:t>Source: worldometers. info/licensing-how.php)</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65200" cy="812800"/>
            <wp:effectExtent l="0" r="0" t="0" b="0"/>
            <wp:wrapTopAndBottom/>
            <wp:docPr id="274" name="index-188_2.png" descr="index-188_2.png"/>
            <wp:cNvGraphicFramePr>
              <a:graphicFrameLocks noChangeAspect="1"/>
            </wp:cNvGraphicFramePr>
            <a:graphic>
              <a:graphicData uri="http://schemas.openxmlformats.org/drawingml/2006/picture">
                <pic:pic>
                  <pic:nvPicPr>
                    <pic:cNvPr id="0" name="index-188_2.png" descr="index-188_2.png"/>
                    <pic:cNvPicPr/>
                  </pic:nvPicPr>
                  <pic:blipFill>
                    <a:blip r:embed="rId278"/>
                    <a:stretch>
                      <a:fillRect/>
                    </a:stretch>
                  </pic:blipFill>
                  <pic:spPr>
                    <a:xfrm>
                      <a:off x="0" y="0"/>
                      <a:ext cx="965200" cy="812800"/>
                    </a:xfrm>
                    <a:prstGeom prst="rect">
                      <a:avLst/>
                    </a:prstGeom>
                  </pic:spPr>
                </pic:pic>
              </a:graphicData>
            </a:graphic>
          </wp:anchor>
        </w:drawing>
      </w:r>
    </w:p>
    <w:p>
      <w:pPr>
        <w:pStyle w:val="Para 002"/>
      </w:pPr>
      <w:r>
        <w:t/>
      </w:r>
    </w:p>
    <w:p>
      <w:pPr>
        <w:pStyle w:val="Para 002"/>
      </w:pPr>
      <w:r>
        <w:rPr>
          <w:rStyle w:val="Text1"/>
        </w:rPr>
        <w:t xml:space="preserve">b. </w:t>
      </w:r>
      <w:r>
        <w:t xml:space="preserve"> Convert the 2-D pie chart created for Exercise 3a into a 3-D pie chart.</w:t>
      </w:r>
    </w:p>
    <w:p>
      <w:pPr>
        <w:pStyle w:val="Para 001"/>
      </w:pPr>
      <w:r>
        <w:rPr>
          <w:rStyle w:val="Text1"/>
        </w:rPr>
        <w:t xml:space="preserve">4. </w:t>
      </w:r>
      <w:r>
        <w:t>Complete parts a-b.</w:t>
      </w:r>
    </w:p>
    <w:p>
      <w:pPr>
        <w:pStyle w:val="Para 001"/>
      </w:pPr>
      <w:r>
        <w:rPr>
          <w:rStyle w:val="Text1"/>
        </w:rPr>
        <w:t xml:space="preserve">a. </w:t>
      </w:r>
      <w:r>
        <w:t xml:space="preserve"> Construct a 2-D pie chart for the following data, as a chart object.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800100"/>
            <wp:effectExtent l="0" r="0" t="0" b="0"/>
            <wp:wrapTopAndBottom/>
            <wp:docPr id="275" name="index-188_3.png" descr="index-188_3.png"/>
            <wp:cNvGraphicFramePr>
              <a:graphicFrameLocks noChangeAspect="1"/>
            </wp:cNvGraphicFramePr>
            <a:graphic>
              <a:graphicData uri="http://schemas.openxmlformats.org/drawingml/2006/picture">
                <pic:pic>
                  <pic:nvPicPr>
                    <pic:cNvPr id="0" name="index-188_3.png" descr="index-188_3.png"/>
                    <pic:cNvPicPr/>
                  </pic:nvPicPr>
                  <pic:blipFill>
                    <a:blip r:embed="rId279"/>
                    <a:stretch>
                      <a:fillRect/>
                    </a:stretch>
                  </pic:blipFill>
                  <pic:spPr>
                    <a:xfrm>
                      <a:off x="0" y="0"/>
                      <a:ext cx="1066800" cy="800100"/>
                    </a:xfrm>
                    <a:prstGeom prst="rect">
                      <a:avLst/>
                    </a:prstGeom>
                  </pic:spPr>
                </pic:pic>
              </a:graphicData>
            </a:graphic>
          </wp:anchor>
        </w:drawing>
      </w:r>
    </w:p>
    <w:p>
      <w:pPr>
        <w:pStyle w:val="Para 002"/>
      </w:pPr>
      <w:r>
        <w:t/>
      </w:r>
    </w:p>
    <w:p>
      <w:pPr>
        <w:pStyle w:val="Para 001"/>
      </w:pPr>
      <w:r>
        <w:rPr>
          <w:rStyle w:val="Text1"/>
        </w:rPr>
        <w:t xml:space="preserve">b. </w:t>
      </w:r>
      <w:r>
        <w:t xml:space="preserve"> Convert the 2-D pie chart created for Exercise 4a into a 3-D pie-chart.</w:t>
      </w:r>
    </w:p>
    <w:p>
      <w:pPr>
        <w:pStyle w:val="Para 001"/>
      </w:pPr>
      <w:r>
        <w:rPr>
          <w:rStyle w:val="Text1"/>
        </w:rPr>
        <w:t xml:space="preserve">5. </w:t>
      </w:r>
      <w:r>
        <w:t>Construct a 3-D pie chart for the following data in its own chart sheet: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65200" cy="520700"/>
            <wp:effectExtent l="0" r="0" t="0" b="0"/>
            <wp:wrapTopAndBottom/>
            <wp:docPr id="276" name="index-188_4.png" descr="index-188_4.png"/>
            <wp:cNvGraphicFramePr>
              <a:graphicFrameLocks noChangeAspect="1"/>
            </wp:cNvGraphicFramePr>
            <a:graphic>
              <a:graphicData uri="http://schemas.openxmlformats.org/drawingml/2006/picture">
                <pic:pic>
                  <pic:nvPicPr>
                    <pic:cNvPr id="0" name="index-188_4.png" descr="index-188_4.png"/>
                    <pic:cNvPicPr/>
                  </pic:nvPicPr>
                  <pic:blipFill>
                    <a:blip r:embed="rId280"/>
                    <a:stretch>
                      <a:fillRect/>
                    </a:stretch>
                  </pic:blipFill>
                  <pic:spPr>
                    <a:xfrm>
                      <a:off x="0" y="0"/>
                      <a:ext cx="965200" cy="520700"/>
                    </a:xfrm>
                    <a:prstGeom prst="rect">
                      <a:avLst/>
                    </a:prstGeom>
                  </pic:spPr>
                </pic:pic>
              </a:graphicData>
            </a:graphic>
          </wp:anchor>
        </w:drawing>
      </w:r>
    </w:p>
    <w:p>
      <w:bookmarkStart w:id="197" w:name="GraPhiCal_Presentations_173"/>
      <w:pPr>
        <w:pStyle w:val="Para 005"/>
      </w:pPr>
      <w:r>
        <w:rPr>
          <w:rStyle w:val="Text5"/>
        </w:rPr>
        <w:t>G</w:t>
      </w:r>
      <w:r>
        <w:t>raPhiCal</w:t>
      </w:r>
      <w:r>
        <w:rPr>
          <w:rStyle w:val="Text5"/>
        </w:rPr>
        <w:t xml:space="preserve"> P</w:t>
      </w:r>
      <w:r>
        <w:t>resentations</w:t>
      </w:r>
      <w:r>
        <w:rPr>
          <w:rStyle w:val="Text3"/>
        </w:rPr>
        <w:t xml:space="preserve"> 173</w:t>
      </w:r>
      <w:bookmarkEnd w:id="197"/>
    </w:p>
    <w:p>
      <w:pPr>
        <w:pStyle w:val="Para 002"/>
      </w:pPr>
      <w:r>
        <w:t/>
      </w:r>
    </w:p>
    <w:p>
      <w:pPr>
        <w:pStyle w:val="Para 010"/>
      </w:pPr>
      <w:r>
        <w:t xml:space="preserve">5.4 CREATING </w:t>
        <w:t>LINE GRAPHS</w:t>
      </w:r>
      <w:r>
        <w:rPr>
          <w:rStyle w:val="Text8"/>
        </w:rPr>
        <w:t>5</w:t>
      </w:r>
    </w:p>
    <w:p>
      <w:pPr>
        <w:pStyle w:val="Normal"/>
      </w:pPr>
      <w:r>
        <w:t xml:space="preserve">Figure 5.20 illustrates an example of a line graph. The majority of line graphs show the </w:t>
      </w:r>
    </w:p>
    <w:p>
      <w:pPr>
        <w:pStyle w:val="Normal"/>
      </w:pPr>
      <w:r>
        <w:t>relationship between two variables, such as Sales versus Advertising or between quan-</w:t>
      </w:r>
    </w:p>
    <w:p>
      <w:pPr>
        <w:pStyle w:val="Normal"/>
      </w:pPr>
      <w:r>
        <w:t xml:space="preserve">tities, such as revenue or profit, as they change over time. Either straight or curved </w:t>
      </w:r>
    </w:p>
    <w:p>
      <w:pPr>
        <w:pStyle w:val="Normal"/>
      </w:pPr>
      <w:r>
        <w:t>lines can be used to connect individual points on the graph.</w:t>
      </w:r>
      <w:r>
        <w:rPr>
          <w:rStyle w:val="Text8"/>
        </w:rPr>
        <w:t>6</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2133600"/>
            <wp:effectExtent l="0" r="0" t="0" b="0"/>
            <wp:wrapTopAndBottom/>
            <wp:docPr id="277" name="index-189_1.jpg" descr="index-189_1.jpg"/>
            <wp:cNvGraphicFramePr>
              <a:graphicFrameLocks noChangeAspect="1"/>
            </wp:cNvGraphicFramePr>
            <a:graphic>
              <a:graphicData uri="http://schemas.openxmlformats.org/drawingml/2006/picture">
                <pic:pic>
                  <pic:nvPicPr>
                    <pic:cNvPr id="0" name="index-189_1.jpg" descr="index-189_1.jpg"/>
                    <pic:cNvPicPr/>
                  </pic:nvPicPr>
                  <pic:blipFill>
                    <a:blip r:embed="rId281"/>
                    <a:stretch>
                      <a:fillRect/>
                    </a:stretch>
                  </pic:blipFill>
                  <pic:spPr>
                    <a:xfrm>
                      <a:off x="0" y="0"/>
                      <a:ext cx="3213100" cy="2133600"/>
                    </a:xfrm>
                    <a:prstGeom prst="rect">
                      <a:avLst/>
                    </a:prstGeom>
                  </pic:spPr>
                </pic:pic>
              </a:graphicData>
            </a:graphic>
          </wp:anchor>
        </w:drawing>
      </w:r>
    </w:p>
    <w:p>
      <w:pPr>
        <w:pStyle w:val="Para 002"/>
      </w:pPr>
      <w:r>
        <w:t/>
      </w:r>
    </w:p>
    <w:p>
      <w:pPr>
        <w:pStyle w:val="Para 003"/>
      </w:pPr>
      <w:r>
        <w:rPr>
          <w:rStyle w:val="Text0"/>
        </w:rPr>
        <w:t xml:space="preserve">Figure 5.20 </w:t>
      </w:r>
      <w:r>
        <w:t>A line graph example</w:t>
      </w:r>
    </w:p>
    <w:p>
      <w:pPr>
        <w:pStyle w:val="Para 002"/>
      </w:pPr>
      <w:r>
        <w:t/>
      </w:r>
    </w:p>
    <w:p>
      <w:pPr>
        <w:pStyle w:val="Normal"/>
      </w:pPr>
      <w:r>
        <w:t xml:space="preserve">Creating a line graph requires that the data first be entered into either consecutive </w:t>
      </w:r>
    </w:p>
    <w:p>
      <w:pPr>
        <w:pStyle w:val="Normal"/>
      </w:pPr>
      <w:r>
        <w:t xml:space="preserve">rows, as shown in the upper-left corner of Figure 5.20, or consecutive columns. Once </w:t>
      </w:r>
    </w:p>
    <w:p>
      <w:pPr>
        <w:pStyle w:val="Normal"/>
      </w:pPr>
      <w:r>
        <w:t xml:space="preserve">entered, the data is highlighted, as shown as Step 1 in Figure 5.21, and the remaining </w:t>
      </w:r>
    </w:p>
    <w:p>
      <w:pPr>
        <w:pStyle w:val="Normal"/>
      </w:pPr>
      <w:r>
        <w:t>steps shown in the figure can then be completed.</w:t>
      </w:r>
    </w:p>
    <w:p>
      <w:pPr>
        <w:pStyle w:val="Para 001"/>
      </w:pPr>
      <w:r>
        <w:t xml:space="preserve">Although any two consecutive rows or columns can be used for the data, when rows </w:t>
      </w:r>
    </w:p>
    <w:p>
      <w:pPr>
        <w:pStyle w:val="Normal"/>
      </w:pPr>
      <w:r>
        <w:t xml:space="preserve">are used, the data entered in the upper-most row become the x-axis values, and the </w:t>
      </w:r>
    </w:p>
    <w:p>
      <w:pPr>
        <w:pStyle w:val="Normal"/>
      </w:pPr>
      <w:r>
        <w:t xml:space="preserve">data in the lower row become the y-axis values. Similarly, for data listed in columns, </w:t>
      </w:r>
    </w:p>
    <w:p>
      <w:pPr>
        <w:pStyle w:val="Normal"/>
      </w:pPr>
      <w:r>
        <w:t xml:space="preserve">the data in the left-most column is plotted on the x-axis and the data in the right-most </w:t>
      </w:r>
    </w:p>
    <w:p>
      <w:pPr>
        <w:pStyle w:val="Normal"/>
      </w:pPr>
      <w:r>
        <w:t xml:space="preserve">column on the y-axis. </w:t>
      </w:r>
    </w:p>
    <w:p>
      <w:pPr>
        <w:pStyle w:val="Para 002"/>
      </w:pPr>
      <w:r>
        <w:t/>
      </w:r>
    </w:p>
    <w:p>
      <w:pPr>
        <w:pStyle w:val="Para 007"/>
      </w:pPr>
      <w:r>
        <w:rPr>
          <w:rStyle w:val="Text8"/>
        </w:rPr>
        <w:t>5</w:t>
      </w:r>
      <w:r>
        <w:t xml:space="preserve"> This section may be read independently of any other sections in this chapter.</w:t>
      </w:r>
      <w:r>
        <w:rPr>
          <w:rStyle w:val="Text7"/>
        </w:rPr>
        <w:t xml:space="preserve"> </w:t>
      </w:r>
      <w:r>
        <w:rPr>
          <w:rStyle w:val="Text8"/>
        </w:rPr>
        <w:t xml:space="preserve">6 </w:t>
      </w:r>
      <w:r>
        <w:t xml:space="preserve">A line graph without connecting lines between data points is a </w:t>
      </w:r>
      <w:r>
        <w:rPr>
          <w:rStyle w:val="Text2"/>
        </w:rPr>
        <w:t>scatter diagram</w:t>
      </w:r>
      <w:r>
        <w:t xml:space="preserve">. Scatter diagrams are typically used with trend </w:t>
        <w:t>lines, as presented in the next section.</w:t>
      </w:r>
    </w:p>
    <w:p>
      <w:bookmarkStart w:id="198" w:name="174_exCel_BasiCs"/>
      <w:pPr>
        <w:pStyle w:val="Para 009"/>
      </w:pPr>
      <w:r>
        <w:rPr>
          <w:rStyle w:val="Text3"/>
        </w:rPr>
        <w:t xml:space="preserve">174 </w:t>
      </w:r>
      <w:r>
        <w:rPr>
          <w:rStyle w:val="Text5"/>
        </w:rPr>
        <w:t>e</w:t>
      </w:r>
      <w:r>
        <w:t>xCel</w:t>
      </w:r>
      <w:r>
        <w:rPr>
          <w:rStyle w:val="Text5"/>
        </w:rPr>
        <w:t xml:space="preserve"> B</w:t>
      </w:r>
      <w:r>
        <w:t>asiCs</w:t>
      </w:r>
      <w:bookmarkEnd w:id="198"/>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1600200"/>
            <wp:effectExtent l="0" r="0" t="0" b="0"/>
            <wp:wrapTopAndBottom/>
            <wp:docPr id="278" name="index-190_1.jpg" descr="index-190_1.jpg"/>
            <wp:cNvGraphicFramePr>
              <a:graphicFrameLocks noChangeAspect="1"/>
            </wp:cNvGraphicFramePr>
            <a:graphic>
              <a:graphicData uri="http://schemas.openxmlformats.org/drawingml/2006/picture">
                <pic:pic>
                  <pic:nvPicPr>
                    <pic:cNvPr id="0" name="index-190_1.jpg" descr="index-190_1.jpg"/>
                    <pic:cNvPicPr/>
                  </pic:nvPicPr>
                  <pic:blipFill>
                    <a:blip r:embed="rId282"/>
                    <a:stretch>
                      <a:fillRect/>
                    </a:stretch>
                  </pic:blipFill>
                  <pic:spPr>
                    <a:xfrm>
                      <a:off x="0" y="0"/>
                      <a:ext cx="3708400" cy="1600200"/>
                    </a:xfrm>
                    <a:prstGeom prst="rect">
                      <a:avLst/>
                    </a:prstGeom>
                  </pic:spPr>
                </pic:pic>
              </a:graphicData>
            </a:graphic>
          </wp:anchor>
        </w:drawing>
      </w:r>
    </w:p>
    <w:p>
      <w:pPr>
        <w:pStyle w:val="Para 002"/>
      </w:pPr>
      <w:r>
        <w:t/>
      </w:r>
    </w:p>
    <w:p>
      <w:pPr>
        <w:pStyle w:val="Para 003"/>
      </w:pPr>
      <w:r>
        <w:rPr>
          <w:rStyle w:val="Text0"/>
        </w:rPr>
        <w:t xml:space="preserve">Figure 5.21 </w:t>
      </w:r>
      <w:r>
        <w:t>The steps needed to create a line graph</w:t>
      </w:r>
    </w:p>
    <w:p>
      <w:pPr>
        <w:pStyle w:val="Para 002"/>
      </w:pPr>
      <w:r>
        <w:t/>
      </w:r>
    </w:p>
    <w:p>
      <w:pPr>
        <w:pStyle w:val="Normal"/>
      </w:pPr>
      <w:r>
        <w:t xml:space="preserve">After selecting the line graph option shown as Step 4 in Figure 5.21, the line graph </w:t>
      </w:r>
    </w:p>
    <w:p>
      <w:pPr>
        <w:pStyle w:val="Normal"/>
      </w:pPr>
      <w:r>
        <w:t xml:space="preserve">shown in Figure 5.22 is automatically created. Notice that the figure has no axes titles </w:t>
      </w:r>
    </w:p>
    <w:p>
      <w:pPr>
        <w:pStyle w:val="Normal"/>
      </w:pPr>
      <w:r>
        <w:t xml:space="preserve">and that the chart’s title is a copy of the data label in cell A2, which is the y-axis data </w:t>
      </w:r>
    </w:p>
    <w:p>
      <w:pPr>
        <w:pStyle w:val="Normal"/>
      </w:pPr>
      <w:r>
        <w:t>label.</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714500"/>
            <wp:effectExtent l="0" r="0" t="0" b="0"/>
            <wp:wrapTopAndBottom/>
            <wp:docPr id="279" name="index-190_2.jpg" descr="index-190_2.jpg"/>
            <wp:cNvGraphicFramePr>
              <a:graphicFrameLocks noChangeAspect="1"/>
            </wp:cNvGraphicFramePr>
            <a:graphic>
              <a:graphicData uri="http://schemas.openxmlformats.org/drawingml/2006/picture">
                <pic:pic>
                  <pic:nvPicPr>
                    <pic:cNvPr id="0" name="index-190_2.jpg" descr="index-190_2.jpg"/>
                    <pic:cNvPicPr/>
                  </pic:nvPicPr>
                  <pic:blipFill>
                    <a:blip r:embed="rId283"/>
                    <a:stretch>
                      <a:fillRect/>
                    </a:stretch>
                  </pic:blipFill>
                  <pic:spPr>
                    <a:xfrm>
                      <a:off x="0" y="0"/>
                      <a:ext cx="2921000" cy="1714500"/>
                    </a:xfrm>
                    <a:prstGeom prst="rect">
                      <a:avLst/>
                    </a:prstGeom>
                  </pic:spPr>
                </pic:pic>
              </a:graphicData>
            </a:graphic>
          </wp:anchor>
        </w:drawing>
      </w:r>
    </w:p>
    <w:p>
      <w:pPr>
        <w:pStyle w:val="Para 002"/>
      </w:pPr>
      <w:r>
        <w:t/>
      </w:r>
    </w:p>
    <w:p>
      <w:pPr>
        <w:pStyle w:val="Para 003"/>
      </w:pPr>
      <w:r>
        <w:rPr>
          <w:rStyle w:val="Text0"/>
        </w:rPr>
        <w:t xml:space="preserve">Figure 5.22 </w:t>
      </w:r>
      <w:r>
        <w:t>Sample line graph</w:t>
      </w:r>
    </w:p>
    <w:p>
      <w:pPr>
        <w:pStyle w:val="Para 002"/>
      </w:pPr>
      <w:r>
        <w:t/>
      </w:r>
    </w:p>
    <w:p>
      <w:pPr>
        <w:pStyle w:val="Para 008"/>
      </w:pPr>
      <w:r>
        <w:t>Changing a Line Graph’s Chart Elements and Appearance</w:t>
      </w:r>
    </w:p>
    <w:p>
      <w:pPr>
        <w:pStyle w:val="Normal"/>
      </w:pPr>
      <w:r>
        <w:t xml:space="preserve">Figure 5.23 shows the initial position and description of the four descriptive chart </w:t>
      </w:r>
    </w:p>
    <w:p>
      <w:pPr>
        <w:pStyle w:val="Normal"/>
      </w:pPr>
      <w:r>
        <w:t xml:space="preserve">elements associated with line-graphs. These consist of a chart title, axis labels, legend, </w:t>
      </w:r>
    </w:p>
    <w:p>
      <w:pPr>
        <w:pStyle w:val="Normal"/>
      </w:pPr>
      <w:r>
        <w:t xml:space="preserve">and grid lines. When any of these textual elements are present, the text, font type and </w:t>
      </w:r>
    </w:p>
    <w:p>
      <w:pPr>
        <w:pStyle w:val="Normal"/>
      </w:pPr>
      <w:r>
        <w:t xml:space="preserve">size of each can be changed by clicking on the desired element and then entering new </w:t>
      </w:r>
    </w:p>
    <w:p>
      <w:pPr>
        <w:pStyle w:val="Normal"/>
      </w:pPr>
      <w:r>
        <w:t xml:space="preserve">text and font attributes. </w:t>
      </w:r>
    </w:p>
    <w:p>
      <w:bookmarkStart w:id="199" w:name="GraPhiCal_Presentations_175"/>
      <w:pPr>
        <w:pStyle w:val="Para 005"/>
      </w:pPr>
      <w:r>
        <w:rPr>
          <w:rStyle w:val="Text5"/>
        </w:rPr>
        <w:t>G</w:t>
      </w:r>
      <w:r>
        <w:t>raPhiCal</w:t>
      </w:r>
      <w:r>
        <w:rPr>
          <w:rStyle w:val="Text5"/>
        </w:rPr>
        <w:t xml:space="preserve"> P</w:t>
      </w:r>
      <w:r>
        <w:t>resentations</w:t>
      </w:r>
      <w:r>
        <w:rPr>
          <w:rStyle w:val="Text3"/>
        </w:rPr>
        <w:t xml:space="preserve"> 175</w:t>
      </w:r>
      <w:bookmarkEnd w:id="199"/>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1447800"/>
            <wp:effectExtent l="0" r="0" t="0" b="0"/>
            <wp:wrapTopAndBottom/>
            <wp:docPr id="280" name="index-191_1.jpg" descr="index-191_1.jpg"/>
            <wp:cNvGraphicFramePr>
              <a:graphicFrameLocks noChangeAspect="1"/>
            </wp:cNvGraphicFramePr>
            <a:graphic>
              <a:graphicData uri="http://schemas.openxmlformats.org/drawingml/2006/picture">
                <pic:pic>
                  <pic:nvPicPr>
                    <pic:cNvPr id="0" name="index-191_1.jpg" descr="index-191_1.jpg"/>
                    <pic:cNvPicPr/>
                  </pic:nvPicPr>
                  <pic:blipFill>
                    <a:blip r:embed="rId284"/>
                    <a:stretch>
                      <a:fillRect/>
                    </a:stretch>
                  </pic:blipFill>
                  <pic:spPr>
                    <a:xfrm>
                      <a:off x="0" y="0"/>
                      <a:ext cx="2438400" cy="1447800"/>
                    </a:xfrm>
                    <a:prstGeom prst="rect">
                      <a:avLst/>
                    </a:prstGeom>
                  </pic:spPr>
                </pic:pic>
              </a:graphicData>
            </a:graphic>
          </wp:anchor>
        </w:drawing>
      </w:r>
    </w:p>
    <w:p>
      <w:pPr>
        <w:pStyle w:val="Para 002"/>
      </w:pPr>
      <w:r>
        <w:t/>
      </w:r>
    </w:p>
    <w:p>
      <w:pPr>
        <w:pStyle w:val="Para 003"/>
      </w:pPr>
      <w:r>
        <w:rPr>
          <w:rStyle w:val="Text0"/>
        </w:rPr>
        <w:t xml:space="preserve">Figure 5.23 </w:t>
      </w:r>
      <w:r>
        <w:t>Labels for a line graph</w:t>
      </w:r>
    </w:p>
    <w:p>
      <w:pPr>
        <w:pStyle w:val="Para 002"/>
      </w:pPr>
      <w:r>
        <w:t/>
      </w:r>
    </w:p>
    <w:p>
      <w:pPr>
        <w:pStyle w:val="Normal"/>
      </w:pPr>
      <w:r>
        <w:t>Deleting or adding a chart element is accomplished using the Chart Elements sub-</w:t>
      </w:r>
    </w:p>
    <w:p>
      <w:pPr>
        <w:pStyle w:val="Normal"/>
      </w:pPr>
      <w:r>
        <w:t xml:space="preserve">menu shown in Figure 5.24. As shown in the figure, this submenu is activated by </w:t>
      </w:r>
    </w:p>
    <w:p>
      <w:pPr>
        <w:pStyle w:val="Normal"/>
      </w:pPr>
      <w:r>
        <w:t xml:space="preserve">either right or left clicking within the chart, and then clicking on the cross-hairs icon </w:t>
      </w:r>
    </w:p>
    <w:p>
      <w:pPr>
        <w:pStyle w:val="Normal"/>
      </w:pPr>
      <w:r>
        <w:t xml:space="preserve">and selecting the desired element.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689100"/>
            <wp:effectExtent l="0" r="0" t="0" b="0"/>
            <wp:wrapTopAndBottom/>
            <wp:docPr id="281" name="index-191_2.jpg" descr="index-191_2.jpg"/>
            <wp:cNvGraphicFramePr>
              <a:graphicFrameLocks noChangeAspect="1"/>
            </wp:cNvGraphicFramePr>
            <a:graphic>
              <a:graphicData uri="http://schemas.openxmlformats.org/drawingml/2006/picture">
                <pic:pic>
                  <pic:nvPicPr>
                    <pic:cNvPr id="0" name="index-191_2.jpg" descr="index-191_2.jpg"/>
                    <pic:cNvPicPr/>
                  </pic:nvPicPr>
                  <pic:blipFill>
                    <a:blip r:embed="rId285"/>
                    <a:stretch>
                      <a:fillRect/>
                    </a:stretch>
                  </pic:blipFill>
                  <pic:spPr>
                    <a:xfrm>
                      <a:off x="0" y="0"/>
                      <a:ext cx="3213100" cy="1689100"/>
                    </a:xfrm>
                    <a:prstGeom prst="rect">
                      <a:avLst/>
                    </a:prstGeom>
                  </pic:spPr>
                </pic:pic>
              </a:graphicData>
            </a:graphic>
          </wp:anchor>
        </w:drawing>
      </w:r>
    </w:p>
    <w:p>
      <w:pPr>
        <w:pStyle w:val="Para 002"/>
      </w:pPr>
      <w:r>
        <w:t/>
      </w:r>
    </w:p>
    <w:p>
      <w:pPr>
        <w:pStyle w:val="Para 003"/>
      </w:pPr>
      <w:r>
        <w:rPr>
          <w:rStyle w:val="Text0"/>
        </w:rPr>
        <w:t xml:space="preserve">Figure 5.24 </w:t>
      </w:r>
      <w:r>
        <w:t>Working with a line graph</w:t>
      </w:r>
    </w:p>
    <w:p>
      <w:bookmarkStart w:id="200" w:name="176_exCel_BasiCs"/>
      <w:pPr>
        <w:pStyle w:val="Para 009"/>
      </w:pPr>
      <w:r>
        <w:rPr>
          <w:rStyle w:val="Text3"/>
        </w:rPr>
        <w:t xml:space="preserve">176 </w:t>
      </w:r>
      <w:r>
        <w:rPr>
          <w:rStyle w:val="Text5"/>
        </w:rPr>
        <w:t>e</w:t>
      </w:r>
      <w:r>
        <w:t>xCel</w:t>
      </w:r>
      <w:r>
        <w:rPr>
          <w:rStyle w:val="Text5"/>
        </w:rPr>
        <w:t xml:space="preserve"> B</w:t>
      </w:r>
      <w:r>
        <w:t>asiCs</w:t>
      </w:r>
      <w:bookmarkEnd w:id="200"/>
    </w:p>
    <w:p>
      <w:pPr>
        <w:pStyle w:val="Para 002"/>
      </w:pPr>
      <w:r>
        <w:t/>
      </w:r>
    </w:p>
    <w:p>
      <w:pPr>
        <w:pStyle w:val="Normal"/>
      </w:pPr>
      <w:r>
        <w:t xml:space="preserve">Additionally, a line graph’s legends and line colors can be changed using the Change </w:t>
      </w:r>
    </w:p>
    <w:p>
      <w:pPr>
        <w:pStyle w:val="Normal"/>
      </w:pPr>
      <w:r>
        <w:t xml:space="preserve">Colors option in the Chart Tools Design menu, shown in Figure 5.25. The Design </w:t>
      </w:r>
    </w:p>
    <w:p>
      <w:pPr>
        <w:pStyle w:val="Normal"/>
      </w:pPr>
      <w:r>
        <w:t xml:space="preserve">menu is obtained by either double clicking within the chart or single clicking and then </w:t>
      </w:r>
    </w:p>
    <w:p>
      <w:pPr>
        <w:pStyle w:val="Normal"/>
      </w:pPr>
      <w:r>
        <w:t>selecting the Chart tool’s Design tab (seen at the top of Figure 5.25).</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863600"/>
            <wp:effectExtent l="0" r="0" t="0" b="0"/>
            <wp:wrapTopAndBottom/>
            <wp:docPr id="282" name="index-192_1.jpg" descr="index-192_1.jpg"/>
            <wp:cNvGraphicFramePr>
              <a:graphicFrameLocks noChangeAspect="1"/>
            </wp:cNvGraphicFramePr>
            <a:graphic>
              <a:graphicData uri="http://schemas.openxmlformats.org/drawingml/2006/picture">
                <pic:pic>
                  <pic:nvPicPr>
                    <pic:cNvPr id="0" name="index-192_1.jpg" descr="index-192_1.jpg"/>
                    <pic:cNvPicPr/>
                  </pic:nvPicPr>
                  <pic:blipFill>
                    <a:blip r:embed="rId286"/>
                    <a:stretch>
                      <a:fillRect/>
                    </a:stretch>
                  </pic:blipFill>
                  <pic:spPr>
                    <a:xfrm>
                      <a:off x="0" y="0"/>
                      <a:ext cx="3708400" cy="863600"/>
                    </a:xfrm>
                    <a:prstGeom prst="rect">
                      <a:avLst/>
                    </a:prstGeom>
                  </pic:spPr>
                </pic:pic>
              </a:graphicData>
            </a:graphic>
          </wp:anchor>
        </w:drawing>
      </w:r>
    </w:p>
    <w:p>
      <w:pPr>
        <w:pStyle w:val="Para 002"/>
      </w:pPr>
      <w:r>
        <w:t/>
      </w:r>
    </w:p>
    <w:p>
      <w:pPr>
        <w:pStyle w:val="Para 003"/>
      </w:pPr>
      <w:r>
        <w:rPr>
          <w:rStyle w:val="Text0"/>
        </w:rPr>
        <w:t xml:space="preserve">Figure 5.25 </w:t>
      </w:r>
      <w:r>
        <w:t>The chart Design menu options</w:t>
      </w:r>
    </w:p>
    <w:p>
      <w:pPr>
        <w:pStyle w:val="Para 002"/>
      </w:pPr>
      <w:r>
        <w:t/>
      </w:r>
    </w:p>
    <w:p>
      <w:pPr>
        <w:pStyle w:val="Normal"/>
      </w:pPr>
      <w:r>
        <w:t xml:space="preserve">Finally, a line graph’s appearance is changed by selecting one of the chart styles shown </w:t>
      </w:r>
    </w:p>
    <w:p>
      <w:pPr>
        <w:pStyle w:val="Normal"/>
      </w:pPr>
      <w:r>
        <w:t xml:space="preserve">within the Chart Tools - Design menu (again, see Figure 5.25). Clicking on any of the </w:t>
      </w:r>
    </w:p>
    <w:p>
      <w:pPr>
        <w:pStyle w:val="Normal"/>
      </w:pPr>
      <w:r>
        <w:t>pre-constructed styles changes the chart to the selected choice.</w:t>
      </w:r>
      <w:r>
        <w:rPr>
          <w:rStyle w:val="Text8"/>
        </w:rPr>
        <w:t>7</w:t>
      </w:r>
    </w:p>
    <w:p>
      <w:pPr>
        <w:pStyle w:val="Para 008"/>
      </w:pPr>
      <w:r>
        <w:t>Changing Chart Types</w:t>
      </w:r>
    </w:p>
    <w:p>
      <w:pPr>
        <w:pStyle w:val="Normal"/>
      </w:pPr>
      <w:r>
        <w:t xml:space="preserve">As with all Excel charts, a chart can easily be changed to a different chart type. Figure </w:t>
      </w:r>
    </w:p>
    <w:p>
      <w:pPr>
        <w:pStyle w:val="Normal"/>
      </w:pPr>
      <w:r>
        <w:t>5.26 illustrates two variations for the line graph previously illustrated in Figure 5.24.</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016000"/>
            <wp:effectExtent l="0" r="0" t="0" b="0"/>
            <wp:wrapTopAndBottom/>
            <wp:docPr id="283" name="index-192_2.jpg" descr="index-192_2.jpg"/>
            <wp:cNvGraphicFramePr>
              <a:graphicFrameLocks noChangeAspect="1"/>
            </wp:cNvGraphicFramePr>
            <a:graphic>
              <a:graphicData uri="http://schemas.openxmlformats.org/drawingml/2006/picture">
                <pic:pic>
                  <pic:nvPicPr>
                    <pic:cNvPr id="0" name="index-192_2.jpg" descr="index-192_2.jpg"/>
                    <pic:cNvPicPr/>
                  </pic:nvPicPr>
                  <pic:blipFill>
                    <a:blip r:embed="rId287"/>
                    <a:stretch>
                      <a:fillRect/>
                    </a:stretch>
                  </pic:blipFill>
                  <pic:spPr>
                    <a:xfrm>
                      <a:off x="0" y="0"/>
                      <a:ext cx="3213100" cy="1016000"/>
                    </a:xfrm>
                    <a:prstGeom prst="rect">
                      <a:avLst/>
                    </a:prstGeom>
                  </pic:spPr>
                </pic:pic>
              </a:graphicData>
            </a:graphic>
          </wp:anchor>
        </w:drawing>
      </w:r>
    </w:p>
    <w:p>
      <w:pPr>
        <w:pStyle w:val="Para 002"/>
      </w:pPr>
      <w:r>
        <w:t/>
      </w:r>
    </w:p>
    <w:p>
      <w:pPr>
        <w:pStyle w:val="Para 003"/>
      </w:pPr>
      <w:r>
        <w:rPr>
          <w:rStyle w:val="Text0"/>
        </w:rPr>
        <w:t xml:space="preserve">Figure 5.26 </w:t>
      </w:r>
      <w:r>
        <w:t>Different chart types</w:t>
      </w:r>
    </w:p>
    <w:p>
      <w:pPr>
        <w:pStyle w:val="Para 002"/>
      </w:pPr>
      <w:r>
        <w:t/>
      </w:r>
    </w:p>
    <w:p>
      <w:pPr>
        <w:pStyle w:val="Normal"/>
      </w:pPr>
      <w:r>
        <w:t>As with all of Excel’s charts, a line graph can be changed to another type by</w:t>
      </w:r>
    </w:p>
    <w:p>
      <w:pPr>
        <w:pStyle w:val="Para 001"/>
      </w:pPr>
      <w:r>
        <w:rPr>
          <w:rStyle w:val="Text1"/>
        </w:rPr>
        <w:t xml:space="preserve">1. </w:t>
      </w:r>
      <w:r>
        <w:t>Right-clicking within the chart</w:t>
      </w:r>
    </w:p>
    <w:p>
      <w:pPr>
        <w:pStyle w:val="Para 001"/>
      </w:pPr>
      <w:r>
        <w:rPr>
          <w:rStyle w:val="Text1"/>
        </w:rPr>
        <w:t xml:space="preserve">2. </w:t>
      </w:r>
      <w:r>
        <w:t>Clicking on the Change Chart Type option</w:t>
      </w:r>
    </w:p>
    <w:p>
      <w:pPr>
        <w:pStyle w:val="Para 001"/>
      </w:pPr>
      <w:r>
        <w:rPr>
          <w:rStyle w:val="Text1"/>
        </w:rPr>
        <w:t xml:space="preserve">3. </w:t>
      </w:r>
      <w:r>
        <w:t xml:space="preserve">Selecting the desired chart type from the resulting pop-up sub-menu (or by using </w:t>
      </w:r>
    </w:p>
    <w:p>
      <w:pPr>
        <w:pStyle w:val="Para 004"/>
      </w:pPr>
      <w:r>
        <w:t>the Chart Tools – Design menu.)</w:t>
      </w:r>
    </w:p>
    <w:p>
      <w:pPr>
        <w:pStyle w:val="Para 002"/>
      </w:pPr>
      <w:r>
        <w:t/>
      </w:r>
    </w:p>
    <w:p>
      <w:pPr>
        <w:pStyle w:val="Para 007"/>
      </w:pPr>
      <w:r>
        <w:rPr>
          <w:rStyle w:val="Text8"/>
        </w:rPr>
        <w:t>7</w:t>
      </w:r>
      <w:r>
        <w:t xml:space="preserve"> Notice that the chart elements previously shown in Figure 5.24 can also be accessed and changed by clicking on the leftmost </w:t>
        <w:t>icon in the Chart Tools – Design menu.</w:t>
      </w:r>
    </w:p>
    <w:p>
      <w:bookmarkStart w:id="201" w:name="GraPhiCal_Presentations_177"/>
      <w:pPr>
        <w:pStyle w:val="Para 005"/>
      </w:pPr>
      <w:r>
        <w:rPr>
          <w:rStyle w:val="Text5"/>
        </w:rPr>
        <w:t>G</w:t>
      </w:r>
      <w:r>
        <w:t>raPhiCal</w:t>
      </w:r>
      <w:r>
        <w:rPr>
          <w:rStyle w:val="Text5"/>
        </w:rPr>
        <w:t xml:space="preserve"> P</w:t>
      </w:r>
      <w:r>
        <w:t>resentations</w:t>
      </w:r>
      <w:r>
        <w:rPr>
          <w:rStyle w:val="Text3"/>
        </w:rPr>
        <w:t xml:space="preserve"> 177</w:t>
      </w:r>
      <w:bookmarkEnd w:id="201"/>
    </w:p>
    <w:p>
      <w:pPr>
        <w:pStyle w:val="Para 002"/>
      </w:pPr>
      <w:r>
        <w:t/>
      </w:r>
    </w:p>
    <w:p>
      <w:pPr>
        <w:pStyle w:val="Normal"/>
      </w:pPr>
      <w:r>
        <w:t>The first two steps are illustrated in Figure 5.27.</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2108200"/>
            <wp:effectExtent l="0" r="0" t="0" b="0"/>
            <wp:wrapTopAndBottom/>
            <wp:docPr id="284" name="index-193_1.jpg" descr="index-193_1.jpg"/>
            <wp:cNvGraphicFramePr>
              <a:graphicFrameLocks noChangeAspect="1"/>
            </wp:cNvGraphicFramePr>
            <a:graphic>
              <a:graphicData uri="http://schemas.openxmlformats.org/drawingml/2006/picture">
                <pic:pic>
                  <pic:nvPicPr>
                    <pic:cNvPr id="0" name="index-193_1.jpg" descr="index-193_1.jpg"/>
                    <pic:cNvPicPr/>
                  </pic:nvPicPr>
                  <pic:blipFill>
                    <a:blip r:embed="rId288"/>
                    <a:stretch>
                      <a:fillRect/>
                    </a:stretch>
                  </pic:blipFill>
                  <pic:spPr>
                    <a:xfrm>
                      <a:off x="0" y="0"/>
                      <a:ext cx="3657600" cy="2108200"/>
                    </a:xfrm>
                    <a:prstGeom prst="rect">
                      <a:avLst/>
                    </a:prstGeom>
                  </pic:spPr>
                </pic:pic>
              </a:graphicData>
            </a:graphic>
          </wp:anchor>
        </w:drawing>
      </w:r>
    </w:p>
    <w:p>
      <w:pPr>
        <w:pStyle w:val="Para 002"/>
      </w:pPr>
      <w:r>
        <w:t/>
      </w:r>
    </w:p>
    <w:p>
      <w:pPr>
        <w:pStyle w:val="Para 003"/>
      </w:pPr>
      <w:r>
        <w:rPr>
          <w:rStyle w:val="Text0"/>
        </w:rPr>
        <w:t xml:space="preserve">Figure 5.27 </w:t>
      </w:r>
      <w:r>
        <w:t>The first two steps in changing a chart’s type</w:t>
      </w:r>
    </w:p>
    <w:p>
      <w:pPr>
        <w:pStyle w:val="Para 002"/>
      </w:pPr>
      <w:r>
        <w:t/>
      </w:r>
    </w:p>
    <w:p>
      <w:pPr>
        <w:pStyle w:val="Normal"/>
      </w:pPr>
      <w:r>
        <w:t xml:space="preserve">In addition to creating a graph with a single line, Excel permits multiple lines to be </w:t>
      </w:r>
    </w:p>
    <w:p>
      <w:pPr>
        <w:pStyle w:val="Normal"/>
      </w:pPr>
      <w:r>
        <w:t xml:space="preserve">plotted on the same graph. The multiple line graph shown in Figure 5.28 was created </w:t>
      </w:r>
    </w:p>
    <w:p>
      <w:pPr>
        <w:pStyle w:val="Normal"/>
      </w:pPr>
      <w:r>
        <w:t xml:space="preserve">using the same technique as presented above, with the exception that all of the data in </w:t>
      </w:r>
    </w:p>
    <w:p>
      <w:pPr>
        <w:pStyle w:val="Normal"/>
      </w:pPr>
      <w:r>
        <w:t>rows 1, 2, and 3 were highlighted before selecting the line graph option.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1676400"/>
            <wp:effectExtent l="0" r="0" t="0" b="0"/>
            <wp:wrapTopAndBottom/>
            <wp:docPr id="285" name="index-193_2.jpg" descr="index-193_2.jpg"/>
            <wp:cNvGraphicFramePr>
              <a:graphicFrameLocks noChangeAspect="1"/>
            </wp:cNvGraphicFramePr>
            <a:graphic>
              <a:graphicData uri="http://schemas.openxmlformats.org/drawingml/2006/picture">
                <pic:pic>
                  <pic:nvPicPr>
                    <pic:cNvPr id="0" name="index-193_2.jpg" descr="index-193_2.jpg"/>
                    <pic:cNvPicPr/>
                  </pic:nvPicPr>
                  <pic:blipFill>
                    <a:blip r:embed="rId289"/>
                    <a:stretch>
                      <a:fillRect/>
                    </a:stretch>
                  </pic:blipFill>
                  <pic:spPr>
                    <a:xfrm>
                      <a:off x="0" y="0"/>
                      <a:ext cx="3365500" cy="1676400"/>
                    </a:xfrm>
                    <a:prstGeom prst="rect">
                      <a:avLst/>
                    </a:prstGeom>
                  </pic:spPr>
                </pic:pic>
              </a:graphicData>
            </a:graphic>
          </wp:anchor>
        </w:drawing>
      </w:r>
    </w:p>
    <w:p>
      <w:pPr>
        <w:pStyle w:val="Para 002"/>
      </w:pPr>
      <w:r>
        <w:t/>
      </w:r>
    </w:p>
    <w:p>
      <w:pPr>
        <w:pStyle w:val="Para 003"/>
      </w:pPr>
      <w:r>
        <w:rPr>
          <w:rStyle w:val="Text0"/>
        </w:rPr>
        <w:t xml:space="preserve">Figure 5.28 </w:t>
      </w:r>
      <w:r>
        <w:t>An example of a multiple line graph</w:t>
      </w:r>
      <w:r>
        <w:rPr>
          <w:rStyle w:val="Text7"/>
        </w:rPr>
        <w:t xml:space="preserve"> </w:t>
      </w:r>
      <w:r>
        <w:rPr>
          <w:rStyle w:val="Text1"/>
        </w:rPr>
        <w:t xml:space="preserve">178 </w:t>
      </w:r>
      <w:r>
        <w:rPr>
          <w:rStyle w:val="Text9"/>
        </w:rPr>
        <w:t>e</w:t>
      </w:r>
      <w:r>
        <w:rPr>
          <w:rStyle w:val="Text6"/>
        </w:rPr>
        <w:t>xCel</w:t>
      </w:r>
      <w:r>
        <w:rPr>
          <w:rStyle w:val="Text9"/>
        </w:rPr>
        <w:t xml:space="preserve"> B</w:t>
      </w:r>
      <w:r>
        <w:rPr>
          <w:rStyle w:val="Text6"/>
        </w:rPr>
        <w:t>asiCs</w:t>
      </w:r>
    </w:p>
    <w:p>
      <w:pPr>
        <w:pStyle w:val="Para 002"/>
      </w:pPr>
      <w:r>
        <w:t/>
      </w:r>
    </w:p>
    <w:p>
      <w:bookmarkStart w:id="202" w:name="EXERCISES_5_4"/>
      <w:pPr>
        <w:pStyle w:val="Para 010"/>
      </w:pPr>
      <w:r>
        <w:t>EXERCISES 5.4</w:t>
      </w:r>
      <w:bookmarkEnd w:id="202"/>
    </w:p>
    <w:p>
      <w:pPr>
        <w:pStyle w:val="Para 002"/>
      </w:pPr>
      <w:r>
        <w:t/>
      </w:r>
    </w:p>
    <w:p>
      <w:pPr>
        <w:pStyle w:val="Para 001"/>
      </w:pPr>
      <w:r>
        <w:rPr>
          <w:rStyle w:val="Text1"/>
        </w:rPr>
        <w:t xml:space="preserve">1. </w:t>
      </w:r>
      <w:r>
        <w:t>Construct a line graph for the following data as a chart object.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65200" cy="1117600"/>
            <wp:effectExtent l="0" r="0" t="0" b="0"/>
            <wp:wrapTopAndBottom/>
            <wp:docPr id="286" name="index-194_1.png" descr="index-194_1.png"/>
            <wp:cNvGraphicFramePr>
              <a:graphicFrameLocks noChangeAspect="1"/>
            </wp:cNvGraphicFramePr>
            <a:graphic>
              <a:graphicData uri="http://schemas.openxmlformats.org/drawingml/2006/picture">
                <pic:pic>
                  <pic:nvPicPr>
                    <pic:cNvPr id="0" name="index-194_1.png" descr="index-194_1.png"/>
                    <pic:cNvPicPr/>
                  </pic:nvPicPr>
                  <pic:blipFill>
                    <a:blip r:embed="rId290"/>
                    <a:stretch>
                      <a:fillRect/>
                    </a:stretch>
                  </pic:blipFill>
                  <pic:spPr>
                    <a:xfrm>
                      <a:off x="0" y="0"/>
                      <a:ext cx="965200" cy="1117600"/>
                    </a:xfrm>
                    <a:prstGeom prst="rect">
                      <a:avLst/>
                    </a:prstGeom>
                  </pic:spPr>
                </pic:pic>
              </a:graphicData>
            </a:graphic>
          </wp:anchor>
        </w:drawing>
      </w:r>
    </w:p>
    <w:p>
      <w:pPr>
        <w:pStyle w:val="Para 002"/>
      </w:pPr>
      <w:r>
        <w:t/>
      </w:r>
    </w:p>
    <w:p>
      <w:pPr>
        <w:pStyle w:val="Para 001"/>
      </w:pPr>
      <w:r>
        <w:rPr>
          <w:rStyle w:val="Text1"/>
        </w:rPr>
        <w:t xml:space="preserve">2. </w:t>
      </w:r>
      <w:r>
        <w:t>Construct a line graph for the following data as a chart sheet.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1498600"/>
            <wp:effectExtent l="0" r="0" t="0" b="0"/>
            <wp:wrapTopAndBottom/>
            <wp:docPr id="287" name="index-194_2.png" descr="index-194_2.png"/>
            <wp:cNvGraphicFramePr>
              <a:graphicFrameLocks noChangeAspect="1"/>
            </wp:cNvGraphicFramePr>
            <a:graphic>
              <a:graphicData uri="http://schemas.openxmlformats.org/drawingml/2006/picture">
                <pic:pic>
                  <pic:nvPicPr>
                    <pic:cNvPr id="0" name="index-194_2.png" descr="index-194_2.png"/>
                    <pic:cNvPicPr/>
                  </pic:nvPicPr>
                  <pic:blipFill>
                    <a:blip r:embed="rId291"/>
                    <a:stretch>
                      <a:fillRect/>
                    </a:stretch>
                  </pic:blipFill>
                  <pic:spPr>
                    <a:xfrm>
                      <a:off x="0" y="0"/>
                      <a:ext cx="1066800" cy="1498600"/>
                    </a:xfrm>
                    <a:prstGeom prst="rect">
                      <a:avLst/>
                    </a:prstGeom>
                  </pic:spPr>
                </pic:pic>
              </a:graphicData>
            </a:graphic>
          </wp:anchor>
        </w:drawing>
      </w:r>
    </w:p>
    <w:p>
      <w:pPr>
        <w:pStyle w:val="Para 002"/>
      </w:pPr>
      <w:r>
        <w:t/>
      </w:r>
    </w:p>
    <w:p>
      <w:pPr>
        <w:pStyle w:val="Para 001"/>
      </w:pPr>
      <w:r>
        <w:rPr>
          <w:rStyle w:val="Text1"/>
        </w:rPr>
        <w:t xml:space="preserve">3. </w:t>
      </w:r>
      <w:r>
        <w:t>Complete parts a-b.</w:t>
      </w:r>
    </w:p>
    <w:p>
      <w:pPr>
        <w:pStyle w:val="Para 001"/>
      </w:pPr>
      <w:r>
        <w:rPr>
          <w:rStyle w:val="Text1"/>
        </w:rPr>
        <w:t xml:space="preserve">a. </w:t>
      </w:r>
      <w:r>
        <w:t xml:space="preserve"> Construct a line graph for the following data as a chart object.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416300" cy="241300"/>
            <wp:effectExtent l="0" r="0" t="0" b="0"/>
            <wp:wrapTopAndBottom/>
            <wp:docPr id="288" name="index-194_3.png" descr="index-194_3.png"/>
            <wp:cNvGraphicFramePr>
              <a:graphicFrameLocks noChangeAspect="1"/>
            </wp:cNvGraphicFramePr>
            <a:graphic>
              <a:graphicData uri="http://schemas.openxmlformats.org/drawingml/2006/picture">
                <pic:pic>
                  <pic:nvPicPr>
                    <pic:cNvPr id="0" name="index-194_3.png" descr="index-194_3.png"/>
                    <pic:cNvPicPr/>
                  </pic:nvPicPr>
                  <pic:blipFill>
                    <a:blip r:embed="rId292"/>
                    <a:stretch>
                      <a:fillRect/>
                    </a:stretch>
                  </pic:blipFill>
                  <pic:spPr>
                    <a:xfrm>
                      <a:off x="0" y="0"/>
                      <a:ext cx="3416300" cy="2413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line graph created for Exercise 3a.</w:t>
      </w:r>
    </w:p>
    <w:p>
      <w:bookmarkStart w:id="203" w:name="GraPhiCal_Presentations_179"/>
      <w:pPr>
        <w:pStyle w:val="Para 005"/>
      </w:pPr>
      <w:r>
        <w:rPr>
          <w:rStyle w:val="Text5"/>
        </w:rPr>
        <w:t>G</w:t>
      </w:r>
      <w:r>
        <w:t>raPhiCal</w:t>
      </w:r>
      <w:r>
        <w:rPr>
          <w:rStyle w:val="Text5"/>
        </w:rPr>
        <w:t xml:space="preserve"> P</w:t>
      </w:r>
      <w:r>
        <w:t>resentations</w:t>
      </w:r>
      <w:r>
        <w:rPr>
          <w:rStyle w:val="Text3"/>
        </w:rPr>
        <w:t xml:space="preserve"> 179</w:t>
      </w:r>
      <w:bookmarkEnd w:id="203"/>
    </w:p>
    <w:p>
      <w:pPr>
        <w:pStyle w:val="Para 002"/>
      </w:pPr>
      <w:r>
        <w:t/>
      </w:r>
    </w:p>
    <w:p>
      <w:pPr>
        <w:pStyle w:val="Para 001"/>
      </w:pPr>
      <w:r>
        <w:rPr>
          <w:rStyle w:val="Text1"/>
        </w:rPr>
        <w:t xml:space="preserve">4. </w:t>
      </w:r>
      <w:r>
        <w:t>Complete parts a-b.</w:t>
      </w:r>
    </w:p>
    <w:p>
      <w:pPr>
        <w:pStyle w:val="Para 001"/>
      </w:pPr>
      <w:r>
        <w:rPr>
          <w:rStyle w:val="Text1"/>
        </w:rPr>
        <w:t xml:space="preserve">a. </w:t>
      </w:r>
      <w:r>
        <w:t xml:space="preserve"> Construct a line graph for the following data in its own chart sheet.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1333500"/>
            <wp:effectExtent l="0" r="0" t="0" b="0"/>
            <wp:wrapTopAndBottom/>
            <wp:docPr id="289" name="index-195_1.png" descr="index-195_1.png"/>
            <wp:cNvGraphicFramePr>
              <a:graphicFrameLocks noChangeAspect="1"/>
            </wp:cNvGraphicFramePr>
            <a:graphic>
              <a:graphicData uri="http://schemas.openxmlformats.org/drawingml/2006/picture">
                <pic:pic>
                  <pic:nvPicPr>
                    <pic:cNvPr id="0" name="index-195_1.png" descr="index-195_1.png"/>
                    <pic:cNvPicPr/>
                  </pic:nvPicPr>
                  <pic:blipFill>
                    <a:blip r:embed="rId293"/>
                    <a:stretch>
                      <a:fillRect/>
                    </a:stretch>
                  </pic:blipFill>
                  <pic:spPr>
                    <a:xfrm>
                      <a:off x="0" y="0"/>
                      <a:ext cx="1066800" cy="1333500"/>
                    </a:xfrm>
                    <a:prstGeom prst="rect">
                      <a:avLst/>
                    </a:prstGeom>
                  </pic:spPr>
                </pic:pic>
              </a:graphicData>
            </a:graphic>
          </wp:anchor>
        </w:drawing>
      </w:r>
    </w:p>
    <w:p>
      <w:pPr>
        <w:pStyle w:val="Para 002"/>
      </w:pPr>
      <w:r>
        <w:t/>
      </w:r>
    </w:p>
    <w:p>
      <w:pPr>
        <w:pStyle w:val="Para 001"/>
      </w:pPr>
      <w:r>
        <w:rPr>
          <w:rStyle w:val="Text1"/>
        </w:rPr>
        <w:t xml:space="preserve">b. </w:t>
      </w:r>
      <w:r>
        <w:t xml:space="preserve"> Add appropriate chart and axes titles to the line graph created for Exercise 4a.</w:t>
      </w:r>
    </w:p>
    <w:p>
      <w:pPr>
        <w:pStyle w:val="Para 001"/>
      </w:pPr>
      <w:r>
        <w:rPr>
          <w:rStyle w:val="Text1"/>
        </w:rPr>
        <w:t xml:space="preserve">5. </w:t>
      </w:r>
      <w:r>
        <w:t>Complete parts a-b.</w:t>
      </w:r>
    </w:p>
    <w:p>
      <w:pPr>
        <w:pStyle w:val="Para 001"/>
      </w:pPr>
      <w:r>
        <w:rPr>
          <w:rStyle w:val="Text1"/>
        </w:rPr>
        <w:t xml:space="preserve">a. </w:t>
      </w:r>
      <w:r>
        <w:t xml:space="preserve"> The number of air conditioners sold each year by one department in an outlet </w:t>
      </w:r>
    </w:p>
    <w:p>
      <w:pPr>
        <w:pStyle w:val="Para 004"/>
      </w:pPr>
      <w:r>
        <w:t>store is given below. Construct a line graph for this data as a chart object.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241300"/>
            <wp:effectExtent l="0" r="0" t="0" b="0"/>
            <wp:wrapTopAndBottom/>
            <wp:docPr id="290" name="index-195_2.png" descr="index-195_2.png"/>
            <wp:cNvGraphicFramePr>
              <a:graphicFrameLocks noChangeAspect="1"/>
            </wp:cNvGraphicFramePr>
            <a:graphic>
              <a:graphicData uri="http://schemas.openxmlformats.org/drawingml/2006/picture">
                <pic:pic>
                  <pic:nvPicPr>
                    <pic:cNvPr id="0" name="index-195_2.png" descr="index-195_2.png"/>
                    <pic:cNvPicPr/>
                  </pic:nvPicPr>
                  <pic:blipFill>
                    <a:blip r:embed="rId294"/>
                    <a:stretch>
                      <a:fillRect/>
                    </a:stretch>
                  </pic:blipFill>
                  <pic:spPr>
                    <a:xfrm>
                      <a:off x="0" y="0"/>
                      <a:ext cx="2628900" cy="2413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line graph created for Exercise 5a.</w:t>
      </w:r>
    </w:p>
    <w:p>
      <w:pPr>
        <w:pStyle w:val="Para 001"/>
      </w:pPr>
      <w:r>
        <w:rPr>
          <w:rStyle w:val="Text1"/>
        </w:rPr>
        <w:t xml:space="preserve">6. </w:t>
      </w:r>
      <w:r>
        <w:t>Complete parts a-b.</w:t>
      </w:r>
    </w:p>
    <w:p>
      <w:pPr>
        <w:pStyle w:val="Para 001"/>
      </w:pPr>
      <w:r>
        <w:rPr>
          <w:rStyle w:val="Text1"/>
        </w:rPr>
        <w:t xml:space="preserve">a. </w:t>
      </w:r>
      <w:r>
        <w:t xml:space="preserve"> Construct a line graph, in its own chart sheet, for the sales data given below.</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241300"/>
            <wp:effectExtent l="0" r="0" t="0" b="0"/>
            <wp:wrapTopAndBottom/>
            <wp:docPr id="291" name="index-195_3.png" descr="index-195_3.png"/>
            <wp:cNvGraphicFramePr>
              <a:graphicFrameLocks noChangeAspect="1"/>
            </wp:cNvGraphicFramePr>
            <a:graphic>
              <a:graphicData uri="http://schemas.openxmlformats.org/drawingml/2006/picture">
                <pic:pic>
                  <pic:nvPicPr>
                    <pic:cNvPr id="0" name="index-195_3.png" descr="index-195_3.png"/>
                    <pic:cNvPicPr/>
                  </pic:nvPicPr>
                  <pic:blipFill>
                    <a:blip r:embed="rId295"/>
                    <a:stretch>
                      <a:fillRect/>
                    </a:stretch>
                  </pic:blipFill>
                  <pic:spPr>
                    <a:xfrm>
                      <a:off x="0" y="0"/>
                      <a:ext cx="3314700" cy="2413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line graph created for Exercise </w:t>
      </w:r>
    </w:p>
    <w:p>
      <w:pPr>
        <w:pStyle w:val="Para 004"/>
      </w:pPr>
      <w:r>
        <w:t>6a.</w:t>
      </w:r>
    </w:p>
    <w:p>
      <w:pPr>
        <w:pStyle w:val="Para 001"/>
      </w:pPr>
      <w:r>
        <w:rPr>
          <w:rStyle w:val="Text1"/>
        </w:rPr>
        <w:t xml:space="preserve">7. </w:t>
      </w:r>
      <w:r>
        <w:t>Complete parts a-b.</w:t>
      </w:r>
    </w:p>
    <w:p>
      <w:pPr>
        <w:pStyle w:val="Para 001"/>
      </w:pPr>
      <w:r>
        <w:rPr>
          <w:rStyle w:val="Text1"/>
        </w:rPr>
        <w:t xml:space="preserve">a. </w:t>
      </w:r>
      <w:r>
        <w:t xml:space="preserve"> The share of people in the world with water available from a protected source </w:t>
      </w:r>
    </w:p>
    <w:p>
      <w:pPr>
        <w:pStyle w:val="Para 004"/>
      </w:pPr>
      <w:r>
        <w:t xml:space="preserve">is given in the following table </w:t>
      </w:r>
      <w:r>
        <w:rPr>
          <w:rStyle w:val="Text2"/>
        </w:rPr>
        <w:t>(Source: World Health Organization)</w:t>
      </w:r>
      <w:r>
        <w:t>. Construct a line graph, as a chart object, for this data. (</w:t>
      </w:r>
      <w:r>
        <w:rPr>
          <w:rStyle w:val="Text4"/>
        </w:rPr>
        <w:t>Hint</w:t>
      </w:r>
      <w:r>
        <w:rPr>
          <w:rStyle w:val="Text1"/>
        </w:rPr>
        <w:t>:</w:t>
      </w:r>
      <w:r>
        <w:t xml:space="preserve"> Code Year 1980 as 1, 1990 as 10, and so on.)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241300"/>
            <wp:effectExtent l="0" r="0" t="0" b="0"/>
            <wp:wrapTopAndBottom/>
            <wp:docPr id="292" name="index-195_4.png" descr="index-195_4.png"/>
            <wp:cNvGraphicFramePr>
              <a:graphicFrameLocks noChangeAspect="1"/>
            </wp:cNvGraphicFramePr>
            <a:graphic>
              <a:graphicData uri="http://schemas.openxmlformats.org/drawingml/2006/picture">
                <pic:pic>
                  <pic:nvPicPr>
                    <pic:cNvPr id="0" name="index-195_4.png" descr="index-195_4.png"/>
                    <pic:cNvPicPr/>
                  </pic:nvPicPr>
                  <pic:blipFill>
                    <a:blip r:embed="rId296"/>
                    <a:stretch>
                      <a:fillRect/>
                    </a:stretch>
                  </pic:blipFill>
                  <pic:spPr>
                    <a:xfrm>
                      <a:off x="0" y="0"/>
                      <a:ext cx="2540000" cy="2413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line graph created for Exercise 7a. </w:t>
      </w:r>
      <w:r>
        <w:rPr>
          <w:rStyle w:val="Text11"/>
        </w:rPr>
        <w:t xml:space="preserve">180 </w:t>
      </w:r>
      <w:r>
        <w:rPr>
          <w:rStyle w:val="Text9"/>
        </w:rPr>
        <w:t>e</w:t>
      </w:r>
      <w:r>
        <w:rPr>
          <w:rStyle w:val="Text6"/>
        </w:rPr>
        <w:t>xCel</w:t>
      </w:r>
      <w:r>
        <w:rPr>
          <w:rStyle w:val="Text9"/>
        </w:rPr>
        <w:t xml:space="preserve"> B</w:t>
      </w:r>
      <w:r>
        <w:rPr>
          <w:rStyle w:val="Text6"/>
        </w:rPr>
        <w:t>asiCs</w:t>
      </w:r>
    </w:p>
    <w:p>
      <w:pPr>
        <w:pStyle w:val="Para 002"/>
      </w:pPr>
      <w:r>
        <w:t/>
      </w:r>
    </w:p>
    <w:p>
      <w:bookmarkStart w:id="204" w:name="8__Complete_parts_a_b"/>
      <w:pPr>
        <w:pStyle w:val="Para 001"/>
      </w:pPr>
      <w:r>
        <w:rPr>
          <w:rStyle w:val="Text1"/>
        </w:rPr>
        <w:t xml:space="preserve">8. </w:t>
      </w:r>
      <w:r>
        <w:t>Complete parts a-b.</w:t>
      </w:r>
      <w:bookmarkEnd w:id="204"/>
    </w:p>
    <w:p>
      <w:pPr>
        <w:pStyle w:val="Para 001"/>
      </w:pPr>
      <w:r>
        <w:rPr>
          <w:rStyle w:val="Text1"/>
        </w:rPr>
        <w:t xml:space="preserve">a. </w:t>
      </w:r>
      <w:r>
        <w:t xml:space="preserve"> Construct a line graph for the following data in its own chart sheet (</w:t>
      </w:r>
      <w:r>
        <w:rPr>
          <w:rStyle w:val="Text4"/>
        </w:rPr>
        <w:t>Hint</w:t>
      </w:r>
      <w:r>
        <w:rPr>
          <w:rStyle w:val="Text1"/>
        </w:rPr>
        <w:t>:</w:t>
      </w:r>
      <w:r>
        <w:t xml:space="preserve"> Code </w:t>
      </w:r>
    </w:p>
    <w:p>
      <w:pPr>
        <w:pStyle w:val="Para 004"/>
      </w:pPr>
      <w:r>
        <w:t>Year 2012 as 1, 2013 as 2, and so on).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65200" cy="1308100"/>
            <wp:effectExtent l="0" r="0" t="0" b="0"/>
            <wp:wrapTopAndBottom/>
            <wp:docPr id="293" name="index-196_1.png" descr="index-196_1.png"/>
            <wp:cNvGraphicFramePr>
              <a:graphicFrameLocks noChangeAspect="1"/>
            </wp:cNvGraphicFramePr>
            <a:graphic>
              <a:graphicData uri="http://schemas.openxmlformats.org/drawingml/2006/picture">
                <pic:pic>
                  <pic:nvPicPr>
                    <pic:cNvPr id="0" name="index-196_1.png" descr="index-196_1.png"/>
                    <pic:cNvPicPr/>
                  </pic:nvPicPr>
                  <pic:blipFill>
                    <a:blip r:embed="rId297"/>
                    <a:stretch>
                      <a:fillRect/>
                    </a:stretch>
                  </pic:blipFill>
                  <pic:spPr>
                    <a:xfrm>
                      <a:off x="0" y="0"/>
                      <a:ext cx="965200" cy="13081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line graph created for Exercise 8a.</w:t>
      </w:r>
    </w:p>
    <w:p>
      <w:pPr>
        <w:pStyle w:val="Para 002"/>
      </w:pPr>
      <w:r>
        <w:t/>
      </w:r>
    </w:p>
    <w:p>
      <w:pPr>
        <w:pStyle w:val="Para 010"/>
      </w:pPr>
      <w:r>
        <w:t xml:space="preserve">5.5 TREND LINES AND SCATTER DIAGRAMS </w:t>
      </w:r>
    </w:p>
    <w:p>
      <w:pPr>
        <w:pStyle w:val="Para 002"/>
      </w:pPr>
      <w:r>
        <w:t/>
      </w:r>
    </w:p>
    <w:p>
      <w:pPr>
        <w:pStyle w:val="Normal"/>
      </w:pPr>
      <w:r>
        <w:t xml:space="preserve">In business, economics, and science, a line used to fit empirically obtained data is </w:t>
      </w:r>
    </w:p>
    <w:p>
      <w:pPr>
        <w:pStyle w:val="Normal"/>
      </w:pPr>
      <w:r>
        <w:t xml:space="preserve">referred to as a </w:t>
      </w:r>
      <w:r>
        <w:rPr>
          <w:rStyle w:val="Text2"/>
        </w:rPr>
        <w:t>trend line</w:t>
      </w:r>
      <w:r>
        <w:t xml:space="preserve">. A trend line can be linear, quadratic, exponential, or any </w:t>
      </w:r>
    </w:p>
    <w:p>
      <w:pPr>
        <w:pStyle w:val="Normal"/>
      </w:pPr>
      <w:r>
        <w:t>other line that best fits the data. Mathematically, a best fit is accomplished by mini-</w:t>
      </w:r>
    </w:p>
    <w:p>
      <w:pPr>
        <w:pStyle w:val="Normal"/>
      </w:pPr>
      <w:r>
        <w:t>mizing the total squared error between the trend line and the actual data.</w:t>
      </w:r>
      <w:r>
        <w:rPr>
          <w:rStyle w:val="Text8"/>
        </w:rPr>
        <w:t>8</w:t>
      </w:r>
      <w:r>
        <w:t xml:space="preserve"> The dotted </w:t>
      </w:r>
    </w:p>
    <w:p>
      <w:pPr>
        <w:pStyle w:val="Normal"/>
      </w:pPr>
      <w:r>
        <w:t>line shown in Figure 5.29 is an example of a straight line trend line.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1689100"/>
            <wp:effectExtent l="0" r="0" t="0" b="0"/>
            <wp:wrapTopAndBottom/>
            <wp:docPr id="294" name="index-196_2.jpg" descr="index-196_2.jpg"/>
            <wp:cNvGraphicFramePr>
              <a:graphicFrameLocks noChangeAspect="1"/>
            </wp:cNvGraphicFramePr>
            <a:graphic>
              <a:graphicData uri="http://schemas.openxmlformats.org/drawingml/2006/picture">
                <pic:pic>
                  <pic:nvPicPr>
                    <pic:cNvPr id="0" name="index-196_2.jpg" descr="index-196_2.jpg"/>
                    <pic:cNvPicPr/>
                  </pic:nvPicPr>
                  <pic:blipFill>
                    <a:blip r:embed="rId298"/>
                    <a:stretch>
                      <a:fillRect/>
                    </a:stretch>
                  </pic:blipFill>
                  <pic:spPr>
                    <a:xfrm>
                      <a:off x="0" y="0"/>
                      <a:ext cx="3124200" cy="1689100"/>
                    </a:xfrm>
                    <a:prstGeom prst="rect">
                      <a:avLst/>
                    </a:prstGeom>
                  </pic:spPr>
                </pic:pic>
              </a:graphicData>
            </a:graphic>
          </wp:anchor>
        </w:drawing>
      </w:r>
    </w:p>
    <w:p>
      <w:pPr>
        <w:pStyle w:val="Para 002"/>
      </w:pPr>
      <w:r>
        <w:t/>
      </w:r>
    </w:p>
    <w:p>
      <w:pPr>
        <w:pStyle w:val="Para 003"/>
      </w:pPr>
      <w:r>
        <w:rPr>
          <w:rStyle w:val="Text0"/>
        </w:rPr>
        <w:t xml:space="preserve">Figure 5.29 </w:t>
      </w:r>
      <w:r>
        <w:t>An example of a straight line trend line</w:t>
      </w:r>
    </w:p>
    <w:p>
      <w:pPr>
        <w:pStyle w:val="Para 007"/>
      </w:pPr>
      <w:r>
        <w:rPr>
          <w:rStyle w:val="Text8"/>
        </w:rPr>
        <w:t>8</w:t>
      </w:r>
      <w:r>
        <w:t xml:space="preserve"> This procedure is known as the least-squares minimization method. Refer to </w:t>
      </w:r>
      <w:r>
        <w:rPr>
          <w:rStyle w:val="Text2"/>
        </w:rPr>
        <w:t>Mathematics for Business</w:t>
      </w:r>
      <w:r>
        <w:t xml:space="preserve">, by Bronson, Bronson, </w:t>
        <w:t>and Kieff for a presentation of this method.</w:t>
      </w:r>
    </w:p>
    <w:p>
      <w:bookmarkStart w:id="205" w:name="GraPhiCal_Presentations_181"/>
      <w:pPr>
        <w:pStyle w:val="Para 005"/>
      </w:pPr>
      <w:r>
        <w:rPr>
          <w:rStyle w:val="Text5"/>
        </w:rPr>
        <w:t>G</w:t>
      </w:r>
      <w:r>
        <w:t>raPhiCal</w:t>
      </w:r>
      <w:r>
        <w:rPr>
          <w:rStyle w:val="Text5"/>
        </w:rPr>
        <w:t xml:space="preserve"> P</w:t>
      </w:r>
      <w:r>
        <w:t>resentations</w:t>
      </w:r>
      <w:r>
        <w:rPr>
          <w:rStyle w:val="Text3"/>
        </w:rPr>
        <w:t xml:space="preserve"> 181</w:t>
      </w:r>
      <w:bookmarkEnd w:id="205"/>
    </w:p>
    <w:p>
      <w:pPr>
        <w:pStyle w:val="Para 002"/>
      </w:pPr>
      <w:r>
        <w:t/>
      </w:r>
    </w:p>
    <w:p>
      <w:pPr>
        <w:pStyle w:val="Normal"/>
      </w:pPr>
      <w:r>
        <w:t xml:space="preserve">In constructing a trend line, the first step is to create a scatter diagram. A scatter </w:t>
      </w:r>
    </w:p>
    <w:p>
      <w:pPr>
        <w:pStyle w:val="Normal"/>
      </w:pPr>
      <w:r>
        <w:t xml:space="preserve">diagram is a graph containing multiple data points, with no connecting lines between </w:t>
      </w:r>
    </w:p>
    <w:p>
      <w:pPr>
        <w:pStyle w:val="Normal"/>
      </w:pPr>
      <w:r>
        <w:t>the points.</w:t>
      </w:r>
      <w:r>
        <w:rPr>
          <w:rStyle w:val="Text8"/>
        </w:rPr>
        <w:t>9</w:t>
      </w:r>
      <w:r>
        <w:t xml:space="preserve"> Figure 5.30 illustrates two examples of scatter diagrams. Trend lines are </w:t>
      </w:r>
    </w:p>
    <w:p>
      <w:pPr>
        <w:pStyle w:val="Normal"/>
      </w:pPr>
      <w:r>
        <w:t>graphed on the resulting scatter diagram.</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1117600"/>
            <wp:effectExtent l="0" r="0" t="0" b="0"/>
            <wp:wrapTopAndBottom/>
            <wp:docPr id="295" name="index-197_1.jpg" descr="index-197_1.jpg"/>
            <wp:cNvGraphicFramePr>
              <a:graphicFrameLocks noChangeAspect="1"/>
            </wp:cNvGraphicFramePr>
            <a:graphic>
              <a:graphicData uri="http://schemas.openxmlformats.org/drawingml/2006/picture">
                <pic:pic>
                  <pic:nvPicPr>
                    <pic:cNvPr id="0" name="index-197_1.jpg" descr="index-197_1.jpg"/>
                    <pic:cNvPicPr/>
                  </pic:nvPicPr>
                  <pic:blipFill>
                    <a:blip r:embed="rId299"/>
                    <a:stretch>
                      <a:fillRect/>
                    </a:stretch>
                  </pic:blipFill>
                  <pic:spPr>
                    <a:xfrm>
                      <a:off x="0" y="0"/>
                      <a:ext cx="3708400" cy="1117600"/>
                    </a:xfrm>
                    <a:prstGeom prst="rect">
                      <a:avLst/>
                    </a:prstGeom>
                  </pic:spPr>
                </pic:pic>
              </a:graphicData>
            </a:graphic>
          </wp:anchor>
        </w:drawing>
      </w:r>
    </w:p>
    <w:p>
      <w:pPr>
        <w:pStyle w:val="Para 002"/>
      </w:pPr>
      <w:r>
        <w:t/>
      </w:r>
    </w:p>
    <w:p>
      <w:pPr>
        <w:pStyle w:val="Para 003"/>
      </w:pPr>
      <w:r>
        <w:rPr>
          <w:rStyle w:val="Text0"/>
        </w:rPr>
        <w:t xml:space="preserve">Figure 5.30 </w:t>
      </w:r>
      <w:r>
        <w:t>Examples of scatter diagrams</w:t>
      </w:r>
    </w:p>
    <w:p>
      <w:pPr>
        <w:pStyle w:val="Para 002"/>
      </w:pPr>
      <w:r>
        <w:t/>
      </w:r>
    </w:p>
    <w:p>
      <w:pPr>
        <w:pStyle w:val="Para 008"/>
      </w:pPr>
      <w:r>
        <w:t>Creating a Scatter Diagram</w:t>
      </w:r>
    </w:p>
    <w:p>
      <w:pPr>
        <w:pStyle w:val="Normal"/>
      </w:pPr>
      <w:r>
        <w:t>Creating a scatter diagram requires that the data is first entered into either consecu-</w:t>
      </w:r>
    </w:p>
    <w:p>
      <w:pPr>
        <w:pStyle w:val="Normal"/>
      </w:pPr>
      <w:r>
        <w:t xml:space="preserve">tive columns, as shown in the upper-left corner of Figure 5.31, or consecutive rows. </w:t>
      </w:r>
    </w:p>
    <w:p>
      <w:pPr>
        <w:pStyle w:val="Normal"/>
      </w:pPr>
      <w:r>
        <w:t xml:space="preserve">The data is then highlighted, as shown as Step 1 in the figure, and the remaining steps </w:t>
      </w:r>
    </w:p>
    <w:p>
      <w:pPr>
        <w:pStyle w:val="Normal"/>
      </w:pPr>
      <w:r>
        <w:t>listed in the figure are then completed.</w:t>
      </w:r>
    </w:p>
    <w:p>
      <w:pPr>
        <w:pStyle w:val="Para 001"/>
      </w:pPr>
      <w:r>
        <w:t xml:space="preserve">Although any two consecutive columns or rows can be used for the data, when </w:t>
      </w:r>
    </w:p>
    <w:p>
      <w:pPr>
        <w:pStyle w:val="Normal"/>
      </w:pPr>
      <w:r>
        <w:t xml:space="preserve">columns are used, the data entered in the left-most column become the x-axis values, </w:t>
      </w:r>
    </w:p>
    <w:p>
      <w:pPr>
        <w:pStyle w:val="Normal"/>
      </w:pPr>
      <w:r>
        <w:t xml:space="preserve">and the data in the right-most column become the y-axis values. For data listed in the </w:t>
      </w:r>
    </w:p>
    <w:p>
      <w:pPr>
        <w:pStyle w:val="Normal"/>
      </w:pPr>
      <w:r>
        <w:t xml:space="preserve">rows, the upper-most row data is plotted on the x axis and the lowest-row data on the </w:t>
      </w:r>
    </w:p>
    <w:p>
      <w:pPr>
        <w:pStyle w:val="Normal"/>
      </w:pPr>
      <w:r>
        <w:t xml:space="preserve">y axis.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90800" cy="1397000"/>
            <wp:effectExtent l="0" r="0" t="0" b="0"/>
            <wp:wrapTopAndBottom/>
            <wp:docPr id="296" name="index-197_2.jpg" descr="index-197_2.jpg"/>
            <wp:cNvGraphicFramePr>
              <a:graphicFrameLocks noChangeAspect="1"/>
            </wp:cNvGraphicFramePr>
            <a:graphic>
              <a:graphicData uri="http://schemas.openxmlformats.org/drawingml/2006/picture">
                <pic:pic>
                  <pic:nvPicPr>
                    <pic:cNvPr id="0" name="index-197_2.jpg" descr="index-197_2.jpg"/>
                    <pic:cNvPicPr/>
                  </pic:nvPicPr>
                  <pic:blipFill>
                    <a:blip r:embed="rId300"/>
                    <a:stretch>
                      <a:fillRect/>
                    </a:stretch>
                  </pic:blipFill>
                  <pic:spPr>
                    <a:xfrm>
                      <a:off x="0" y="0"/>
                      <a:ext cx="2590800" cy="1397000"/>
                    </a:xfrm>
                    <a:prstGeom prst="rect">
                      <a:avLst/>
                    </a:prstGeom>
                  </pic:spPr>
                </pic:pic>
              </a:graphicData>
            </a:graphic>
          </wp:anchor>
        </w:drawing>
      </w:r>
    </w:p>
    <w:p>
      <w:pPr>
        <w:pStyle w:val="Para 002"/>
      </w:pPr>
      <w:r>
        <w:t/>
      </w:r>
    </w:p>
    <w:p>
      <w:pPr>
        <w:pStyle w:val="Para 003"/>
      </w:pPr>
      <w:r>
        <w:rPr>
          <w:rStyle w:val="Text0"/>
        </w:rPr>
        <w:t xml:space="preserve">Figure 5.31 </w:t>
      </w:r>
      <w:r>
        <w:t>The steps required to produce a scatter diagram</w:t>
      </w:r>
    </w:p>
    <w:p>
      <w:pPr>
        <w:pStyle w:val="Para 002"/>
      </w:pPr>
      <w:r>
        <w:t/>
      </w:r>
    </w:p>
    <w:p>
      <w:pPr>
        <w:pStyle w:val="Para 007"/>
      </w:pPr>
      <w:r>
        <w:rPr>
          <w:rStyle w:val="Text8"/>
        </w:rPr>
        <w:t>9</w:t>
      </w:r>
      <w:r>
        <w:t xml:space="preserve"> When the data points are connected with lines between them, the scatter diagram is referred to as a </w:t>
      </w:r>
      <w:r>
        <w:rPr>
          <w:rStyle w:val="Text2"/>
        </w:rPr>
        <w:t>line graph</w:t>
      </w:r>
      <w:r>
        <w:t xml:space="preserve">. Connecting </w:t>
        <w:t>lines are not used so that they do not clutter the graph and obscure the trend line.</w:t>
      </w:r>
    </w:p>
    <w:p>
      <w:bookmarkStart w:id="206" w:name="182_exCel_BasiCs"/>
      <w:pPr>
        <w:pStyle w:val="Para 009"/>
      </w:pPr>
      <w:r>
        <w:rPr>
          <w:rStyle w:val="Text3"/>
        </w:rPr>
        <w:t xml:space="preserve">182 </w:t>
      </w:r>
      <w:r>
        <w:rPr>
          <w:rStyle w:val="Text5"/>
        </w:rPr>
        <w:t>e</w:t>
      </w:r>
      <w:r>
        <w:t>xCel</w:t>
      </w:r>
      <w:r>
        <w:rPr>
          <w:rStyle w:val="Text5"/>
        </w:rPr>
        <w:t xml:space="preserve"> B</w:t>
      </w:r>
      <w:r>
        <w:t>asiCs</w:t>
      </w:r>
      <w:bookmarkEnd w:id="206"/>
    </w:p>
    <w:p>
      <w:pPr>
        <w:pStyle w:val="Para 002"/>
      </w:pPr>
      <w:r>
        <w:t/>
      </w:r>
    </w:p>
    <w:p>
      <w:pPr>
        <w:pStyle w:val="Normal"/>
      </w:pPr>
      <w:r>
        <w:t xml:space="preserve">After selecting the scatter option listed as Step 4 in Figure 5.31, the scatter diagram </w:t>
      </w:r>
    </w:p>
    <w:p>
      <w:pPr>
        <w:pStyle w:val="Normal"/>
      </w:pPr>
      <w:r>
        <w:t xml:space="preserve">shown in Figure 5.32 will appear. Notice that the figure has no axes titles and that the </w:t>
      </w:r>
    </w:p>
    <w:p>
      <w:pPr>
        <w:pStyle w:val="Normal"/>
      </w:pPr>
      <w:r>
        <w:t>chart’s title is a copy of the data label in cell B2, which identifies the y-axis values.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1498600"/>
            <wp:effectExtent l="0" r="0" t="0" b="0"/>
            <wp:wrapTopAndBottom/>
            <wp:docPr id="297" name="index-198_1.jpg" descr="index-198_1.jpg"/>
            <wp:cNvGraphicFramePr>
              <a:graphicFrameLocks noChangeAspect="1"/>
            </wp:cNvGraphicFramePr>
            <a:graphic>
              <a:graphicData uri="http://schemas.openxmlformats.org/drawingml/2006/picture">
                <pic:pic>
                  <pic:nvPicPr>
                    <pic:cNvPr id="0" name="index-198_1.jpg" descr="index-198_1.jpg"/>
                    <pic:cNvPicPr/>
                  </pic:nvPicPr>
                  <pic:blipFill>
                    <a:blip r:embed="rId301"/>
                    <a:stretch>
                      <a:fillRect/>
                    </a:stretch>
                  </pic:blipFill>
                  <pic:spPr>
                    <a:xfrm>
                      <a:off x="0" y="0"/>
                      <a:ext cx="3124200" cy="1498600"/>
                    </a:xfrm>
                    <a:prstGeom prst="rect">
                      <a:avLst/>
                    </a:prstGeom>
                  </pic:spPr>
                </pic:pic>
              </a:graphicData>
            </a:graphic>
          </wp:anchor>
        </w:drawing>
      </w:r>
    </w:p>
    <w:p>
      <w:pPr>
        <w:pStyle w:val="Para 002"/>
      </w:pPr>
      <w:r>
        <w:t/>
      </w:r>
    </w:p>
    <w:p>
      <w:pPr>
        <w:pStyle w:val="Para 003"/>
      </w:pPr>
      <w:r>
        <w:rPr>
          <w:rStyle w:val="Text0"/>
        </w:rPr>
        <w:t xml:space="preserve">Figure 5.32 </w:t>
      </w:r>
      <w:r>
        <w:t xml:space="preserve">The scatter diagram created with the given data </w:t>
      </w:r>
    </w:p>
    <w:p>
      <w:pPr>
        <w:pStyle w:val="Para 002"/>
      </w:pPr>
      <w:r>
        <w:t/>
      </w:r>
    </w:p>
    <w:p>
      <w:pPr>
        <w:pStyle w:val="Para 008"/>
      </w:pPr>
      <w:r>
        <w:t>Changing a Scatter Diagram’s Elements and Appearance</w:t>
      </w:r>
    </w:p>
    <w:p>
      <w:pPr>
        <w:pStyle w:val="Normal"/>
      </w:pPr>
      <w:r>
        <w:t>Figure 5.33 shows the initial position and description of the descriptive Chart Ele-</w:t>
      </w:r>
    </w:p>
    <w:p>
      <w:pPr>
        <w:pStyle w:val="Normal"/>
      </w:pPr>
      <w:r>
        <w:t xml:space="preserve">ments associated with line graphs. These consist of a chart title, axes labels, legend, </w:t>
      </w:r>
    </w:p>
    <w:p>
      <w:pPr>
        <w:pStyle w:val="Normal"/>
      </w:pPr>
      <w:r>
        <w:t xml:space="preserve">and grid lines. When any of the four textual elements are present (title, axes labels, </w:t>
      </w:r>
    </w:p>
    <w:p>
      <w:pPr>
        <w:pStyle w:val="Normal"/>
      </w:pPr>
      <w:r>
        <w:t xml:space="preserve">and legend) the text, font type, and size of each of these elements can be changed by </w:t>
      </w:r>
    </w:p>
    <w:p>
      <w:pPr>
        <w:pStyle w:val="Normal"/>
      </w:pPr>
      <w:r>
        <w:t>clicking on the desired element and directly entering new text and font attributes.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1587500"/>
            <wp:effectExtent l="0" r="0" t="0" b="0"/>
            <wp:wrapTopAndBottom/>
            <wp:docPr id="298" name="index-198_2.jpg" descr="index-198_2.jpg"/>
            <wp:cNvGraphicFramePr>
              <a:graphicFrameLocks noChangeAspect="1"/>
            </wp:cNvGraphicFramePr>
            <a:graphic>
              <a:graphicData uri="http://schemas.openxmlformats.org/drawingml/2006/picture">
                <pic:pic>
                  <pic:nvPicPr>
                    <pic:cNvPr id="0" name="index-198_2.jpg" descr="index-198_2.jpg"/>
                    <pic:cNvPicPr/>
                  </pic:nvPicPr>
                  <pic:blipFill>
                    <a:blip r:embed="rId302"/>
                    <a:stretch>
                      <a:fillRect/>
                    </a:stretch>
                  </pic:blipFill>
                  <pic:spPr>
                    <a:xfrm>
                      <a:off x="0" y="0"/>
                      <a:ext cx="3124200" cy="1587500"/>
                    </a:xfrm>
                    <a:prstGeom prst="rect">
                      <a:avLst/>
                    </a:prstGeom>
                  </pic:spPr>
                </pic:pic>
              </a:graphicData>
            </a:graphic>
          </wp:anchor>
        </w:drawing>
      </w:r>
    </w:p>
    <w:p>
      <w:pPr>
        <w:pStyle w:val="Para 002"/>
      </w:pPr>
      <w:r>
        <w:t/>
      </w:r>
    </w:p>
    <w:p>
      <w:pPr>
        <w:pStyle w:val="Para 003"/>
      </w:pPr>
      <w:r>
        <w:rPr>
          <w:rStyle w:val="Text0"/>
        </w:rPr>
        <w:t xml:space="preserve">Figure 5.33 </w:t>
      </w:r>
      <w:r>
        <w:t>Scatter Diagram with labels</w:t>
      </w:r>
    </w:p>
    <w:p>
      <w:bookmarkStart w:id="207" w:name="GraPhiCal_Presentations_183"/>
      <w:pPr>
        <w:pStyle w:val="Para 005"/>
      </w:pPr>
      <w:r>
        <w:rPr>
          <w:rStyle w:val="Text5"/>
        </w:rPr>
        <w:t>G</w:t>
      </w:r>
      <w:r>
        <w:t>raPhiCal</w:t>
      </w:r>
      <w:r>
        <w:rPr>
          <w:rStyle w:val="Text5"/>
        </w:rPr>
        <w:t xml:space="preserve"> P</w:t>
      </w:r>
      <w:r>
        <w:t>resentations</w:t>
      </w:r>
      <w:r>
        <w:rPr>
          <w:rStyle w:val="Text3"/>
        </w:rPr>
        <w:t xml:space="preserve"> 183</w:t>
      </w:r>
      <w:bookmarkEnd w:id="207"/>
    </w:p>
    <w:p>
      <w:pPr>
        <w:pStyle w:val="Para 002"/>
      </w:pPr>
      <w:r>
        <w:t/>
      </w:r>
    </w:p>
    <w:p>
      <w:pPr>
        <w:pStyle w:val="Normal"/>
      </w:pPr>
      <w:r>
        <w:t xml:space="preserve">Adding or deleting a scatter diagram’s title, axes labels, legend, and grid lines is done </w:t>
      </w:r>
    </w:p>
    <w:p>
      <w:pPr>
        <w:pStyle w:val="Normal"/>
      </w:pPr>
      <w:r>
        <w:t xml:space="preserve">using the Chart Elements submenu shown in Figure 5.34. This submenu is activated </w:t>
      </w:r>
    </w:p>
    <w:p>
      <w:pPr>
        <w:pStyle w:val="Normal"/>
      </w:pPr>
      <w:r>
        <w:t xml:space="preserve">by either clicking on the Chart Tools – Design menu, or right or left clicking within </w:t>
      </w:r>
    </w:p>
    <w:p>
      <w:pPr>
        <w:pStyle w:val="Normal"/>
      </w:pPr>
      <w:r>
        <w:t xml:space="preserve">the chart itself (item 1 in the figure), and then selecting the cross-hairs icon (item 2 in </w:t>
      </w:r>
    </w:p>
    <w:p>
      <w:pPr>
        <w:pStyle w:val="Normal"/>
      </w:pPr>
      <w:r>
        <w:t xml:space="preserve">the figure). Clicking on a chart element within the submenu adds the element to the </w:t>
      </w:r>
    </w:p>
    <w:p>
      <w:pPr>
        <w:pStyle w:val="Normal"/>
      </w:pPr>
      <w:r>
        <w:t xml:space="preserve">chart, while clearing a checkbox removes the element.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2286000"/>
            <wp:effectExtent l="0" r="0" t="0" b="0"/>
            <wp:wrapTopAndBottom/>
            <wp:docPr id="299" name="index-199_1.jpg" descr="index-199_1.jpg"/>
            <wp:cNvGraphicFramePr>
              <a:graphicFrameLocks noChangeAspect="1"/>
            </wp:cNvGraphicFramePr>
            <a:graphic>
              <a:graphicData uri="http://schemas.openxmlformats.org/drawingml/2006/picture">
                <pic:pic>
                  <pic:nvPicPr>
                    <pic:cNvPr id="0" name="index-199_1.jpg" descr="index-199_1.jpg"/>
                    <pic:cNvPicPr/>
                  </pic:nvPicPr>
                  <pic:blipFill>
                    <a:blip r:embed="rId303"/>
                    <a:stretch>
                      <a:fillRect/>
                    </a:stretch>
                  </pic:blipFill>
                  <pic:spPr>
                    <a:xfrm>
                      <a:off x="0" y="0"/>
                      <a:ext cx="3708400" cy="2286000"/>
                    </a:xfrm>
                    <a:prstGeom prst="rect">
                      <a:avLst/>
                    </a:prstGeom>
                  </pic:spPr>
                </pic:pic>
              </a:graphicData>
            </a:graphic>
          </wp:anchor>
        </w:drawing>
      </w:r>
    </w:p>
    <w:p>
      <w:pPr>
        <w:pStyle w:val="Para 002"/>
      </w:pPr>
      <w:r>
        <w:t/>
      </w:r>
    </w:p>
    <w:p>
      <w:pPr>
        <w:pStyle w:val="Para 003"/>
      </w:pPr>
      <w:r>
        <w:rPr>
          <w:rStyle w:val="Text0"/>
        </w:rPr>
        <w:t xml:space="preserve">Figure 5.34 </w:t>
      </w:r>
      <w:r>
        <w:t>Adding or deleting chart elements</w:t>
      </w:r>
    </w:p>
    <w:p>
      <w:pPr>
        <w:pStyle w:val="Para 002"/>
      </w:pPr>
      <w:r>
        <w:t/>
      </w:r>
    </w:p>
    <w:p>
      <w:pPr>
        <w:pStyle w:val="Normal"/>
      </w:pPr>
      <w:r>
        <w:t xml:space="preserve">A scatter diagram’s colors can be changed using the Change Colors option in the Excel </w:t>
      </w:r>
    </w:p>
    <w:p>
      <w:pPr>
        <w:pStyle w:val="Normal"/>
      </w:pPr>
      <w:r>
        <w:t xml:space="preserve">ribbon Chart Tools Tab, Design submenu, as shown at the upper left in Figure 5.35. </w:t>
      </w:r>
    </w:p>
    <w:p>
      <w:pPr>
        <w:pStyle w:val="Normal"/>
      </w:pPr>
      <w:r>
        <w:t xml:space="preserve">The Design submenu is activated either by double clicking within the chart or single </w:t>
      </w:r>
    </w:p>
    <w:p>
      <w:pPr>
        <w:pStyle w:val="Normal"/>
      </w:pPr>
      <w:r>
        <w:t xml:space="preserve">clicking and then selecting the Design tab under the Chart Tools option (at the top of </w:t>
      </w:r>
    </w:p>
    <w:p>
      <w:pPr>
        <w:pStyle w:val="Normal"/>
      </w:pPr>
      <w:r>
        <w:t>Figure 5.35).</w:t>
      </w:r>
    </w:p>
    <w:p>
      <w:pPr>
        <w:pStyle w:val="Para 001"/>
      </w:pPr>
      <w:r>
        <w:t xml:space="preserve">For example, checking the Axis Titles and Legend checkboxes shown in Figure </w:t>
      </w:r>
    </w:p>
    <w:p>
      <w:pPr>
        <w:pStyle w:val="Normal"/>
      </w:pPr>
      <w:r>
        <w:t xml:space="preserve">5.34 produces the chart shown in Figure 5.35a. Simply double clicking within each </w:t>
      </w:r>
    </w:p>
    <w:p>
      <w:pPr>
        <w:pStyle w:val="Normal"/>
      </w:pPr>
      <w:r>
        <w:t xml:space="preserve">element allows you to change the titles to those of your own choosing, including the </w:t>
      </w:r>
    </w:p>
    <w:p>
      <w:pPr>
        <w:pStyle w:val="Normal"/>
      </w:pPr>
      <w:r>
        <w:t>font type and size. This was done to produce the titles shown in Figure 5.35b.</w:t>
      </w:r>
    </w:p>
    <w:p>
      <w:bookmarkStart w:id="208" w:name="184_exCel_BasiCs"/>
      <w:pPr>
        <w:pStyle w:val="Para 009"/>
      </w:pPr>
      <w:r>
        <w:rPr>
          <w:rStyle w:val="Text3"/>
        </w:rPr>
        <w:t xml:space="preserve">184 </w:t>
      </w:r>
      <w:r>
        <w:rPr>
          <w:rStyle w:val="Text5"/>
        </w:rPr>
        <w:t>e</w:t>
      </w:r>
      <w:r>
        <w:t>xCel</w:t>
      </w:r>
      <w:r>
        <w:rPr>
          <w:rStyle w:val="Text5"/>
        </w:rPr>
        <w:t xml:space="preserve"> B</w:t>
      </w:r>
      <w:r>
        <w:t>asiCs</w:t>
      </w:r>
      <w:bookmarkEnd w:id="208"/>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1295400"/>
            <wp:effectExtent l="0" r="0" t="0" b="0"/>
            <wp:wrapTopAndBottom/>
            <wp:docPr id="300" name="index-200_1.jpg" descr="index-200_1.jpg"/>
            <wp:cNvGraphicFramePr>
              <a:graphicFrameLocks noChangeAspect="1"/>
            </wp:cNvGraphicFramePr>
            <a:graphic>
              <a:graphicData uri="http://schemas.openxmlformats.org/drawingml/2006/picture">
                <pic:pic>
                  <pic:nvPicPr>
                    <pic:cNvPr id="0" name="index-200_1.jpg" descr="index-200_1.jpg"/>
                    <pic:cNvPicPr/>
                  </pic:nvPicPr>
                  <pic:blipFill>
                    <a:blip r:embed="rId304"/>
                    <a:stretch>
                      <a:fillRect/>
                    </a:stretch>
                  </pic:blipFill>
                  <pic:spPr>
                    <a:xfrm>
                      <a:off x="0" y="0"/>
                      <a:ext cx="3708400" cy="1295400"/>
                    </a:xfrm>
                    <a:prstGeom prst="rect">
                      <a:avLst/>
                    </a:prstGeom>
                  </pic:spPr>
                </pic:pic>
              </a:graphicData>
            </a:graphic>
          </wp:anchor>
        </w:drawing>
      </w:r>
    </w:p>
    <w:p>
      <w:pPr>
        <w:pStyle w:val="Para 002"/>
      </w:pPr>
      <w:r>
        <w:t/>
      </w:r>
    </w:p>
    <w:p>
      <w:pPr>
        <w:pStyle w:val="Para 007"/>
      </w:pPr>
      <w:r>
        <w:t xml:space="preserve"> (a) </w:t>
      </w:r>
      <w:r>
        <w:rPr>
          <w:rStyle w:val="Text7"/>
        </w:rPr>
        <w:t xml:space="preserve"> </w:t>
      </w:r>
      <w:r>
        <w:t>(b)</w:t>
      </w:r>
    </w:p>
    <w:p>
      <w:pPr>
        <w:pStyle w:val="Para 003"/>
      </w:pPr>
      <w:r>
        <w:rPr>
          <w:rStyle w:val="Text0"/>
        </w:rPr>
        <w:t xml:space="preserve">Figure 5.35 </w:t>
      </w:r>
      <w:r>
        <w:t>Adding axes labels and a legend</w:t>
      </w:r>
    </w:p>
    <w:p>
      <w:pPr>
        <w:pStyle w:val="Para 002"/>
      </w:pPr>
      <w:r>
        <w:t/>
      </w:r>
    </w:p>
    <w:p>
      <w:pPr>
        <w:pStyle w:val="Normal"/>
      </w:pPr>
      <w:r>
        <w:t xml:space="preserve">A scatter diagram’s appearance is changed by selecting one of the chart styles shown </w:t>
      </w:r>
    </w:p>
    <w:p>
      <w:pPr>
        <w:pStyle w:val="Normal"/>
      </w:pPr>
      <w:r>
        <w:t>within the Chart Tools - Design menu (see Figure 5.36). Clicking on any of the pre-</w:t>
      </w:r>
    </w:p>
    <w:p>
      <w:pPr>
        <w:pStyle w:val="Normal"/>
      </w:pPr>
      <w:r>
        <w:t>constructed styles changes the chart to the selected choice. Note that the chart ele-</w:t>
      </w:r>
    </w:p>
    <w:p>
      <w:pPr>
        <w:pStyle w:val="Normal"/>
      </w:pPr>
      <w:r>
        <w:t xml:space="preserve">ments previously shown in Figure 5.34 can also be accessed and changed by clicking </w:t>
      </w:r>
    </w:p>
    <w:p>
      <w:pPr>
        <w:pStyle w:val="Normal"/>
      </w:pPr>
      <w:r>
        <w:t>on the leftmost icon in the Chart Tools - Design menu.</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952500"/>
            <wp:effectExtent l="0" r="0" t="0" b="0"/>
            <wp:wrapTopAndBottom/>
            <wp:docPr id="301" name="index-200_2.jpg" descr="index-200_2.jpg"/>
            <wp:cNvGraphicFramePr>
              <a:graphicFrameLocks noChangeAspect="1"/>
            </wp:cNvGraphicFramePr>
            <a:graphic>
              <a:graphicData uri="http://schemas.openxmlformats.org/drawingml/2006/picture">
                <pic:pic>
                  <pic:nvPicPr>
                    <pic:cNvPr id="0" name="index-200_2.jpg" descr="index-200_2.jpg"/>
                    <pic:cNvPicPr/>
                  </pic:nvPicPr>
                  <pic:blipFill>
                    <a:blip r:embed="rId305"/>
                    <a:stretch>
                      <a:fillRect/>
                    </a:stretch>
                  </pic:blipFill>
                  <pic:spPr>
                    <a:xfrm>
                      <a:off x="0" y="0"/>
                      <a:ext cx="3708400" cy="952500"/>
                    </a:xfrm>
                    <a:prstGeom prst="rect">
                      <a:avLst/>
                    </a:prstGeom>
                  </pic:spPr>
                </pic:pic>
              </a:graphicData>
            </a:graphic>
          </wp:anchor>
        </w:drawing>
      </w:r>
    </w:p>
    <w:p>
      <w:pPr>
        <w:pStyle w:val="Para 002"/>
      </w:pPr>
      <w:r>
        <w:t/>
      </w:r>
    </w:p>
    <w:p>
      <w:pPr>
        <w:pStyle w:val="Para 003"/>
      </w:pPr>
      <w:r>
        <w:rPr>
          <w:rStyle w:val="Text0"/>
        </w:rPr>
        <w:t xml:space="preserve">Figure 5.36 </w:t>
      </w:r>
      <w:r>
        <w:t>The Chart Tools Design ribbon</w:t>
      </w:r>
    </w:p>
    <w:p>
      <w:pPr>
        <w:pStyle w:val="Para 002"/>
      </w:pPr>
      <w:r>
        <w:t/>
      </w:r>
    </w:p>
    <w:p>
      <w:pPr>
        <w:pStyle w:val="Para 008"/>
      </w:pPr>
      <w:r>
        <w:t>Adding a Trend Line</w:t>
      </w:r>
    </w:p>
    <w:p>
      <w:pPr>
        <w:pStyle w:val="Normal"/>
      </w:pPr>
      <w:r>
        <w:t xml:space="preserve">To add a trend line for the data shown on a scatter diagram, either click on the Add </w:t>
      </w:r>
    </w:p>
    <w:p>
      <w:pPr>
        <w:pStyle w:val="Normal"/>
      </w:pPr>
      <w:r>
        <w:t xml:space="preserve">Chart Elements in the Chart Tools - Design Tools menu, as shown in Figure 5.37 (if </w:t>
      </w:r>
    </w:p>
    <w:p>
      <w:pPr>
        <w:pStyle w:val="Normal"/>
      </w:pPr>
      <w:r>
        <w:t xml:space="preserve">this menu is not shown, double clicking anywhere within the scatter diagram causes </w:t>
      </w:r>
    </w:p>
    <w:p>
      <w:pPr>
        <w:pStyle w:val="Normal"/>
      </w:pPr>
      <w:r>
        <w:t xml:space="preserve">it to be displayed), or click on the Chart Elements icon (if this icon is not displayed, </w:t>
      </w:r>
    </w:p>
    <w:p>
      <w:pPr>
        <w:pStyle w:val="Normal"/>
      </w:pPr>
      <w:r>
        <w:t xml:space="preserve">either right or left clicking within the scatter diagram activates it). Either of these </w:t>
      </w:r>
    </w:p>
    <w:p>
      <w:pPr>
        <w:pStyle w:val="Normal"/>
      </w:pPr>
      <w:r>
        <w:t xml:space="preserve">actions produces the submenus shown in Figure 5.37. </w:t>
      </w:r>
    </w:p>
    <w:p>
      <w:bookmarkStart w:id="209" w:name="GraPhiCal_Presentations_185"/>
      <w:pPr>
        <w:pStyle w:val="Para 005"/>
      </w:pPr>
      <w:r>
        <w:rPr>
          <w:rStyle w:val="Text5"/>
        </w:rPr>
        <w:t>G</w:t>
      </w:r>
      <w:r>
        <w:t>raPhiCal</w:t>
      </w:r>
      <w:r>
        <w:rPr>
          <w:rStyle w:val="Text5"/>
        </w:rPr>
        <w:t xml:space="preserve"> P</w:t>
      </w:r>
      <w:r>
        <w:t>resentations</w:t>
      </w:r>
      <w:r>
        <w:rPr>
          <w:rStyle w:val="Text3"/>
        </w:rPr>
        <w:t xml:space="preserve"> 185</w:t>
      </w:r>
      <w:bookmarkEnd w:id="209"/>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2374900"/>
            <wp:effectExtent l="0" r="0" t="0" b="0"/>
            <wp:wrapTopAndBottom/>
            <wp:docPr id="302" name="index-201_1.jpg" descr="index-201_1.jpg"/>
            <wp:cNvGraphicFramePr>
              <a:graphicFrameLocks noChangeAspect="1"/>
            </wp:cNvGraphicFramePr>
            <a:graphic>
              <a:graphicData uri="http://schemas.openxmlformats.org/drawingml/2006/picture">
                <pic:pic>
                  <pic:nvPicPr>
                    <pic:cNvPr id="0" name="index-201_1.jpg" descr="index-201_1.jpg"/>
                    <pic:cNvPicPr/>
                  </pic:nvPicPr>
                  <pic:blipFill>
                    <a:blip r:embed="rId306"/>
                    <a:stretch>
                      <a:fillRect/>
                    </a:stretch>
                  </pic:blipFill>
                  <pic:spPr>
                    <a:xfrm>
                      <a:off x="0" y="0"/>
                      <a:ext cx="3708400" cy="2374900"/>
                    </a:xfrm>
                    <a:prstGeom prst="rect">
                      <a:avLst/>
                    </a:prstGeom>
                  </pic:spPr>
                </pic:pic>
              </a:graphicData>
            </a:graphic>
          </wp:anchor>
        </w:drawing>
      </w:r>
    </w:p>
    <w:p>
      <w:pPr>
        <w:pStyle w:val="Para 002"/>
      </w:pPr>
      <w:r>
        <w:t/>
      </w:r>
    </w:p>
    <w:p>
      <w:pPr>
        <w:pStyle w:val="Para 003"/>
      </w:pPr>
      <w:r>
        <w:rPr>
          <w:rStyle w:val="Text0"/>
        </w:rPr>
        <w:t xml:space="preserve">Figure 5.37 </w:t>
      </w:r>
      <w:r>
        <w:t>Adding a trendline</w:t>
      </w:r>
    </w:p>
    <w:p>
      <w:pPr>
        <w:pStyle w:val="Para 002"/>
      </w:pPr>
      <w:r>
        <w:t/>
      </w:r>
    </w:p>
    <w:p>
      <w:pPr>
        <w:pStyle w:val="Normal"/>
      </w:pPr>
      <w:r>
        <w:t xml:space="preserve">Clicking on the arrow to the right of the Trendline option from either of the submenus </w:t>
      </w:r>
    </w:p>
    <w:p>
      <w:pPr>
        <w:pStyle w:val="Normal"/>
      </w:pPr>
      <w:r>
        <w:t>displayed in Figure 5.37 (hover over the Trendline option to activate the arrow) trig-</w:t>
      </w:r>
    </w:p>
    <w:p>
      <w:pPr>
        <w:pStyle w:val="Normal"/>
      </w:pPr>
      <w:r>
        <w:t>gers the menu shown in Figure 5.38</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2082800"/>
            <wp:effectExtent l="0" r="0" t="0" b="0"/>
            <wp:wrapTopAndBottom/>
            <wp:docPr id="303" name="index-201_2.jpg" descr="index-201_2.jpg"/>
            <wp:cNvGraphicFramePr>
              <a:graphicFrameLocks noChangeAspect="1"/>
            </wp:cNvGraphicFramePr>
            <a:graphic>
              <a:graphicData uri="http://schemas.openxmlformats.org/drawingml/2006/picture">
                <pic:pic>
                  <pic:nvPicPr>
                    <pic:cNvPr id="0" name="index-201_2.jpg" descr="index-201_2.jpg"/>
                    <pic:cNvPicPr/>
                  </pic:nvPicPr>
                  <pic:blipFill>
                    <a:blip r:embed="rId307"/>
                    <a:stretch>
                      <a:fillRect/>
                    </a:stretch>
                  </pic:blipFill>
                  <pic:spPr>
                    <a:xfrm>
                      <a:off x="0" y="0"/>
                      <a:ext cx="3657600" cy="2082800"/>
                    </a:xfrm>
                    <a:prstGeom prst="rect">
                      <a:avLst/>
                    </a:prstGeom>
                  </pic:spPr>
                </pic:pic>
              </a:graphicData>
            </a:graphic>
          </wp:anchor>
        </w:drawing>
      </w:r>
    </w:p>
    <w:p>
      <w:pPr>
        <w:pStyle w:val="Para 002"/>
      </w:pPr>
      <w:r>
        <w:t/>
      </w:r>
    </w:p>
    <w:p>
      <w:pPr>
        <w:pStyle w:val="Para 003"/>
      </w:pPr>
      <w:r>
        <w:rPr>
          <w:rStyle w:val="Text0"/>
        </w:rPr>
        <w:t xml:space="preserve">Figure 5.38 </w:t>
      </w:r>
      <w:r>
        <w:t>Selecting Trendline Chart Elements</w:t>
      </w:r>
      <w:r>
        <w:rPr>
          <w:rStyle w:val="Text7"/>
        </w:rPr>
        <w:t xml:space="preserve"> </w:t>
      </w:r>
      <w:r>
        <w:rPr>
          <w:rStyle w:val="Text1"/>
        </w:rPr>
        <w:t xml:space="preserve">186 </w:t>
      </w:r>
      <w:r>
        <w:rPr>
          <w:rStyle w:val="Text9"/>
        </w:rPr>
        <w:t>e</w:t>
      </w:r>
      <w:r>
        <w:rPr>
          <w:rStyle w:val="Text6"/>
        </w:rPr>
        <w:t>xCel</w:t>
      </w:r>
      <w:r>
        <w:rPr>
          <w:rStyle w:val="Text9"/>
        </w:rPr>
        <w:t xml:space="preserve"> B</w:t>
      </w:r>
      <w:r>
        <w:rPr>
          <w:rStyle w:val="Text6"/>
        </w:rPr>
        <w:t>asiCs</w:t>
      </w:r>
    </w:p>
    <w:p>
      <w:pPr>
        <w:pStyle w:val="Para 002"/>
      </w:pPr>
      <w:r>
        <w:t/>
      </w:r>
    </w:p>
    <w:p>
      <w:bookmarkStart w:id="210" w:name="When_the_Trendline_drop_down_men"/>
      <w:pPr>
        <w:pStyle w:val="Normal"/>
      </w:pPr>
      <w:r>
        <w:t xml:space="preserve">When the Trendline drop-down menu shown in Figure 5.38 is displayed, you are </w:t>
      </w:r>
      <w:bookmarkEnd w:id="210"/>
    </w:p>
    <w:p>
      <w:pPr>
        <w:pStyle w:val="Normal"/>
      </w:pPr>
      <w:r>
        <w:t xml:space="preserve">ready to add the Trendline and its equation onto the scatter diagram. To do so, click </w:t>
      </w:r>
    </w:p>
    <w:p>
      <w:pPr>
        <w:pStyle w:val="Normal"/>
      </w:pPr>
      <w:r>
        <w:t xml:space="preserve">on the last option, which is labeled More Trendline Options. Selecting this option will </w:t>
      </w:r>
    </w:p>
    <w:p>
      <w:pPr>
        <w:pStyle w:val="Normal"/>
      </w:pPr>
      <w:r>
        <w:t>bring up the last menu needed, which is that shown on Figure 5.39.</w:t>
      </w:r>
      <w:r>
        <w:rPr>
          <w:rStyle w:val="Text8"/>
        </w:rPr>
        <w:t>10</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3048000"/>
            <wp:effectExtent l="0" r="0" t="0" b="0"/>
            <wp:wrapTopAndBottom/>
            <wp:docPr id="304" name="index-202_1.jpg" descr="index-202_1.jpg"/>
            <wp:cNvGraphicFramePr>
              <a:graphicFrameLocks noChangeAspect="1"/>
            </wp:cNvGraphicFramePr>
            <a:graphic>
              <a:graphicData uri="http://schemas.openxmlformats.org/drawingml/2006/picture">
                <pic:pic>
                  <pic:nvPicPr>
                    <pic:cNvPr id="0" name="index-202_1.jpg" descr="index-202_1.jpg"/>
                    <pic:cNvPicPr/>
                  </pic:nvPicPr>
                  <pic:blipFill>
                    <a:blip r:embed="rId308"/>
                    <a:stretch>
                      <a:fillRect/>
                    </a:stretch>
                  </pic:blipFill>
                  <pic:spPr>
                    <a:xfrm>
                      <a:off x="0" y="0"/>
                      <a:ext cx="3606800" cy="3048000"/>
                    </a:xfrm>
                    <a:prstGeom prst="rect">
                      <a:avLst/>
                    </a:prstGeom>
                  </pic:spPr>
                </pic:pic>
              </a:graphicData>
            </a:graphic>
          </wp:anchor>
        </w:drawing>
      </w:r>
    </w:p>
    <w:p>
      <w:pPr>
        <w:pStyle w:val="Para 002"/>
      </w:pPr>
      <w:r>
        <w:t/>
      </w:r>
    </w:p>
    <w:p>
      <w:pPr>
        <w:pStyle w:val="Para 003"/>
      </w:pPr>
      <w:r>
        <w:rPr>
          <w:rStyle w:val="Text0"/>
        </w:rPr>
        <w:t xml:space="preserve">Figure 5.39 </w:t>
      </w:r>
      <w:r>
        <w:t>Trendline options</w:t>
      </w:r>
    </w:p>
    <w:p>
      <w:pPr>
        <w:pStyle w:val="Para 002"/>
      </w:pPr>
      <w:r>
        <w:t/>
      </w:r>
    </w:p>
    <w:p>
      <w:pPr>
        <w:pStyle w:val="Normal"/>
      </w:pPr>
      <w:r>
        <w:t xml:space="preserve">When the menu shown in Figure 5.39 is displayed, click on the desired trend line </w:t>
      </w:r>
    </w:p>
    <w:p>
      <w:pPr>
        <w:pStyle w:val="Normal"/>
      </w:pPr>
      <w:r>
        <w:t xml:space="preserve">type as shown in the figure. Then check the </w:t>
      </w:r>
      <w:r>
        <w:rPr>
          <w:rStyle w:val="Text2"/>
        </w:rPr>
        <w:t>Display Equation on chart</w:t>
      </w:r>
      <w:r>
        <w:t xml:space="preserve"> and Display </w:t>
      </w:r>
    </w:p>
    <w:p>
      <w:pPr>
        <w:pStyle w:val="Normal"/>
      </w:pPr>
      <w:r>
        <w:rPr>
          <w:rStyle w:val="Text2"/>
        </w:rPr>
        <w:t>R-squared value on chart</w:t>
      </w:r>
      <w:r>
        <w:t xml:space="preserve"> checkboxes at the bottom of the menu and click on the Close </w:t>
      </w:r>
    </w:p>
    <w:p>
      <w:pPr>
        <w:pStyle w:val="Normal"/>
      </w:pPr>
      <w:r>
        <w:t>button. This will produce a display of the chosen trend line with its associated equa-</w:t>
      </w:r>
    </w:p>
    <w:p>
      <w:pPr>
        <w:pStyle w:val="Normal"/>
      </w:pPr>
      <w:r>
        <w:t xml:space="preserve">tion and R-squared value directly on the scatter diagram. Selecting a Linear Trend </w:t>
      </w:r>
    </w:p>
    <w:p>
      <w:pPr>
        <w:pStyle w:val="Normal"/>
      </w:pPr>
      <w:r>
        <w:t>line for the Year and Sales data used throughout this example produces Figure 5.40.</w:t>
      </w:r>
    </w:p>
    <w:p>
      <w:pPr>
        <w:pStyle w:val="Para 002"/>
      </w:pPr>
      <w:r>
        <w:t/>
      </w:r>
    </w:p>
    <w:p>
      <w:pPr>
        <w:pStyle w:val="Para 007"/>
      </w:pPr>
      <w:r>
        <w:rPr>
          <w:rStyle w:val="Text8"/>
        </w:rPr>
        <w:t>10</w:t>
      </w:r>
      <w:r>
        <w:rPr>
          <w:rStyle w:val="Text4"/>
        </w:rPr>
        <w:t xml:space="preserve"> Note: </w:t>
      </w:r>
      <w:r>
        <w:t>Checking the Trendline box on the Chart Elements submenu immediately produces a linear trend with no equation.</w:t>
      </w:r>
    </w:p>
    <w:p>
      <w:bookmarkStart w:id="211" w:name="GraPhiCal_Presentations_187"/>
      <w:pPr>
        <w:pStyle w:val="Para 005"/>
      </w:pPr>
      <w:r>
        <w:rPr>
          <w:rStyle w:val="Text5"/>
        </w:rPr>
        <w:t>G</w:t>
      </w:r>
      <w:r>
        <w:t>raPhiCal</w:t>
      </w:r>
      <w:r>
        <w:rPr>
          <w:rStyle w:val="Text5"/>
        </w:rPr>
        <w:t xml:space="preserve"> P</w:t>
      </w:r>
      <w:r>
        <w:t>resentations</w:t>
      </w:r>
      <w:r>
        <w:rPr>
          <w:rStyle w:val="Text3"/>
        </w:rPr>
        <w:t xml:space="preserve"> 187</w:t>
      </w:r>
      <w:bookmarkEnd w:id="211"/>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1803400"/>
            <wp:effectExtent l="0" r="0" t="0" b="0"/>
            <wp:wrapTopAndBottom/>
            <wp:docPr id="305" name="index-203_1.jpg" descr="index-203_1.jpg"/>
            <wp:cNvGraphicFramePr>
              <a:graphicFrameLocks noChangeAspect="1"/>
            </wp:cNvGraphicFramePr>
            <a:graphic>
              <a:graphicData uri="http://schemas.openxmlformats.org/drawingml/2006/picture">
                <pic:pic>
                  <pic:nvPicPr>
                    <pic:cNvPr id="0" name="index-203_1.jpg" descr="index-203_1.jpg"/>
                    <pic:cNvPicPr/>
                  </pic:nvPicPr>
                  <pic:blipFill>
                    <a:blip r:embed="rId309"/>
                    <a:stretch>
                      <a:fillRect/>
                    </a:stretch>
                  </pic:blipFill>
                  <pic:spPr>
                    <a:xfrm>
                      <a:off x="0" y="0"/>
                      <a:ext cx="3606800" cy="1803400"/>
                    </a:xfrm>
                    <a:prstGeom prst="rect">
                      <a:avLst/>
                    </a:prstGeom>
                  </pic:spPr>
                </pic:pic>
              </a:graphicData>
            </a:graphic>
          </wp:anchor>
        </w:drawing>
      </w:r>
    </w:p>
    <w:p>
      <w:pPr>
        <w:pStyle w:val="Para 002"/>
      </w:pPr>
      <w:r>
        <w:t/>
      </w:r>
    </w:p>
    <w:p>
      <w:pPr>
        <w:pStyle w:val="Para 003"/>
      </w:pPr>
      <w:r>
        <w:rPr>
          <w:rStyle w:val="Text0"/>
        </w:rPr>
        <w:t xml:space="preserve">Figure 5.40 </w:t>
      </w:r>
      <w:r>
        <w:t>Trendline created with selected options</w:t>
      </w:r>
    </w:p>
    <w:p>
      <w:pPr>
        <w:pStyle w:val="Para 002"/>
      </w:pPr>
      <w:r>
        <w:t/>
      </w:r>
    </w:p>
    <w:p>
      <w:pPr>
        <w:pStyle w:val="Para 008"/>
      </w:pPr>
      <w:r>
        <w:t>R</w:t>
      </w:r>
      <w:r>
        <w:rPr>
          <w:rStyle w:val="Text8"/>
        </w:rPr>
        <w:t>2</w:t>
      </w:r>
      <w:r>
        <w:t xml:space="preserve"> and Selecting an Appropriate Trend Line </w:t>
      </w:r>
    </w:p>
    <w:p>
      <w:pPr>
        <w:pStyle w:val="Normal"/>
      </w:pPr>
      <w:r>
        <w:t xml:space="preserve">The example in this section illustrated modeling of the data using a linear trend line. </w:t>
      </w:r>
    </w:p>
    <w:p>
      <w:pPr>
        <w:pStyle w:val="Normal"/>
      </w:pPr>
      <w:r>
        <w:t xml:space="preserve">In practice, the choice of which trend line to use is always based on the data itself. </w:t>
      </w:r>
    </w:p>
    <w:p>
      <w:pPr>
        <w:pStyle w:val="Normal"/>
      </w:pPr>
      <w:r>
        <w:t>Thus, in practice, after a scatter diagram has been produced, the next step is to deter-</w:t>
      </w:r>
    </w:p>
    <w:p>
      <w:pPr>
        <w:pStyle w:val="Normal"/>
      </w:pPr>
      <w:r>
        <w:t xml:space="preserve">mine which, if any, of the curve types considered in this section best fits the data. The </w:t>
      </w:r>
    </w:p>
    <w:p>
      <w:pPr>
        <w:pStyle w:val="Normal"/>
      </w:pPr>
      <w:r>
        <w:t>starting point is always the same. Use a scatter diagram to plot the data and then care-</w:t>
      </w:r>
    </w:p>
    <w:p>
      <w:pPr>
        <w:pStyle w:val="Normal"/>
      </w:pPr>
      <w:r>
        <w:t>fully examine the resulting plot.</w:t>
      </w:r>
    </w:p>
    <w:p>
      <w:pPr>
        <w:pStyle w:val="Para 001"/>
      </w:pPr>
      <w:r>
        <w:t>Typically, a pattern develops. Based on the emergent pattern and knowledge of var-</w:t>
      </w:r>
    </w:p>
    <w:p>
      <w:pPr>
        <w:pStyle w:val="Normal"/>
      </w:pPr>
      <w:r>
        <w:t xml:space="preserve">ious curves, a curve type that appears to fit the data reasonably well is then selected. </w:t>
      </w:r>
    </w:p>
    <w:p>
      <w:pPr>
        <w:pStyle w:val="Normal"/>
      </w:pPr>
      <w:r>
        <w:t>As shown in Figure 5.41, Excel provides a number of Trendline options.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1498600"/>
            <wp:effectExtent l="0" r="0" t="0" b="0"/>
            <wp:wrapTopAndBottom/>
            <wp:docPr id="306" name="index-203_2.jpg" descr="index-203_2.jpg"/>
            <wp:cNvGraphicFramePr>
              <a:graphicFrameLocks noChangeAspect="1"/>
            </wp:cNvGraphicFramePr>
            <a:graphic>
              <a:graphicData uri="http://schemas.openxmlformats.org/drawingml/2006/picture">
                <pic:pic>
                  <pic:nvPicPr>
                    <pic:cNvPr id="0" name="index-203_2.jpg" descr="index-203_2.jpg"/>
                    <pic:cNvPicPr/>
                  </pic:nvPicPr>
                  <pic:blipFill>
                    <a:blip r:embed="rId310"/>
                    <a:stretch>
                      <a:fillRect/>
                    </a:stretch>
                  </pic:blipFill>
                  <pic:spPr>
                    <a:xfrm>
                      <a:off x="0" y="0"/>
                      <a:ext cx="1752600" cy="1498600"/>
                    </a:xfrm>
                    <a:prstGeom prst="rect">
                      <a:avLst/>
                    </a:prstGeom>
                  </pic:spPr>
                </pic:pic>
              </a:graphicData>
            </a:graphic>
          </wp:anchor>
        </w:drawing>
      </w:r>
    </w:p>
    <w:p>
      <w:pPr>
        <w:pStyle w:val="Para 002"/>
      </w:pPr>
      <w:r>
        <w:t/>
      </w:r>
    </w:p>
    <w:p>
      <w:pPr>
        <w:pStyle w:val="Para 003"/>
      </w:pPr>
      <w:r>
        <w:rPr>
          <w:rStyle w:val="Text0"/>
        </w:rPr>
        <w:t xml:space="preserve">Figure 5.41 </w:t>
      </w:r>
      <w:r>
        <w:t>Excel’s Trendline options</w:t>
      </w:r>
      <w:r>
        <w:rPr>
          <w:rStyle w:val="Text7"/>
        </w:rPr>
        <w:t xml:space="preserve"> </w:t>
      </w:r>
      <w:r>
        <w:rPr>
          <w:rStyle w:val="Text1"/>
        </w:rPr>
        <w:t xml:space="preserve">188 </w:t>
      </w:r>
      <w:r>
        <w:rPr>
          <w:rStyle w:val="Text9"/>
        </w:rPr>
        <w:t>e</w:t>
      </w:r>
      <w:r>
        <w:rPr>
          <w:rStyle w:val="Text6"/>
        </w:rPr>
        <w:t>xCel</w:t>
      </w:r>
      <w:r>
        <w:rPr>
          <w:rStyle w:val="Text9"/>
        </w:rPr>
        <w:t xml:space="preserve"> B</w:t>
      </w:r>
      <w:r>
        <w:rPr>
          <w:rStyle w:val="Text6"/>
        </w:rPr>
        <w:t>asiCs</w:t>
      </w:r>
    </w:p>
    <w:p>
      <w:pPr>
        <w:pStyle w:val="Para 002"/>
      </w:pPr>
      <w:r>
        <w:t/>
      </w:r>
    </w:p>
    <w:p>
      <w:bookmarkStart w:id="212" w:name="Once_a_selection_has_been_made"/>
      <w:pPr>
        <w:pStyle w:val="Normal"/>
      </w:pPr>
      <w:r>
        <w:t>Once a selection has been made, the Trendline is superimposed on the scatter dia-</w:t>
      </w:r>
      <w:bookmarkEnd w:id="212"/>
    </w:p>
    <w:p>
      <w:pPr>
        <w:pStyle w:val="Normal"/>
      </w:pPr>
      <w:r>
        <w:t xml:space="preserve">gram. The final step is then to determine whether the resulting line does, in fact, </w:t>
      </w:r>
    </w:p>
    <w:p>
      <w:pPr>
        <w:pStyle w:val="Normal"/>
      </w:pPr>
      <w:r>
        <w:t>adequately model the data. It is here that the R</w:t>
      </w:r>
      <w:r>
        <w:rPr>
          <w:rStyle w:val="Text8"/>
        </w:rPr>
        <w:t xml:space="preserve">2 </w:t>
      </w:r>
      <w:r>
        <w:t xml:space="preserve">value, which is formally known as the </w:t>
      </w:r>
    </w:p>
    <w:p>
      <w:pPr>
        <w:pStyle w:val="Para 017"/>
      </w:pPr>
      <w:r>
        <w:t>Coefficient of Determination</w:t>
      </w:r>
      <w:r>
        <w:rPr>
          <w:rStyle w:val="Text2"/>
        </w:rPr>
        <w:t>, is used.</w:t>
      </w:r>
    </w:p>
    <w:p>
      <w:pPr>
        <w:pStyle w:val="Para 001"/>
      </w:pPr>
      <w:r>
        <w:t>Mathematically, an R</w:t>
      </w:r>
      <w:r>
        <w:rPr>
          <w:rStyle w:val="Text8"/>
        </w:rPr>
        <w:t>2</w:t>
      </w:r>
      <w:r>
        <w:t xml:space="preserve"> of 0 indicates that the variable plotted on the y-axis cannot </w:t>
      </w:r>
    </w:p>
    <w:p>
      <w:pPr>
        <w:pStyle w:val="Normal"/>
      </w:pPr>
      <w:r>
        <w:t>be predicted from the value plotted on the x-axis. Similarly, an R</w:t>
      </w:r>
      <w:r>
        <w:rPr>
          <w:rStyle w:val="Text8"/>
        </w:rPr>
        <w:t>2</w:t>
      </w:r>
      <w:r>
        <w:t xml:space="preserve"> of 1 indicates that </w:t>
      </w:r>
    </w:p>
    <w:p>
      <w:pPr>
        <w:pStyle w:val="Normal"/>
      </w:pPr>
      <w:r>
        <w:t xml:space="preserve">the variable on the y axis can be predicted, without error, from the corresponding </w:t>
      </w:r>
    </w:p>
    <w:p>
      <w:pPr>
        <w:pStyle w:val="Normal"/>
      </w:pPr>
      <w:r>
        <w:t>value on the x axis, assuming all other variables remain the same. An R</w:t>
      </w:r>
      <w:r>
        <w:rPr>
          <w:rStyle w:val="Text8"/>
        </w:rPr>
        <w:t>2</w:t>
      </w:r>
      <w:r>
        <w:t xml:space="preserve"> between 0 </w:t>
      </w:r>
    </w:p>
    <w:p>
      <w:pPr>
        <w:pStyle w:val="Normal"/>
      </w:pPr>
      <w:r>
        <w:t>and 1 indicates the degree to which the y-axis variable is predictable. Thus, an R</w:t>
      </w:r>
      <w:r>
        <w:rPr>
          <w:rStyle w:val="Text8"/>
        </w:rPr>
        <w:t>2</w:t>
      </w:r>
    </w:p>
    <w:p>
      <w:pPr>
        <w:pStyle w:val="Normal"/>
      </w:pPr>
      <w:r>
        <w:t xml:space="preserve">of 0.25 indicates that 25% of the y-axis value is predictable from x-axis value, and </w:t>
      </w:r>
    </w:p>
    <w:p>
      <w:pPr>
        <w:pStyle w:val="Normal"/>
      </w:pPr>
      <w:r>
        <w:t>an R</w:t>
      </w:r>
      <w:r>
        <w:rPr>
          <w:rStyle w:val="Text8"/>
        </w:rPr>
        <w:t>2</w:t>
      </w:r>
      <w:r>
        <w:t xml:space="preserve"> of 0.80 means that 80% is predictable. In all cases, this requires that all other </w:t>
      </w:r>
    </w:p>
    <w:p>
      <w:pPr>
        <w:pStyle w:val="Normal"/>
      </w:pPr>
      <w:r>
        <w:t>variables remain constant. Interestingly, the coefficient of determination, R</w:t>
      </w:r>
      <w:r>
        <w:rPr>
          <w:rStyle w:val="Text8"/>
        </w:rPr>
        <w:t>2</w:t>
      </w:r>
      <w:r>
        <w:t xml:space="preserve">, is the </w:t>
      </w:r>
    </w:p>
    <w:p>
      <w:pPr>
        <w:pStyle w:val="Normal"/>
      </w:pPr>
      <w:r>
        <w:t>square of the Correlation Coefficient between the y-axis values and x-axis values.</w:t>
      </w:r>
      <w:r>
        <w:rPr>
          <w:rStyle w:val="Text8"/>
        </w:rPr>
        <w:t>11</w:t>
      </w:r>
    </w:p>
    <w:p>
      <w:pPr>
        <w:pStyle w:val="Normal"/>
      </w:pPr>
      <w:r>
        <w:t>An R</w:t>
      </w:r>
      <w:r>
        <w:rPr>
          <w:rStyle w:val="Text8"/>
        </w:rPr>
        <w:t>2</w:t>
      </w:r>
      <w:r>
        <w:t xml:space="preserve"> value of 1 indicates a perfect correlation, while a value of 0 indicates no corre-</w:t>
      </w:r>
    </w:p>
    <w:p>
      <w:pPr>
        <w:pStyle w:val="Para 020"/>
      </w:pPr>
      <w:r>
        <w:rPr>
          <w:rStyle w:val="Text4"/>
        </w:rPr>
        <w:t xml:space="preserve">lation. </w:t>
      </w:r>
      <w:r>
        <w:t xml:space="preserve">It is important to understand that even if two quantities are perfectly </w:t>
      </w:r>
    </w:p>
    <w:p>
      <w:pPr>
        <w:pStyle w:val="Para 020"/>
      </w:pPr>
      <w:r>
        <w:t>correlated, correlation does not imply causation</w:t>
      </w:r>
      <w:r>
        <w:rPr>
          <w:rStyle w:val="Text4"/>
        </w:rPr>
        <w:t xml:space="preserve">. All that correlation implies </w:t>
      </w:r>
    </w:p>
    <w:p>
      <w:pPr>
        <w:pStyle w:val="Normal"/>
      </w:pPr>
      <w:r>
        <w:t xml:space="preserve">is that when one quantity occurs, the other quantity tends to occur to the degree </w:t>
      </w:r>
    </w:p>
    <w:p>
      <w:pPr>
        <w:pStyle w:val="Normal"/>
      </w:pPr>
      <w:r>
        <w:t xml:space="preserve">indicated by the correlation coefficient. It never means that one quantity causes the </w:t>
      </w:r>
    </w:p>
    <w:p>
      <w:pPr>
        <w:pStyle w:val="Normal"/>
      </w:pPr>
      <w:r>
        <w:t>other quantity to occur.</w:t>
      </w:r>
    </w:p>
    <w:p>
      <w:pPr>
        <w:pStyle w:val="Para 001"/>
      </w:pPr>
      <w:r>
        <w:t xml:space="preserve">This chapter addressed a number of the commonly used chart types in Excel, and </w:t>
      </w:r>
    </w:p>
    <w:p>
      <w:pPr>
        <w:pStyle w:val="Normal"/>
      </w:pPr>
      <w:r>
        <w:t>how to use the chart features within Excel to create charts, change charts, and en-</w:t>
      </w:r>
    </w:p>
    <w:p>
      <w:pPr>
        <w:pStyle w:val="Normal"/>
      </w:pPr>
      <w:r>
        <w:t xml:space="preserve">hance the charts that have been created. Besides the most commonly used kinds that </w:t>
      </w:r>
    </w:p>
    <w:p>
      <w:pPr>
        <w:pStyle w:val="Normal"/>
      </w:pPr>
      <w:r>
        <w:t xml:space="preserve">were covered in detail in the chapter, there are other types available, some of which </w:t>
      </w:r>
    </w:p>
    <w:p>
      <w:pPr>
        <w:pStyle w:val="Normal"/>
      </w:pPr>
      <w:r>
        <w:t>are variations of the basic types, and others which are more advanced or for special-</w:t>
      </w:r>
    </w:p>
    <w:p>
      <w:pPr>
        <w:pStyle w:val="Normal"/>
      </w:pPr>
      <w:r>
        <w:t xml:space="preserve">ized purposes. These types include area charts, radar charts, stock charts, waterfall </w:t>
      </w:r>
    </w:p>
    <w:p>
      <w:pPr>
        <w:pStyle w:val="Normal"/>
      </w:pPr>
      <w:r>
        <w:t xml:space="preserve">charts, sunburst charts, and combo charts. You can consult various resources for more </w:t>
      </w:r>
    </w:p>
    <w:p>
      <w:pPr>
        <w:pStyle w:val="Normal"/>
      </w:pPr>
      <w:r>
        <w:t xml:space="preserve">information on these other chart types. </w:t>
      </w:r>
    </w:p>
    <w:p>
      <w:pPr>
        <w:pStyle w:val="Para 002"/>
      </w:pPr>
      <w:r>
        <w:t/>
      </w:r>
    </w:p>
    <w:p>
      <w:pPr>
        <w:pStyle w:val="Para 007"/>
      </w:pPr>
      <w:r>
        <w:rPr>
          <w:rStyle w:val="Text8"/>
        </w:rPr>
        <w:t>11</w:t>
      </w:r>
      <w:r>
        <w:t xml:space="preserve"> Although the correlation coefficient squared yields the coefficient of determination, the square root of the coefficient only </w:t>
        <w:t xml:space="preserve">provides the </w:t>
      </w:r>
      <w:r>
        <w:rPr>
          <w:rStyle w:val="Text2"/>
        </w:rPr>
        <w:t xml:space="preserve">value </w:t>
      </w:r>
      <w:r>
        <w:t>of the correlation coefficient, not whether it is positive of negative. In addition to its value, correlation coef-</w:t>
        <w:t>ficients have a sign, either + or −, indicating either a positive or negative correlation, respectively.</w:t>
      </w:r>
    </w:p>
    <w:p>
      <w:bookmarkStart w:id="213" w:name="GraPhiCal_Presentations_189"/>
      <w:pPr>
        <w:pStyle w:val="Para 005"/>
      </w:pPr>
      <w:r>
        <w:rPr>
          <w:rStyle w:val="Text5"/>
        </w:rPr>
        <w:t>G</w:t>
      </w:r>
      <w:r>
        <w:t>raPhiCal</w:t>
      </w:r>
      <w:r>
        <w:rPr>
          <w:rStyle w:val="Text5"/>
        </w:rPr>
        <w:t xml:space="preserve"> P</w:t>
      </w:r>
      <w:r>
        <w:t>resentations</w:t>
      </w:r>
      <w:r>
        <w:rPr>
          <w:rStyle w:val="Text3"/>
        </w:rPr>
        <w:t xml:space="preserve"> 189</w:t>
      </w:r>
      <w:bookmarkEnd w:id="213"/>
    </w:p>
    <w:p>
      <w:pPr>
        <w:pStyle w:val="Para 002"/>
      </w:pPr>
      <w:r>
        <w:t/>
      </w:r>
    </w:p>
    <w:p>
      <w:pPr>
        <w:pStyle w:val="Para 010"/>
      </w:pPr>
      <w:r>
        <w:t>EXERCISES 5.5</w:t>
      </w:r>
    </w:p>
    <w:p>
      <w:pPr>
        <w:pStyle w:val="Para 002"/>
      </w:pPr>
      <w:r>
        <w:t/>
      </w:r>
    </w:p>
    <w:p>
      <w:pPr>
        <w:pStyle w:val="Para 001"/>
      </w:pPr>
      <w:r>
        <w:rPr>
          <w:rStyle w:val="Text1"/>
        </w:rPr>
        <w:t xml:space="preserve">1. </w:t>
      </w:r>
      <w:r>
        <w:t>Construct a scatter diagram chart for the following data (chart object).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76300" cy="1612900"/>
            <wp:effectExtent l="0" r="0" t="0" b="0"/>
            <wp:wrapTopAndBottom/>
            <wp:docPr id="307" name="index-205_1.png" descr="index-205_1.png"/>
            <wp:cNvGraphicFramePr>
              <a:graphicFrameLocks noChangeAspect="1"/>
            </wp:cNvGraphicFramePr>
            <a:graphic>
              <a:graphicData uri="http://schemas.openxmlformats.org/drawingml/2006/picture">
                <pic:pic>
                  <pic:nvPicPr>
                    <pic:cNvPr id="0" name="index-205_1.png" descr="index-205_1.png"/>
                    <pic:cNvPicPr/>
                  </pic:nvPicPr>
                  <pic:blipFill>
                    <a:blip r:embed="rId311"/>
                    <a:stretch>
                      <a:fillRect/>
                    </a:stretch>
                  </pic:blipFill>
                  <pic:spPr>
                    <a:xfrm>
                      <a:off x="0" y="0"/>
                      <a:ext cx="876300" cy="1612900"/>
                    </a:xfrm>
                    <a:prstGeom prst="rect">
                      <a:avLst/>
                    </a:prstGeom>
                  </pic:spPr>
                </pic:pic>
              </a:graphicData>
            </a:graphic>
          </wp:anchor>
        </w:drawing>
      </w:r>
    </w:p>
    <w:p>
      <w:pPr>
        <w:pStyle w:val="Para 002"/>
      </w:pPr>
      <w:r>
        <w:t/>
      </w:r>
    </w:p>
    <w:p>
      <w:pPr>
        <w:pStyle w:val="Para 001"/>
      </w:pPr>
      <w:r>
        <w:rPr>
          <w:rStyle w:val="Text1"/>
        </w:rPr>
        <w:t xml:space="preserve">2. </w:t>
      </w:r>
      <w:r>
        <w:t>Complete parts a-b.</w:t>
      </w:r>
    </w:p>
    <w:p>
      <w:pPr>
        <w:pStyle w:val="Para 001"/>
      </w:pPr>
      <w:r>
        <w:rPr>
          <w:rStyle w:val="Text1"/>
        </w:rPr>
        <w:t xml:space="preserve">a. </w:t>
      </w:r>
      <w:r>
        <w:t xml:space="preserve"> Construct a scatter diagram for the following sales data (chart sheet).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54000"/>
            <wp:effectExtent l="0" r="0" t="0" b="0"/>
            <wp:wrapTopAndBottom/>
            <wp:docPr id="308" name="index-205_2.png" descr="index-205_2.png"/>
            <wp:cNvGraphicFramePr>
              <a:graphicFrameLocks noChangeAspect="1"/>
            </wp:cNvGraphicFramePr>
            <a:graphic>
              <a:graphicData uri="http://schemas.openxmlformats.org/drawingml/2006/picture">
                <pic:pic>
                  <pic:nvPicPr>
                    <pic:cNvPr id="0" name="index-205_2.png" descr="index-205_2.png"/>
                    <pic:cNvPicPr/>
                  </pic:nvPicPr>
                  <pic:blipFill>
                    <a:blip r:embed="rId312"/>
                    <a:stretch>
                      <a:fillRect/>
                    </a:stretch>
                  </pic:blipFill>
                  <pic:spPr>
                    <a:xfrm>
                      <a:off x="0" y="0"/>
                      <a:ext cx="3505200" cy="2540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scatter diagram created for </w:t>
      </w:r>
    </w:p>
    <w:p>
      <w:pPr>
        <w:pStyle w:val="Para 004"/>
      </w:pPr>
      <w:r>
        <w:t>Exercise 2a.</w:t>
      </w:r>
    </w:p>
    <w:p>
      <w:pPr>
        <w:pStyle w:val="Para 001"/>
      </w:pPr>
      <w:r>
        <w:rPr>
          <w:rStyle w:val="Text1"/>
        </w:rPr>
        <w:t xml:space="preserve">3. </w:t>
      </w:r>
      <w:r>
        <w:t>Complete parts a-b.</w:t>
      </w:r>
    </w:p>
    <w:p>
      <w:pPr>
        <w:pStyle w:val="Para 001"/>
      </w:pPr>
      <w:r>
        <w:rPr>
          <w:rStyle w:val="Text1"/>
        </w:rPr>
        <w:t xml:space="preserve">a. </w:t>
      </w:r>
      <w:r>
        <w:t xml:space="preserve"> The share of people in the world with water available from a protected source </w:t>
      </w:r>
    </w:p>
    <w:p>
      <w:pPr>
        <w:pStyle w:val="Para 004"/>
      </w:pPr>
      <w:r>
        <w:t xml:space="preserve">is given in the following table </w:t>
      </w:r>
      <w:r>
        <w:rPr>
          <w:rStyle w:val="Text2"/>
        </w:rPr>
        <w:t>(Source: World Health Organization)</w:t>
      </w:r>
      <w:r>
        <w:t>. Construct a scatter diagram chart (chart object) for this data. (</w:t>
      </w:r>
      <w:r>
        <w:rPr>
          <w:rStyle w:val="Text4"/>
        </w:rPr>
        <w:t>Hint</w:t>
      </w:r>
      <w:r>
        <w:rPr>
          <w:rStyle w:val="Text1"/>
        </w:rPr>
        <w:t>:</w:t>
      </w:r>
      <w:r>
        <w:t xml:space="preserve"> Code Year 1980 as 1, 1990 as 10, and so on.)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241300"/>
            <wp:effectExtent l="0" r="0" t="0" b="0"/>
            <wp:wrapTopAndBottom/>
            <wp:docPr id="309" name="index-205_3.png" descr="index-205_3.png"/>
            <wp:cNvGraphicFramePr>
              <a:graphicFrameLocks noChangeAspect="1"/>
            </wp:cNvGraphicFramePr>
            <a:graphic>
              <a:graphicData uri="http://schemas.openxmlformats.org/drawingml/2006/picture">
                <pic:pic>
                  <pic:nvPicPr>
                    <pic:cNvPr id="0" name="index-205_3.png" descr="index-205_3.png"/>
                    <pic:cNvPicPr/>
                  </pic:nvPicPr>
                  <pic:blipFill>
                    <a:blip r:embed="rId313"/>
                    <a:stretch>
                      <a:fillRect/>
                    </a:stretch>
                  </pic:blipFill>
                  <pic:spPr>
                    <a:xfrm>
                      <a:off x="0" y="0"/>
                      <a:ext cx="2540000" cy="2413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scatter diagram created for </w:t>
      </w:r>
    </w:p>
    <w:p>
      <w:pPr>
        <w:pStyle w:val="Para 004"/>
      </w:pPr>
      <w:r>
        <w:t>Exercise 3a.</w:t>
      </w:r>
    </w:p>
    <w:p>
      <w:bookmarkStart w:id="214" w:name="190_exCel_BasiCs"/>
      <w:pPr>
        <w:pStyle w:val="Para 009"/>
      </w:pPr>
      <w:r>
        <w:rPr>
          <w:rStyle w:val="Text3"/>
        </w:rPr>
        <w:t xml:space="preserve">190 </w:t>
      </w:r>
      <w:r>
        <w:rPr>
          <w:rStyle w:val="Text5"/>
        </w:rPr>
        <w:t>e</w:t>
      </w:r>
      <w:r>
        <w:t>xCel</w:t>
      </w:r>
      <w:r>
        <w:rPr>
          <w:rStyle w:val="Text5"/>
        </w:rPr>
        <w:t xml:space="preserve"> B</w:t>
      </w:r>
      <w:r>
        <w:t>asiCs</w:t>
      </w:r>
      <w:bookmarkEnd w:id="214"/>
    </w:p>
    <w:p>
      <w:pPr>
        <w:pStyle w:val="Para 002"/>
      </w:pPr>
      <w:r>
        <w:t/>
      </w:r>
    </w:p>
    <w:p>
      <w:pPr>
        <w:pStyle w:val="Para 001"/>
      </w:pPr>
      <w:r>
        <w:rPr>
          <w:rStyle w:val="Text1"/>
        </w:rPr>
        <w:t xml:space="preserve">4. </w:t>
      </w:r>
      <w:r>
        <w:t>Complete parts a-b.</w:t>
      </w:r>
    </w:p>
    <w:p>
      <w:pPr>
        <w:pStyle w:val="Para 001"/>
      </w:pPr>
      <w:r>
        <w:rPr>
          <w:rStyle w:val="Text1"/>
        </w:rPr>
        <w:t xml:space="preserve">a. </w:t>
      </w:r>
      <w:r>
        <w:t xml:space="preserve"> Construct an Excel scatter diagram and a linear trend line for the following data </w:t>
      </w:r>
    </w:p>
    <w:p>
      <w:pPr>
        <w:pStyle w:val="Para 004"/>
      </w:pPr>
      <w:r>
        <w:t>(chart sheet).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241300"/>
            <wp:effectExtent l="0" r="0" t="0" b="0"/>
            <wp:wrapTopAndBottom/>
            <wp:docPr id="310" name="index-206_1.png" descr="index-206_1.png"/>
            <wp:cNvGraphicFramePr>
              <a:graphicFrameLocks noChangeAspect="1"/>
            </wp:cNvGraphicFramePr>
            <a:graphic>
              <a:graphicData uri="http://schemas.openxmlformats.org/drawingml/2006/picture">
                <pic:pic>
                  <pic:nvPicPr>
                    <pic:cNvPr id="0" name="index-206_1.png" descr="index-206_1.png"/>
                    <pic:cNvPicPr/>
                  </pic:nvPicPr>
                  <pic:blipFill>
                    <a:blip r:embed="rId314"/>
                    <a:stretch>
                      <a:fillRect/>
                    </a:stretch>
                  </pic:blipFill>
                  <pic:spPr>
                    <a:xfrm>
                      <a:off x="0" y="0"/>
                      <a:ext cx="3124200" cy="2413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scatter diagram created for </w:t>
      </w:r>
    </w:p>
    <w:p>
      <w:pPr>
        <w:pStyle w:val="Para 004"/>
      </w:pPr>
      <w:r>
        <w:t>Exercise 4a and make sure that the trend line’s equation and R</w:t>
      </w:r>
      <w:r>
        <w:rPr>
          <w:rStyle w:val="Text8"/>
        </w:rPr>
        <w:t>2</w:t>
      </w:r>
      <w:r>
        <w:t xml:space="preserve"> value are shown on the chart.</w:t>
      </w:r>
    </w:p>
    <w:p>
      <w:pPr>
        <w:pStyle w:val="Para 001"/>
      </w:pPr>
      <w:r>
        <w:rPr>
          <w:rStyle w:val="Text1"/>
        </w:rPr>
        <w:t xml:space="preserve">5. </w:t>
      </w:r>
      <w:r>
        <w:t>Complete parts a-b.</w:t>
      </w:r>
    </w:p>
    <w:p>
      <w:pPr>
        <w:pStyle w:val="Para 001"/>
      </w:pPr>
      <w:r>
        <w:rPr>
          <w:rStyle w:val="Text1"/>
        </w:rPr>
        <w:t xml:space="preserve">a. </w:t>
      </w:r>
      <w:r>
        <w:t xml:space="preserve"> Construct an Excel scatter diagram and a linear trend line for the following data </w:t>
      </w:r>
    </w:p>
    <w:p>
      <w:pPr>
        <w:pStyle w:val="Para 004"/>
      </w:pPr>
      <w:r>
        <w:t>(chart object).</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241300"/>
            <wp:effectExtent l="0" r="0" t="0" b="0"/>
            <wp:wrapTopAndBottom/>
            <wp:docPr id="311" name="index-206_2.png" descr="index-206_2.png"/>
            <wp:cNvGraphicFramePr>
              <a:graphicFrameLocks noChangeAspect="1"/>
            </wp:cNvGraphicFramePr>
            <a:graphic>
              <a:graphicData uri="http://schemas.openxmlformats.org/drawingml/2006/picture">
                <pic:pic>
                  <pic:nvPicPr>
                    <pic:cNvPr id="0" name="index-206_2.png" descr="index-206_2.png"/>
                    <pic:cNvPicPr/>
                  </pic:nvPicPr>
                  <pic:blipFill>
                    <a:blip r:embed="rId315"/>
                    <a:stretch>
                      <a:fillRect/>
                    </a:stretch>
                  </pic:blipFill>
                  <pic:spPr>
                    <a:xfrm>
                      <a:off x="0" y="0"/>
                      <a:ext cx="3606800" cy="2413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scatter diagram created for </w:t>
      </w:r>
    </w:p>
    <w:p>
      <w:pPr>
        <w:pStyle w:val="Para 004"/>
      </w:pPr>
      <w:r>
        <w:t>Exercise 5a and make sure that the trend line’s equation and R</w:t>
      </w:r>
      <w:r>
        <w:rPr>
          <w:rStyle w:val="Text8"/>
        </w:rPr>
        <w:t>2</w:t>
      </w:r>
      <w:r>
        <w:t xml:space="preserve"> value are shown on the chart.</w:t>
      </w:r>
    </w:p>
    <w:p>
      <w:pPr>
        <w:pStyle w:val="Para 001"/>
      </w:pPr>
      <w:r>
        <w:rPr>
          <w:rStyle w:val="Text1"/>
        </w:rPr>
        <w:t xml:space="preserve">6. </w:t>
      </w:r>
      <w:r>
        <w:t>Complete parts a-b.</w:t>
      </w:r>
    </w:p>
    <w:p>
      <w:pPr>
        <w:pStyle w:val="Para 001"/>
      </w:pPr>
      <w:r>
        <w:rPr>
          <w:rStyle w:val="Text1"/>
        </w:rPr>
        <w:t xml:space="preserve">a. </w:t>
      </w:r>
      <w:r>
        <w:t xml:space="preserve"> Construct an Excel scatter diagram and a linear trend line for the following data </w:t>
      </w:r>
    </w:p>
    <w:p>
      <w:pPr>
        <w:pStyle w:val="Para 004"/>
      </w:pPr>
      <w:r>
        <w:t>(chart sheet).</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241300"/>
            <wp:effectExtent l="0" r="0" t="0" b="0"/>
            <wp:wrapTopAndBottom/>
            <wp:docPr id="312" name="index-206_3.png" descr="index-206_3.png"/>
            <wp:cNvGraphicFramePr>
              <a:graphicFrameLocks noChangeAspect="1"/>
            </wp:cNvGraphicFramePr>
            <a:graphic>
              <a:graphicData uri="http://schemas.openxmlformats.org/drawingml/2006/picture">
                <pic:pic>
                  <pic:nvPicPr>
                    <pic:cNvPr id="0" name="index-206_3.png" descr="index-206_3.png"/>
                    <pic:cNvPicPr/>
                  </pic:nvPicPr>
                  <pic:blipFill>
                    <a:blip r:embed="rId316"/>
                    <a:stretch>
                      <a:fillRect/>
                    </a:stretch>
                  </pic:blipFill>
                  <pic:spPr>
                    <a:xfrm>
                      <a:off x="0" y="0"/>
                      <a:ext cx="3606800" cy="2413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scatter diagram created for Exer-</w:t>
      </w:r>
    </w:p>
    <w:p>
      <w:pPr>
        <w:pStyle w:val="Para 004"/>
      </w:pPr>
      <w:r>
        <w:t>cise 6a and make sure that the trend line’s equation and R</w:t>
      </w:r>
      <w:r>
        <w:rPr>
          <w:rStyle w:val="Text8"/>
        </w:rPr>
        <w:t>2</w:t>
      </w:r>
      <w:r>
        <w:t xml:space="preserve"> value are shown on the chart. (</w:t>
      </w:r>
      <w:r>
        <w:rPr>
          <w:rStyle w:val="Text4"/>
        </w:rPr>
        <w:t>Hint</w:t>
      </w:r>
      <w:r>
        <w:rPr>
          <w:rStyle w:val="Text1"/>
        </w:rPr>
        <w:t>:</w:t>
      </w:r>
      <w:r>
        <w:t xml:space="preserve"> Code Year 2014 as 1, 2015 as 2, and so on.)</w:t>
      </w:r>
    </w:p>
    <w:p>
      <w:pPr>
        <w:pStyle w:val="Para 001"/>
      </w:pPr>
      <w:r>
        <w:rPr>
          <w:rStyle w:val="Text1"/>
        </w:rPr>
        <w:t xml:space="preserve">7. </w:t>
      </w:r>
      <w:r>
        <w:t>Complete parts a-b.</w:t>
      </w:r>
    </w:p>
    <w:p>
      <w:pPr>
        <w:pStyle w:val="Para 001"/>
      </w:pPr>
      <w:r>
        <w:rPr>
          <w:rStyle w:val="Text1"/>
        </w:rPr>
        <w:t xml:space="preserve">a. </w:t>
      </w:r>
      <w:r>
        <w:t xml:space="preserve"> Construct an Excel scatter diagram and a 2</w:t>
      </w:r>
      <w:r>
        <w:rPr>
          <w:rStyle w:val="Text8"/>
        </w:rPr>
        <w:t>nd</w:t>
      </w:r>
      <w:r>
        <w:t xml:space="preserve"> order polynomial (quadratic) trend </w:t>
      </w:r>
    </w:p>
    <w:p>
      <w:pPr>
        <w:pStyle w:val="Para 004"/>
      </w:pPr>
      <w:r>
        <w:t xml:space="preserve">line for the following data as a chart object.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254000"/>
            <wp:effectExtent l="0" r="0" t="0" b="0"/>
            <wp:wrapTopAndBottom/>
            <wp:docPr id="313" name="index-206_4.png" descr="index-206_4.png"/>
            <wp:cNvGraphicFramePr>
              <a:graphicFrameLocks noChangeAspect="1"/>
            </wp:cNvGraphicFramePr>
            <a:graphic>
              <a:graphicData uri="http://schemas.openxmlformats.org/drawingml/2006/picture">
                <pic:pic>
                  <pic:nvPicPr>
                    <pic:cNvPr id="0" name="index-206_4.png" descr="index-206_4.png"/>
                    <pic:cNvPicPr/>
                  </pic:nvPicPr>
                  <pic:blipFill>
                    <a:blip r:embed="rId317"/>
                    <a:stretch>
                      <a:fillRect/>
                    </a:stretch>
                  </pic:blipFill>
                  <pic:spPr>
                    <a:xfrm>
                      <a:off x="0" y="0"/>
                      <a:ext cx="2438400" cy="2540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scatter diagram created for </w:t>
      </w:r>
    </w:p>
    <w:p>
      <w:pPr>
        <w:pStyle w:val="Para 004"/>
      </w:pPr>
      <w:r>
        <w:t>Exercise 7a and make sure that the trend line’s equation and R</w:t>
      </w:r>
      <w:r>
        <w:rPr>
          <w:rStyle w:val="Text8"/>
        </w:rPr>
        <w:t>2</w:t>
      </w:r>
      <w:r>
        <w:t xml:space="preserve"> value are shown on the chart.</w:t>
      </w:r>
    </w:p>
    <w:p>
      <w:bookmarkStart w:id="215" w:name="GraPhiCal_Presentations_191"/>
      <w:pPr>
        <w:pStyle w:val="Para 005"/>
      </w:pPr>
      <w:r>
        <w:rPr>
          <w:rStyle w:val="Text5"/>
        </w:rPr>
        <w:t>G</w:t>
      </w:r>
      <w:r>
        <w:t>raPhiCal</w:t>
      </w:r>
      <w:r>
        <w:rPr>
          <w:rStyle w:val="Text5"/>
        </w:rPr>
        <w:t xml:space="preserve"> P</w:t>
      </w:r>
      <w:r>
        <w:t>resentations</w:t>
      </w:r>
      <w:r>
        <w:rPr>
          <w:rStyle w:val="Text3"/>
        </w:rPr>
        <w:t xml:space="preserve"> 191</w:t>
      </w:r>
      <w:bookmarkEnd w:id="215"/>
    </w:p>
    <w:p>
      <w:pPr>
        <w:pStyle w:val="Para 002"/>
      </w:pPr>
      <w:r>
        <w:t/>
      </w:r>
    </w:p>
    <w:p>
      <w:pPr>
        <w:pStyle w:val="Para 001"/>
      </w:pPr>
      <w:r>
        <w:rPr>
          <w:rStyle w:val="Text1"/>
        </w:rPr>
        <w:t xml:space="preserve">8. </w:t>
      </w:r>
      <w:r>
        <w:t>Complete parts a-b.</w:t>
      </w:r>
    </w:p>
    <w:p>
      <w:pPr>
        <w:pStyle w:val="Para 001"/>
      </w:pPr>
      <w:r>
        <w:rPr>
          <w:rStyle w:val="Text1"/>
        </w:rPr>
        <w:t xml:space="preserve">a. </w:t>
      </w:r>
      <w:r>
        <w:t xml:space="preserve"> Construct an Excel scatter diagram and a 2</w:t>
      </w:r>
      <w:r>
        <w:rPr>
          <w:rStyle w:val="Text8"/>
        </w:rPr>
        <w:t>nd</w:t>
      </w:r>
      <w:r>
        <w:t xml:space="preserve"> order polynomial (quadratic) trend </w:t>
      </w:r>
    </w:p>
    <w:p>
      <w:pPr>
        <w:pStyle w:val="Para 004"/>
      </w:pPr>
      <w:r>
        <w:t xml:space="preserve">line for the following data as a chart sheet.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241300"/>
            <wp:effectExtent l="0" r="0" t="0" b="0"/>
            <wp:wrapTopAndBottom/>
            <wp:docPr id="314" name="index-207_1.png" descr="index-207_1.png"/>
            <wp:cNvGraphicFramePr>
              <a:graphicFrameLocks noChangeAspect="1"/>
            </wp:cNvGraphicFramePr>
            <a:graphic>
              <a:graphicData uri="http://schemas.openxmlformats.org/drawingml/2006/picture">
                <pic:pic>
                  <pic:nvPicPr>
                    <pic:cNvPr id="0" name="index-207_1.png" descr="index-207_1.png"/>
                    <pic:cNvPicPr/>
                  </pic:nvPicPr>
                  <pic:blipFill>
                    <a:blip r:embed="rId318"/>
                    <a:stretch>
                      <a:fillRect/>
                    </a:stretch>
                  </pic:blipFill>
                  <pic:spPr>
                    <a:xfrm>
                      <a:off x="0" y="0"/>
                      <a:ext cx="3213100" cy="2413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scatter diagram created for </w:t>
      </w:r>
    </w:p>
    <w:p>
      <w:pPr>
        <w:pStyle w:val="Para 004"/>
      </w:pPr>
      <w:r>
        <w:t>Exercise 8a and make sure that the trend line’s equation and R</w:t>
      </w:r>
      <w:r>
        <w:rPr>
          <w:rStyle w:val="Text8"/>
        </w:rPr>
        <w:t>2</w:t>
      </w:r>
      <w:r>
        <w:t xml:space="preserve"> value are shown on the chart. </w:t>
      </w:r>
    </w:p>
    <w:p>
      <w:pPr>
        <w:pStyle w:val="Para 001"/>
      </w:pPr>
      <w:r>
        <w:rPr>
          <w:rStyle w:val="Text1"/>
        </w:rPr>
        <w:t xml:space="preserve">9. </w:t>
      </w:r>
      <w:r>
        <w:t>Complete parts a-b.</w:t>
      </w:r>
    </w:p>
    <w:p>
      <w:pPr>
        <w:pStyle w:val="Para 001"/>
      </w:pPr>
      <w:r>
        <w:rPr>
          <w:rStyle w:val="Text1"/>
        </w:rPr>
        <w:t xml:space="preserve">a. </w:t>
      </w:r>
      <w:r>
        <w:t xml:space="preserve"> Construct an Excel scatter diagram and an exponential trend line for the follow-</w:t>
      </w:r>
    </w:p>
    <w:p>
      <w:pPr>
        <w:pStyle w:val="Para 004"/>
      </w:pPr>
      <w:r>
        <w:t xml:space="preserve">ing data (as a chart object).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63800" cy="241300"/>
            <wp:effectExtent l="0" r="0" t="0" b="0"/>
            <wp:wrapTopAndBottom/>
            <wp:docPr id="315" name="index-207_2.png" descr="index-207_2.png"/>
            <wp:cNvGraphicFramePr>
              <a:graphicFrameLocks noChangeAspect="1"/>
            </wp:cNvGraphicFramePr>
            <a:graphic>
              <a:graphicData uri="http://schemas.openxmlformats.org/drawingml/2006/picture">
                <pic:pic>
                  <pic:nvPicPr>
                    <pic:cNvPr id="0" name="index-207_2.png" descr="index-207_2.png"/>
                    <pic:cNvPicPr/>
                  </pic:nvPicPr>
                  <pic:blipFill>
                    <a:blip r:embed="rId319"/>
                    <a:stretch>
                      <a:fillRect/>
                    </a:stretch>
                  </pic:blipFill>
                  <pic:spPr>
                    <a:xfrm>
                      <a:off x="0" y="0"/>
                      <a:ext cx="2463800" cy="2413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scatter diagram created for Exer-</w:t>
      </w:r>
    </w:p>
    <w:p>
      <w:pPr>
        <w:pStyle w:val="Para 004"/>
      </w:pPr>
      <w:r>
        <w:t>cise 9a, and make sure that the trend line’s equation and R</w:t>
      </w:r>
      <w:r>
        <w:rPr>
          <w:rStyle w:val="Text8"/>
        </w:rPr>
        <w:t>2</w:t>
      </w:r>
      <w:r>
        <w:t xml:space="preserve"> value are shown on the chart.</w:t>
      </w:r>
    </w:p>
    <w:p>
      <w:pPr>
        <w:pStyle w:val="Normal"/>
      </w:pPr>
      <w:r>
        <w:rPr>
          <w:rStyle w:val="Text1"/>
        </w:rPr>
        <w:t xml:space="preserve">10. </w:t>
      </w:r>
      <w:r>
        <w:t>Complete parts a-b.</w:t>
      </w:r>
    </w:p>
    <w:p>
      <w:pPr>
        <w:pStyle w:val="Para 001"/>
      </w:pPr>
      <w:r>
        <w:rPr>
          <w:rStyle w:val="Text1"/>
        </w:rPr>
        <w:t xml:space="preserve">a. </w:t>
      </w:r>
      <w:r>
        <w:t xml:space="preserve"> Construct an Excel scatter diagram and an exponential trend line for the follow-</w:t>
      </w:r>
    </w:p>
    <w:p>
      <w:pPr>
        <w:pStyle w:val="Para 004"/>
      </w:pPr>
      <w:r>
        <w:t xml:space="preserve">ing data (chart sheet).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241300"/>
            <wp:effectExtent l="0" r="0" t="0" b="0"/>
            <wp:wrapTopAndBottom/>
            <wp:docPr id="316" name="index-207_3.png" descr="index-207_3.png"/>
            <wp:cNvGraphicFramePr>
              <a:graphicFrameLocks noChangeAspect="1"/>
            </wp:cNvGraphicFramePr>
            <a:graphic>
              <a:graphicData uri="http://schemas.openxmlformats.org/drawingml/2006/picture">
                <pic:pic>
                  <pic:nvPicPr>
                    <pic:cNvPr id="0" name="index-207_3.png" descr="index-207_3.png"/>
                    <pic:cNvPicPr/>
                  </pic:nvPicPr>
                  <pic:blipFill>
                    <a:blip r:embed="rId320"/>
                    <a:stretch>
                      <a:fillRect/>
                    </a:stretch>
                  </pic:blipFill>
                  <pic:spPr>
                    <a:xfrm>
                      <a:off x="0" y="0"/>
                      <a:ext cx="2857500" cy="2413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scatter diagram created for </w:t>
      </w:r>
    </w:p>
    <w:p>
      <w:pPr>
        <w:pStyle w:val="Para 004"/>
      </w:pPr>
      <w:r>
        <w:t>Exercise 10a, and make sure that the trend line’s equation and R</w:t>
      </w:r>
      <w:r>
        <w:rPr>
          <w:rStyle w:val="Text8"/>
        </w:rPr>
        <w:t>2</w:t>
      </w:r>
      <w:r>
        <w:t xml:space="preserve"> value are shown on the chart.</w:t>
      </w:r>
    </w:p>
    <w:p>
      <w:pPr>
        <w:pStyle w:val="Normal"/>
      </w:pPr>
      <w:r>
        <w:rPr>
          <w:rStyle w:val="Text1"/>
        </w:rPr>
        <w:t xml:space="preserve">11. </w:t>
      </w:r>
      <w:r>
        <w:t>Complete parts a-c.</w:t>
      </w:r>
    </w:p>
    <w:p>
      <w:pPr>
        <w:pStyle w:val="Para 001"/>
      </w:pPr>
      <w:r>
        <w:rPr>
          <w:rStyle w:val="Text1"/>
        </w:rPr>
        <w:t xml:space="preserve">a. </w:t>
      </w:r>
      <w:r>
        <w:t xml:space="preserve"> Construct an Excel scatter diagram and an exponential trend line for the follow-</w:t>
      </w:r>
    </w:p>
    <w:p>
      <w:pPr>
        <w:pStyle w:val="Para 004"/>
      </w:pPr>
      <w:r>
        <w:t>ing data (chart object).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13000" cy="368300"/>
            <wp:effectExtent l="0" r="0" t="0" b="0"/>
            <wp:wrapTopAndBottom/>
            <wp:docPr id="317" name="index-207_4.png" descr="index-207_4.png"/>
            <wp:cNvGraphicFramePr>
              <a:graphicFrameLocks noChangeAspect="1"/>
            </wp:cNvGraphicFramePr>
            <a:graphic>
              <a:graphicData uri="http://schemas.openxmlformats.org/drawingml/2006/picture">
                <pic:pic>
                  <pic:nvPicPr>
                    <pic:cNvPr id="0" name="index-207_4.png" descr="index-207_4.png"/>
                    <pic:cNvPicPr/>
                  </pic:nvPicPr>
                  <pic:blipFill>
                    <a:blip r:embed="rId321"/>
                    <a:stretch>
                      <a:fillRect/>
                    </a:stretch>
                  </pic:blipFill>
                  <pic:spPr>
                    <a:xfrm>
                      <a:off x="0" y="0"/>
                      <a:ext cx="2413000" cy="3683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scatter diagram created for </w:t>
      </w:r>
    </w:p>
    <w:p>
      <w:pPr>
        <w:pStyle w:val="Para 004"/>
      </w:pPr>
      <w:r>
        <w:t>Exercise 11a, and make sure that the trend line’s equation and R</w:t>
      </w:r>
      <w:r>
        <w:rPr>
          <w:rStyle w:val="Text8"/>
        </w:rPr>
        <w:t>2</w:t>
      </w:r>
      <w:r>
        <w:t xml:space="preserve"> value are shown on the chart. </w:t>
      </w:r>
    </w:p>
    <w:p>
      <w:pPr>
        <w:pStyle w:val="Para 001"/>
      </w:pPr>
      <w:r>
        <w:rPr>
          <w:rStyle w:val="Text1"/>
        </w:rPr>
        <w:t xml:space="preserve">c. </w:t>
      </w:r>
      <w:r>
        <w:t xml:space="preserve"> Use the trend equation found in Exercise 11a to project sales for the 6</w:t>
      </w:r>
      <w:r>
        <w:rPr>
          <w:rStyle w:val="Text8"/>
        </w:rPr>
        <w:t>th</w:t>
      </w:r>
      <w:r>
        <w:t xml:space="preserve"> year. </w:t>
      </w:r>
      <w:r>
        <w:rPr>
          <w:rStyle w:val="Text11"/>
        </w:rPr>
        <w:t xml:space="preserve">192 </w:t>
      </w:r>
      <w:r>
        <w:rPr>
          <w:rStyle w:val="Text9"/>
        </w:rPr>
        <w:t>e</w:t>
      </w:r>
      <w:r>
        <w:rPr>
          <w:rStyle w:val="Text6"/>
        </w:rPr>
        <w:t>xCel</w:t>
      </w:r>
      <w:r>
        <w:rPr>
          <w:rStyle w:val="Text9"/>
        </w:rPr>
        <w:t xml:space="preserve"> B</w:t>
      </w:r>
      <w:r>
        <w:rPr>
          <w:rStyle w:val="Text6"/>
        </w:rPr>
        <w:t>asiCs</w:t>
      </w:r>
    </w:p>
    <w:p>
      <w:pPr>
        <w:pStyle w:val="Para 002"/>
      </w:pPr>
      <w:r>
        <w:t/>
      </w:r>
    </w:p>
    <w:p>
      <w:bookmarkStart w:id="216" w:name="12__Complete_parts_a_c"/>
      <w:pPr>
        <w:pStyle w:val="Normal"/>
      </w:pPr>
      <w:r>
        <w:rPr>
          <w:rStyle w:val="Text1"/>
        </w:rPr>
        <w:t xml:space="preserve">12. </w:t>
      </w:r>
      <w:r>
        <w:t>Complete parts a-c.</w:t>
      </w:r>
      <w:bookmarkEnd w:id="216"/>
    </w:p>
    <w:p>
      <w:pPr>
        <w:pStyle w:val="Para 001"/>
      </w:pPr>
      <w:r>
        <w:rPr>
          <w:rStyle w:val="Text1"/>
        </w:rPr>
        <w:t xml:space="preserve">a. </w:t>
      </w:r>
      <w:r>
        <w:t xml:space="preserve"> Construct an Excel scatter diagram and an exponential trend line for the fol-</w:t>
      </w:r>
    </w:p>
    <w:p>
      <w:pPr>
        <w:pStyle w:val="Para 004"/>
      </w:pPr>
      <w:r>
        <w:t>lowing data as a chart sheet (</w:t>
      </w:r>
      <w:r>
        <w:rPr>
          <w:rStyle w:val="Text4"/>
        </w:rPr>
        <w:t>Hint</w:t>
      </w:r>
      <w:r>
        <w:rPr>
          <w:rStyle w:val="Text1"/>
        </w:rPr>
        <w:t>:</w:t>
      </w:r>
      <w:r>
        <w:t xml:space="preserve"> Code Year 2014 as 1, 2015 as 2, and so on).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52700" cy="266700"/>
            <wp:effectExtent l="0" r="0" t="0" b="0"/>
            <wp:wrapTopAndBottom/>
            <wp:docPr id="318" name="index-208_1.png" descr="index-208_1.png"/>
            <wp:cNvGraphicFramePr>
              <a:graphicFrameLocks noChangeAspect="1"/>
            </wp:cNvGraphicFramePr>
            <a:graphic>
              <a:graphicData uri="http://schemas.openxmlformats.org/drawingml/2006/picture">
                <pic:pic>
                  <pic:nvPicPr>
                    <pic:cNvPr id="0" name="index-208_1.png" descr="index-208_1.png"/>
                    <pic:cNvPicPr/>
                  </pic:nvPicPr>
                  <pic:blipFill>
                    <a:blip r:embed="rId322"/>
                    <a:stretch>
                      <a:fillRect/>
                    </a:stretch>
                  </pic:blipFill>
                  <pic:spPr>
                    <a:xfrm>
                      <a:off x="0" y="0"/>
                      <a:ext cx="2552700" cy="266700"/>
                    </a:xfrm>
                    <a:prstGeom prst="rect">
                      <a:avLst/>
                    </a:prstGeom>
                  </pic:spPr>
                </pic:pic>
              </a:graphicData>
            </a:graphic>
          </wp:anchor>
        </w:drawing>
      </w:r>
    </w:p>
    <w:p>
      <w:pPr>
        <w:pStyle w:val="Para 002"/>
      </w:pPr>
      <w:r>
        <w:t/>
      </w:r>
    </w:p>
    <w:p>
      <w:pPr>
        <w:pStyle w:val="Para 001"/>
      </w:pPr>
      <w:r>
        <w:rPr>
          <w:rStyle w:val="Text1"/>
        </w:rPr>
        <w:t xml:space="preserve">b. </w:t>
      </w:r>
      <w:r>
        <w:t xml:space="preserve"> Add the appropriate chart and axes titles to the scatter diagram created for </w:t>
      </w:r>
    </w:p>
    <w:p>
      <w:pPr>
        <w:pStyle w:val="Para 004"/>
      </w:pPr>
      <w:r>
        <w:t>Exercise 12a, and make sure that the trend line’s equation and R</w:t>
      </w:r>
      <w:r>
        <w:rPr>
          <w:rStyle w:val="Text8"/>
        </w:rPr>
        <w:t>2</w:t>
      </w:r>
      <w:r>
        <w:t xml:space="preserve"> value are shown on the chart. </w:t>
      </w:r>
    </w:p>
    <w:p>
      <w:pPr>
        <w:pStyle w:val="Para 001"/>
      </w:pPr>
      <w:r>
        <w:rPr>
          <w:rStyle w:val="Text1"/>
        </w:rPr>
        <w:t xml:space="preserve">c. </w:t>
      </w:r>
      <w:r>
        <w:t xml:space="preserve"> Use the trend equation found in Exercise 12a to project the population in 2022. </w:t>
      </w:r>
    </w:p>
    <w:p>
      <w:pPr>
        <w:pStyle w:val="Normal"/>
      </w:pPr>
      <w:r>
        <w:rPr>
          <w:rStyle w:val="Text1"/>
        </w:rPr>
        <w:t xml:space="preserve">13. </w:t>
      </w:r>
      <w:r>
        <w:t>Complete parts a-b.</w:t>
      </w:r>
    </w:p>
    <w:p>
      <w:pPr>
        <w:pStyle w:val="Para 001"/>
      </w:pPr>
      <w:r>
        <w:rPr>
          <w:rStyle w:val="Text1"/>
        </w:rPr>
        <w:t xml:space="preserve">a. </w:t>
      </w:r>
      <w:r>
        <w:t>Using R</w:t>
      </w:r>
      <w:r>
        <w:rPr>
          <w:rStyle w:val="Text8"/>
        </w:rPr>
        <w:t xml:space="preserve">2 </w:t>
      </w:r>
      <w:r>
        <w:t xml:space="preserve">values, determine whether a linear, quadratic, or exponential trend </w:t>
      </w:r>
    </w:p>
    <w:p>
      <w:pPr>
        <w:pStyle w:val="Para 004"/>
      </w:pPr>
      <w:r>
        <w:t>line best fits the following data.</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46400" cy="241300"/>
            <wp:effectExtent l="0" r="0" t="0" b="0"/>
            <wp:wrapTopAndBottom/>
            <wp:docPr id="319" name="index-208_2.png" descr="index-208_2.png"/>
            <wp:cNvGraphicFramePr>
              <a:graphicFrameLocks noChangeAspect="1"/>
            </wp:cNvGraphicFramePr>
            <a:graphic>
              <a:graphicData uri="http://schemas.openxmlformats.org/drawingml/2006/picture">
                <pic:pic>
                  <pic:nvPicPr>
                    <pic:cNvPr id="0" name="index-208_2.png" descr="index-208_2.png"/>
                    <pic:cNvPicPr/>
                  </pic:nvPicPr>
                  <pic:blipFill>
                    <a:blip r:embed="rId323"/>
                    <a:stretch>
                      <a:fillRect/>
                    </a:stretch>
                  </pic:blipFill>
                  <pic:spPr>
                    <a:xfrm>
                      <a:off x="0" y="0"/>
                      <a:ext cx="2946400" cy="241300"/>
                    </a:xfrm>
                    <a:prstGeom prst="rect">
                      <a:avLst/>
                    </a:prstGeom>
                  </pic:spPr>
                </pic:pic>
              </a:graphicData>
            </a:graphic>
          </wp:anchor>
        </w:drawing>
      </w:r>
    </w:p>
    <w:p>
      <w:pPr>
        <w:pStyle w:val="Para 002"/>
      </w:pPr>
      <w:r>
        <w:t/>
      </w:r>
    </w:p>
    <w:p>
      <w:pPr>
        <w:pStyle w:val="Para 001"/>
      </w:pPr>
      <w:r>
        <w:rPr>
          <w:rStyle w:val="Text1"/>
        </w:rPr>
        <w:t xml:space="preserve">b. </w:t>
      </w:r>
      <w:r>
        <w:t xml:space="preserve"> Use the trend line found to be best in Exercise 13a to project sales for the com-</w:t>
      </w:r>
    </w:p>
    <w:p>
      <w:pPr>
        <w:pStyle w:val="Para 004"/>
      </w:pPr>
      <w:r>
        <w:t>pany’s 6</w:t>
      </w:r>
      <w:r>
        <w:rPr>
          <w:rStyle w:val="Text8"/>
        </w:rPr>
        <w:t>th</w:t>
      </w:r>
      <w:r>
        <w:t xml:space="preserve"> and 7</w:t>
      </w:r>
      <w:r>
        <w:rPr>
          <w:rStyle w:val="Text8"/>
        </w:rPr>
        <w:t>th</w:t>
      </w:r>
      <w:r>
        <w:t xml:space="preserve"> year in business.</w:t>
      </w:r>
    </w:p>
    <w:p>
      <w:pPr>
        <w:pStyle w:val="Para 002"/>
      </w:pPr>
      <w:r>
        <w:t/>
      </w:r>
    </w:p>
    <w:p>
      <w:pPr>
        <w:pStyle w:val="Para 010"/>
      </w:pPr>
      <w:r>
        <w:t>5.6 COMMON EXCEL ERRORS</w:t>
      </w:r>
    </w:p>
    <w:p>
      <w:pPr>
        <w:pStyle w:val="Normal"/>
      </w:pPr>
      <w:r>
        <w:t>Errors common to the material presented in this section are:</w:t>
      </w:r>
    </w:p>
    <w:p>
      <w:pPr>
        <w:pStyle w:val="Para 001"/>
      </w:pPr>
      <w:r>
        <w:rPr>
          <w:rStyle w:val="Text1"/>
        </w:rPr>
        <w:t xml:space="preserve">1. </w:t>
      </w:r>
      <w:r>
        <w:t>Not realizing how much visual elements such as charts and graphs add to a pres-</w:t>
      </w:r>
    </w:p>
    <w:p>
      <w:pPr>
        <w:pStyle w:val="Para 004"/>
      </w:pPr>
      <w:r>
        <w:t>entation and, thus, not making the maximum use of them.</w:t>
      </w:r>
    </w:p>
    <w:p>
      <w:pPr>
        <w:pStyle w:val="Para 001"/>
      </w:pPr>
      <w:r>
        <w:rPr>
          <w:rStyle w:val="Text1"/>
        </w:rPr>
        <w:t xml:space="preserve">2. </w:t>
      </w:r>
      <w:r>
        <w:t>Not adding the R</w:t>
      </w:r>
      <w:r>
        <w:rPr>
          <w:rStyle w:val="Text8"/>
        </w:rPr>
        <w:t>2</w:t>
      </w:r>
      <w:r>
        <w:t xml:space="preserve"> value to trend lines superimposed on scatter diagrams. The R</w:t>
      </w:r>
      <w:r>
        <w:rPr>
          <w:rStyle w:val="Text8"/>
        </w:rPr>
        <w:t>2</w:t>
      </w:r>
    </w:p>
    <w:p>
      <w:pPr>
        <w:pStyle w:val="Para 002"/>
      </w:pPr>
      <w:r>
        <w:t>value provides important information as to the validity of the trend line.</w:t>
      </w:r>
    </w:p>
    <w:p>
      <w:pPr>
        <w:pStyle w:val="Para 001"/>
      </w:pPr>
      <w:r>
        <w:rPr>
          <w:rStyle w:val="Text1"/>
        </w:rPr>
        <w:t xml:space="preserve">3. </w:t>
      </w:r>
      <w:r>
        <w:t xml:space="preserve">Mistaking correlation with causation. It is extremely important to understand that </w:t>
      </w:r>
    </w:p>
    <w:p>
      <w:pPr>
        <w:pStyle w:val="Para 004"/>
      </w:pPr>
      <w:r>
        <w:t xml:space="preserve">even if two variables are 100% correlated, </w:t>
      </w:r>
      <w:r>
        <w:rPr>
          <w:rStyle w:val="Text2"/>
        </w:rPr>
        <w:t>it does not mean</w:t>
      </w:r>
      <w:r>
        <w:t xml:space="preserve"> that one variable causes the other.</w:t>
      </w:r>
    </w:p>
    <w:p>
      <w:pPr>
        <w:pStyle w:val="Para 002"/>
      </w:pPr>
      <w:r>
        <w:t/>
      </w:r>
    </w:p>
    <w:p>
      <w:pPr>
        <w:pStyle w:val="Para 010"/>
      </w:pPr>
      <w:r>
        <w:t>5.7 CHAPTER APPENDIX: CREATING HISTOGRAMS</w:t>
      </w:r>
    </w:p>
    <w:p>
      <w:pPr>
        <w:pStyle w:val="Normal"/>
      </w:pPr>
      <w:r>
        <w:t xml:space="preserve">A </w:t>
      </w:r>
      <w:r>
        <w:rPr>
          <w:rStyle w:val="Text2"/>
        </w:rPr>
        <w:t>histogram</w:t>
      </w:r>
      <w:r>
        <w:t xml:space="preserve"> is a specialized bar graph used to display the frequency (that is, how </w:t>
      </w:r>
    </w:p>
    <w:p>
      <w:pPr>
        <w:pStyle w:val="Normal"/>
      </w:pPr>
      <w:r>
        <w:t xml:space="preserve">often something happens) in successive groups of equal size, such as 10-19 or 20-29. </w:t>
      </w:r>
    </w:p>
    <w:p>
      <w:pPr>
        <w:pStyle w:val="Normal"/>
      </w:pPr>
      <w:r>
        <w:t xml:space="preserve">The individual groups are generally known as </w:t>
      </w:r>
      <w:r>
        <w:rPr>
          <w:rStyle w:val="Text2"/>
        </w:rPr>
        <w:t>bins</w:t>
      </w:r>
      <w:r>
        <w:t xml:space="preserve">, and are also termed “intervals” </w:t>
      </w:r>
    </w:p>
    <w:p>
      <w:pPr>
        <w:pStyle w:val="Normal"/>
      </w:pPr>
      <w:r>
        <w:t xml:space="preserve">or “buckets.” As an example, consider Figure 5.42, which shows the distribution of </w:t>
      </w:r>
    </w:p>
    <w:p>
      <w:bookmarkStart w:id="217" w:name="GraPhiCal_Presentations_193"/>
      <w:pPr>
        <w:pStyle w:val="Para 005"/>
      </w:pPr>
      <w:r>
        <w:rPr>
          <w:rStyle w:val="Text5"/>
        </w:rPr>
        <w:t>G</w:t>
      </w:r>
      <w:r>
        <w:t>raPhiCal</w:t>
      </w:r>
      <w:r>
        <w:rPr>
          <w:rStyle w:val="Text5"/>
        </w:rPr>
        <w:t xml:space="preserve"> P</w:t>
      </w:r>
      <w:r>
        <w:t>resentations</w:t>
      </w:r>
      <w:r>
        <w:rPr>
          <w:rStyle w:val="Text3"/>
        </w:rPr>
        <w:t xml:space="preserve"> 193</w:t>
      </w:r>
      <w:bookmarkEnd w:id="217"/>
    </w:p>
    <w:p>
      <w:pPr>
        <w:pStyle w:val="Para 002"/>
      </w:pPr>
      <w:r>
        <w:t/>
      </w:r>
    </w:p>
    <w:p>
      <w:pPr>
        <w:pStyle w:val="Normal"/>
      </w:pPr>
      <w:r>
        <w:t xml:space="preserve">student ages from 17 to 21. The first column in the figure lists the ages that will be </w:t>
      </w:r>
    </w:p>
    <w:p>
      <w:pPr>
        <w:pStyle w:val="Normal"/>
      </w:pPr>
      <w:r>
        <w:t xml:space="preserve">analyzed and charted, while the second column lists the upper value of the bin. A bin’s </w:t>
      </w:r>
    </w:p>
    <w:p>
      <w:pPr>
        <w:pStyle w:val="Normal"/>
      </w:pPr>
      <w:r>
        <w:t xml:space="preserve">values are determined to be the values below the upper value, but higher than the </w:t>
      </w:r>
    </w:p>
    <w:p>
      <w:pPr>
        <w:pStyle w:val="Normal"/>
      </w:pPr>
      <w:r>
        <w:t xml:space="preserve">next upper value bin number. </w:t>
      </w:r>
    </w:p>
    <w:p>
      <w:pPr>
        <w:pStyle w:val="Para 001"/>
      </w:pPr>
      <w:r>
        <w:t xml:space="preserve">In Figure 5.42, only the data and bin values are entered. The Bin/Frequency table </w:t>
      </w:r>
    </w:p>
    <w:p>
      <w:pPr>
        <w:pStyle w:val="Normal"/>
      </w:pPr>
      <w:r>
        <w:t>and histogram chart were produced using Excel’s Histogram option.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416300" cy="1270000"/>
            <wp:effectExtent l="0" r="0" t="0" b="0"/>
            <wp:wrapTopAndBottom/>
            <wp:docPr id="320" name="index-209_1.jpg" descr="index-209_1.jpg"/>
            <wp:cNvGraphicFramePr>
              <a:graphicFrameLocks noChangeAspect="1"/>
            </wp:cNvGraphicFramePr>
            <a:graphic>
              <a:graphicData uri="http://schemas.openxmlformats.org/drawingml/2006/picture">
                <pic:pic>
                  <pic:nvPicPr>
                    <pic:cNvPr id="0" name="index-209_1.jpg" descr="index-209_1.jpg"/>
                    <pic:cNvPicPr/>
                  </pic:nvPicPr>
                  <pic:blipFill>
                    <a:blip r:embed="rId324"/>
                    <a:stretch>
                      <a:fillRect/>
                    </a:stretch>
                  </pic:blipFill>
                  <pic:spPr>
                    <a:xfrm>
                      <a:off x="0" y="0"/>
                      <a:ext cx="3416300" cy="1270000"/>
                    </a:xfrm>
                    <a:prstGeom prst="rect">
                      <a:avLst/>
                    </a:prstGeom>
                  </pic:spPr>
                </pic:pic>
              </a:graphicData>
            </a:graphic>
          </wp:anchor>
        </w:drawing>
      </w:r>
    </w:p>
    <w:p>
      <w:pPr>
        <w:pStyle w:val="Para 002"/>
      </w:pPr>
      <w:r>
        <w:t/>
      </w:r>
    </w:p>
    <w:p>
      <w:pPr>
        <w:pStyle w:val="Para 003"/>
      </w:pPr>
      <w:r>
        <w:rPr>
          <w:rStyle w:val="Text0"/>
        </w:rPr>
        <w:t xml:space="preserve">Figure 5.42 </w:t>
      </w:r>
      <w:r>
        <w:t xml:space="preserve">Histogram with the bin and frequency </w:t>
      </w:r>
    </w:p>
    <w:p>
      <w:pPr>
        <w:pStyle w:val="Normal"/>
      </w:pPr>
      <w:r>
        <w:t xml:space="preserve">As noted above, the only data entered in the spreadsheet used to produce Figure 5.42 </w:t>
      </w:r>
    </w:p>
    <w:p>
      <w:pPr>
        <w:pStyle w:val="Normal"/>
      </w:pPr>
      <w:r>
        <w:t xml:space="preserve">are the data and bin values listed in the first two columns, one for the data and one for </w:t>
      </w:r>
    </w:p>
    <w:p>
      <w:pPr>
        <w:pStyle w:val="Normal"/>
      </w:pPr>
      <w:r>
        <w:t>the bins, and consist of the following:</w:t>
      </w:r>
    </w:p>
    <w:p>
      <w:pPr>
        <w:pStyle w:val="Para 001"/>
      </w:pPr>
      <w:r>
        <w:rPr>
          <w:rStyle w:val="Text8"/>
        </w:rPr>
        <w:t>●</w:t>
        <w:t>●</w:t>
      </w:r>
      <w:r>
        <w:t xml:space="preserve"> </w:t>
      </w:r>
      <w:r>
        <w:rPr>
          <w:rStyle w:val="Text1"/>
        </w:rPr>
        <w:t>Data Column:</w:t>
      </w:r>
      <w:r>
        <w:t xml:space="preserve"> This is your data. It will be analyzed and displayed in the histo-</w:t>
      </w:r>
    </w:p>
    <w:p>
      <w:pPr>
        <w:pStyle w:val="Para 004"/>
      </w:pPr>
      <w:r>
        <w:t>gram.</w:t>
      </w:r>
    </w:p>
    <w:p>
      <w:pPr>
        <w:pStyle w:val="Para 001"/>
      </w:pPr>
      <w:r>
        <w:rPr>
          <w:rStyle w:val="Text8"/>
        </w:rPr>
        <w:t>●</w:t>
        <w:t>●</w:t>
      </w:r>
      <w:r>
        <w:t xml:space="preserve"> </w:t>
      </w:r>
      <w:r>
        <w:rPr>
          <w:rStyle w:val="Text1"/>
        </w:rPr>
        <w:t>Bin Column:</w:t>
      </w:r>
      <w:r>
        <w:t xml:space="preserve"> A bin value represents the upper bound for the bin. Bin values </w:t>
      </w:r>
    </w:p>
    <w:p>
      <w:pPr>
        <w:pStyle w:val="Para 004"/>
      </w:pPr>
      <w:r>
        <w:t xml:space="preserve">must be in increasing order. The difference between two successive values rep-resents the bin’s range. </w:t>
      </w:r>
    </w:p>
    <w:p>
      <w:pPr>
        <w:pStyle w:val="Normal"/>
      </w:pPr>
      <w:r>
        <w:t xml:space="preserve">Each bin value sets the upper bound for the bin. When you create a histogram, a data </w:t>
      </w:r>
    </w:p>
    <w:p>
      <w:pPr>
        <w:pStyle w:val="Normal"/>
      </w:pPr>
      <w:r>
        <w:t xml:space="preserve">value is included in a bin if it is less than or equal to the bin’s value (thus, it is the bin’s </w:t>
      </w:r>
    </w:p>
    <w:p>
      <w:pPr>
        <w:pStyle w:val="Normal"/>
      </w:pPr>
      <w:r>
        <w:t xml:space="preserve">upper bound) and greater than the prior bin’s value (thus, this is the lower bound </w:t>
      </w:r>
    </w:p>
    <w:p>
      <w:pPr>
        <w:pStyle w:val="Normal"/>
      </w:pPr>
      <w:r>
        <w:t>for the current bin).</w:t>
      </w:r>
      <w:r>
        <w:rPr>
          <w:rStyle w:val="Text8"/>
        </w:rPr>
        <w:t>12</w:t>
      </w:r>
      <w:r>
        <w:t xml:space="preserve"> Thus, in Figure 5.42, the first bin will contain the number of </w:t>
      </w:r>
    </w:p>
    <w:p>
      <w:pPr>
        <w:pStyle w:val="Normal"/>
      </w:pPr>
      <w:r>
        <w:t xml:space="preserve">students up to 17 years of age, the second bin will contain the number of students </w:t>
      </w:r>
    </w:p>
    <w:p>
      <w:pPr>
        <w:pStyle w:val="Normal"/>
      </w:pPr>
      <w:r>
        <w:t>between 17 and 18 years of age, and so on.</w:t>
      </w:r>
    </w:p>
    <w:p>
      <w:pPr>
        <w:pStyle w:val="Para 001"/>
      </w:pPr>
      <w:r>
        <w:t xml:space="preserve">There are two procedures for creating a histogram; the first works with all Excel </w:t>
      </w:r>
    </w:p>
    <w:p>
      <w:pPr>
        <w:pStyle w:val="Normal"/>
      </w:pPr>
      <w:r>
        <w:t xml:space="preserve">versions, the second was introduced in Excel 2016. All that is required for the first </w:t>
      </w:r>
    </w:p>
    <w:p>
      <w:pPr>
        <w:pStyle w:val="Normal"/>
      </w:pPr>
      <w:r>
        <w:t xml:space="preserve">procedure are the data and bin columns, as shown in Figure 5.42. From this data, the </w:t>
      </w:r>
    </w:p>
    <w:p>
      <w:pPr>
        <w:pStyle w:val="Normal"/>
      </w:pPr>
      <w:r>
        <w:t xml:space="preserve">procedure calculates and displays both a bin and frequency table and a histogram, </w:t>
      </w:r>
    </w:p>
    <w:p>
      <w:pPr>
        <w:pStyle w:val="Normal"/>
      </w:pPr>
      <w:r>
        <w:t xml:space="preserve">examples of which are shown in Figure 5.42. The second method requires you to first </w:t>
      </w:r>
    </w:p>
    <w:p>
      <w:pPr>
        <w:pStyle w:val="Para 002"/>
      </w:pPr>
      <w:r>
        <w:t/>
      </w:r>
    </w:p>
    <w:p>
      <w:pPr>
        <w:pStyle w:val="Para 007"/>
      </w:pPr>
      <w:r>
        <w:rPr>
          <w:rStyle w:val="Text8"/>
        </w:rPr>
        <w:t xml:space="preserve">12 </w:t>
      </w:r>
      <w:r>
        <w:t xml:space="preserve">If a bin range is omitted, Excel will create a set of evenly distributed bins between the minimum and maximum </w:t>
        <w:t>values of the data.</w:t>
      </w:r>
      <w:r>
        <w:rPr>
          <w:rStyle w:val="Text7"/>
        </w:rPr>
        <w:t xml:space="preserve"> </w:t>
      </w:r>
      <w:r>
        <w:rPr>
          <w:rStyle w:val="Text11"/>
        </w:rPr>
        <w:t xml:space="preserve">194 </w:t>
      </w:r>
      <w:r>
        <w:rPr>
          <w:rStyle w:val="Text1"/>
        </w:rPr>
        <w:t>e</w:t>
      </w:r>
      <w:r>
        <w:rPr>
          <w:rStyle w:val="Text6"/>
        </w:rPr>
        <w:t>xCel</w:t>
      </w:r>
      <w:r>
        <w:rPr>
          <w:rStyle w:val="Text1"/>
        </w:rPr>
        <w:t xml:space="preserve"> B</w:t>
      </w:r>
      <w:r>
        <w:rPr>
          <w:rStyle w:val="Text6"/>
        </w:rPr>
        <w:t>asiCs</w:t>
      </w:r>
    </w:p>
    <w:p>
      <w:pPr>
        <w:pStyle w:val="Para 002"/>
      </w:pPr>
      <w:r>
        <w:t/>
      </w:r>
    </w:p>
    <w:p>
      <w:bookmarkStart w:id="218" w:name="create_a_bin_and_frequency_table"/>
      <w:pPr>
        <w:pStyle w:val="Normal"/>
      </w:pPr>
      <w:r>
        <w:t xml:space="preserve">create a bin and frequency table and uses the data in this table to create the histogram. </w:t>
      </w:r>
      <w:bookmarkEnd w:id="218"/>
    </w:p>
    <w:p>
      <w:pPr>
        <w:pStyle w:val="Normal"/>
      </w:pPr>
      <w:r>
        <w:t xml:space="preserve">As the separate creation of a bin and frequency table is typically accomplished using </w:t>
      </w:r>
    </w:p>
    <w:p>
      <w:pPr>
        <w:pStyle w:val="Normal"/>
      </w:pPr>
      <w:r>
        <w:t>Excel’s advanced array processing formulas, this method is not presented.</w:t>
      </w:r>
    </w:p>
    <w:p>
      <w:pPr>
        <w:pStyle w:val="Para 008"/>
      </w:pPr>
      <w:r>
        <w:t>Procedure to Produce a Histogram in All Excel Versions</w:t>
      </w:r>
    </w:p>
    <w:p>
      <w:pPr>
        <w:pStyle w:val="Normal"/>
      </w:pPr>
      <w:r>
        <w:t xml:space="preserve">Before you can create a histogram in Excel, you need to load the Analysis ToolPak </w:t>
      </w:r>
    </w:p>
    <w:p>
      <w:pPr>
        <w:pStyle w:val="Normal"/>
      </w:pPr>
      <w:r>
        <w:t xml:space="preserve">add-in into Excel. This can be accomplished by going to the File tab on the ribbon, </w:t>
      </w:r>
    </w:p>
    <w:p>
      <w:pPr>
        <w:pStyle w:val="Normal"/>
      </w:pPr>
      <w:r>
        <w:t xml:space="preserve">selecting Options, then Add Ins on the Excel Options submenu; selecting the Analysis </w:t>
      </w:r>
    </w:p>
    <w:p>
      <w:pPr>
        <w:pStyle w:val="Normal"/>
      </w:pPr>
      <w:r>
        <w:t>ToolPak option, then click OK. When you enable this Add In, then you will be pre-</w:t>
      </w:r>
    </w:p>
    <w:p>
      <w:pPr>
        <w:pStyle w:val="Normal"/>
      </w:pPr>
      <w:r>
        <w:t xml:space="preserve">sented with a new option on the Data Tab, Analysis group, named “Data Analysis.” </w:t>
      </w:r>
    </w:p>
    <w:p>
      <w:pPr>
        <w:pStyle w:val="Normal"/>
      </w:pPr>
      <w:r>
        <w:t xml:space="preserve">Once loaded, then you will be able to start creating histograms. </w:t>
      </w:r>
    </w:p>
    <w:p>
      <w:pPr>
        <w:pStyle w:val="Para 001"/>
      </w:pPr>
      <w:r>
        <w:t xml:space="preserve">The first step in creating a histogram is to click on the main menu’s Data tab and </w:t>
      </w:r>
    </w:p>
    <w:p>
      <w:pPr>
        <w:pStyle w:val="Normal"/>
      </w:pPr>
      <w:r>
        <w:t xml:space="preserve">then click the Data Ribbon’s Data Analysis option, as shown on Figure 5.43. This </w:t>
      </w:r>
    </w:p>
    <w:p>
      <w:pPr>
        <w:pStyle w:val="Normal"/>
      </w:pPr>
      <w:r>
        <w:t xml:space="preserve">activates the Data Analysis sub-menu. From this menu select the Histogram option, </w:t>
      </w:r>
    </w:p>
    <w:p>
      <w:pPr>
        <w:pStyle w:val="Normal"/>
      </w:pPr>
      <w:r>
        <w:t xml:space="preserve">noted as callout 3 in the figure.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159000"/>
            <wp:effectExtent l="0" r="0" t="0" b="0"/>
            <wp:wrapTopAndBottom/>
            <wp:docPr id="321" name="index-210_1.jpg" descr="index-210_1.jpg"/>
            <wp:cNvGraphicFramePr>
              <a:graphicFrameLocks noChangeAspect="1"/>
            </wp:cNvGraphicFramePr>
            <a:graphic>
              <a:graphicData uri="http://schemas.openxmlformats.org/drawingml/2006/picture">
                <pic:pic>
                  <pic:nvPicPr>
                    <pic:cNvPr id="0" name="index-210_1.jpg" descr="index-210_1.jpg"/>
                    <pic:cNvPicPr/>
                  </pic:nvPicPr>
                  <pic:blipFill>
                    <a:blip r:embed="rId325"/>
                    <a:stretch>
                      <a:fillRect/>
                    </a:stretch>
                  </pic:blipFill>
                  <pic:spPr>
                    <a:xfrm>
                      <a:off x="0" y="0"/>
                      <a:ext cx="3505200" cy="2159000"/>
                    </a:xfrm>
                    <a:prstGeom prst="rect">
                      <a:avLst/>
                    </a:prstGeom>
                  </pic:spPr>
                </pic:pic>
              </a:graphicData>
            </a:graphic>
          </wp:anchor>
        </w:drawing>
      </w:r>
    </w:p>
    <w:p>
      <w:pPr>
        <w:pStyle w:val="Para 002"/>
      </w:pPr>
      <w:r>
        <w:t/>
      </w:r>
    </w:p>
    <w:p>
      <w:pPr>
        <w:pStyle w:val="Para 003"/>
      </w:pPr>
      <w:r>
        <w:rPr>
          <w:rStyle w:val="Text0"/>
        </w:rPr>
        <w:t xml:space="preserve">Figure 5.43 </w:t>
      </w:r>
      <w:r>
        <w:t>Steps to start creating a histogram</w:t>
      </w:r>
    </w:p>
    <w:p>
      <w:pPr>
        <w:pStyle w:val="Para 002"/>
      </w:pPr>
      <w:r>
        <w:t/>
      </w:r>
    </w:p>
    <w:p>
      <w:pPr>
        <w:pStyle w:val="Normal"/>
      </w:pPr>
      <w:r>
        <w:t xml:space="preserve">Selecting the Histogram option causes the Histogram dialog box, shown in Figure </w:t>
      </w:r>
    </w:p>
    <w:p>
      <w:pPr>
        <w:pStyle w:val="Normal"/>
      </w:pPr>
      <w:r>
        <w:t xml:space="preserve">5.44, to be displayed. It is within this dialog that the location of the input data and bin </w:t>
      </w:r>
    </w:p>
    <w:p>
      <w:pPr>
        <w:pStyle w:val="Normal"/>
      </w:pPr>
      <w:r>
        <w:t xml:space="preserve">specifications are entered. Both of these data must be located in columns. If these </w:t>
      </w:r>
    </w:p>
    <w:p>
      <w:pPr>
        <w:pStyle w:val="Normal"/>
      </w:pPr>
      <w:r>
        <w:t xml:space="preserve">columns have headers, the Labels box must be checked. </w:t>
      </w:r>
    </w:p>
    <w:p>
      <w:pPr>
        <w:pStyle w:val="Para 001"/>
      </w:pPr>
      <w:r>
        <w:t>To view the histogram on the same spreadsheet as the data, both the Chart Out-</w:t>
      </w:r>
    </w:p>
    <w:p>
      <w:pPr>
        <w:pStyle w:val="Normal"/>
      </w:pPr>
      <w:r>
        <w:t xml:space="preserve">put box and Chart Output range must also be checked, as indicated in callout 3. </w:t>
      </w:r>
    </w:p>
    <w:p>
      <w:bookmarkStart w:id="219" w:name="GraPhiCal_Presentations_195"/>
      <w:pPr>
        <w:pStyle w:val="Para 005"/>
      </w:pPr>
      <w:r>
        <w:rPr>
          <w:rStyle w:val="Text5"/>
        </w:rPr>
        <w:t>G</w:t>
      </w:r>
      <w:r>
        <w:t>raPhiCal</w:t>
      </w:r>
      <w:r>
        <w:rPr>
          <w:rStyle w:val="Text5"/>
        </w:rPr>
        <w:t xml:space="preserve"> P</w:t>
      </w:r>
      <w:r>
        <w:t>resentations</w:t>
      </w:r>
      <w:r>
        <w:rPr>
          <w:rStyle w:val="Text3"/>
        </w:rPr>
        <w:t xml:space="preserve"> 195</w:t>
      </w:r>
      <w:bookmarkEnd w:id="219"/>
    </w:p>
    <w:p>
      <w:pPr>
        <w:pStyle w:val="Para 002"/>
      </w:pPr>
      <w:r>
        <w:t/>
      </w:r>
    </w:p>
    <w:p>
      <w:pPr>
        <w:pStyle w:val="Normal"/>
      </w:pPr>
      <w:r>
        <w:t xml:space="preserve">Omitting these, only the bins and the number of data points in each bin are displayed </w:t>
      </w:r>
    </w:p>
    <w:p>
      <w:pPr>
        <w:pStyle w:val="Normal"/>
      </w:pPr>
      <w:r>
        <w:t xml:space="preserve">and not the histogram chart itself. To locate the histogram, only the upper left cell of </w:t>
      </w:r>
    </w:p>
    <w:p>
      <w:pPr>
        <w:pStyle w:val="Normal"/>
      </w:pPr>
      <w:r>
        <w:t xml:space="preserve">the output needs to be entered.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2019300"/>
            <wp:effectExtent l="0" r="0" t="0" b="0"/>
            <wp:wrapTopAndBottom/>
            <wp:docPr id="322" name="index-211_1.jpg" descr="index-211_1.jpg"/>
            <wp:cNvGraphicFramePr>
              <a:graphicFrameLocks noChangeAspect="1"/>
            </wp:cNvGraphicFramePr>
            <a:graphic>
              <a:graphicData uri="http://schemas.openxmlformats.org/drawingml/2006/picture">
                <pic:pic>
                  <pic:nvPicPr>
                    <pic:cNvPr id="0" name="index-211_1.jpg" descr="index-211_1.jpg"/>
                    <pic:cNvPicPr/>
                  </pic:nvPicPr>
                  <pic:blipFill>
                    <a:blip r:embed="rId326"/>
                    <a:stretch>
                      <a:fillRect/>
                    </a:stretch>
                  </pic:blipFill>
                  <pic:spPr>
                    <a:xfrm>
                      <a:off x="0" y="0"/>
                      <a:ext cx="2921000" cy="2019300"/>
                    </a:xfrm>
                    <a:prstGeom prst="rect">
                      <a:avLst/>
                    </a:prstGeom>
                  </pic:spPr>
                </pic:pic>
              </a:graphicData>
            </a:graphic>
          </wp:anchor>
        </w:drawing>
      </w:r>
    </w:p>
    <w:p>
      <w:pPr>
        <w:pStyle w:val="Para 002"/>
      </w:pPr>
      <w:r>
        <w:t/>
      </w:r>
    </w:p>
    <w:p>
      <w:pPr>
        <w:pStyle w:val="Para 003"/>
      </w:pPr>
      <w:r>
        <w:rPr>
          <w:rStyle w:val="Text0"/>
        </w:rPr>
        <w:t xml:space="preserve">Figure 5.44 </w:t>
      </w:r>
      <w:r>
        <w:t>Options</w:t>
      </w:r>
      <w:r>
        <w:rPr>
          <w:rStyle w:val="Text4"/>
        </w:rPr>
        <w:t xml:space="preserve"> </w:t>
      </w:r>
      <w:r>
        <w:t>for the histogram</w:t>
      </w:r>
    </w:p>
    <w:p>
      <w:pPr>
        <w:pStyle w:val="Normal"/>
      </w:pPr>
      <w:r>
        <w:t>Figure 5.45 illustrates the information filled in for the Histogram dialog box that pro-</w:t>
      </w:r>
    </w:p>
    <w:p>
      <w:pPr>
        <w:pStyle w:val="Normal"/>
      </w:pPr>
      <w:r>
        <w:t>duced the display previously shown in Figure 5.42.</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1803400"/>
            <wp:effectExtent l="0" r="0" t="0" b="0"/>
            <wp:wrapTopAndBottom/>
            <wp:docPr id="323" name="index-211_2.jpg" descr="index-211_2.jpg"/>
            <wp:cNvGraphicFramePr>
              <a:graphicFrameLocks noChangeAspect="1"/>
            </wp:cNvGraphicFramePr>
            <a:graphic>
              <a:graphicData uri="http://schemas.openxmlformats.org/drawingml/2006/picture">
                <pic:pic>
                  <pic:nvPicPr>
                    <pic:cNvPr id="0" name="index-211_2.jpg" descr="index-211_2.jpg"/>
                    <pic:cNvPicPr/>
                  </pic:nvPicPr>
                  <pic:blipFill>
                    <a:blip r:embed="rId327"/>
                    <a:stretch>
                      <a:fillRect/>
                    </a:stretch>
                  </pic:blipFill>
                  <pic:spPr>
                    <a:xfrm>
                      <a:off x="0" y="0"/>
                      <a:ext cx="2540000" cy="1803400"/>
                    </a:xfrm>
                    <a:prstGeom prst="rect">
                      <a:avLst/>
                    </a:prstGeom>
                  </pic:spPr>
                </pic:pic>
              </a:graphicData>
            </a:graphic>
          </wp:anchor>
        </w:drawing>
      </w:r>
    </w:p>
    <w:p>
      <w:pPr>
        <w:pStyle w:val="Para 002"/>
      </w:pPr>
      <w:r>
        <w:t/>
      </w:r>
    </w:p>
    <w:p>
      <w:pPr>
        <w:pStyle w:val="Para 003"/>
      </w:pPr>
      <w:r>
        <w:rPr>
          <w:rStyle w:val="Text0"/>
        </w:rPr>
        <w:t xml:space="preserve">Figure 5.45 </w:t>
      </w:r>
      <w:r>
        <w:t>The information that produced the display in Figure 5.42</w:t>
      </w:r>
    </w:p>
    <w:p>
      <w:bookmarkStart w:id="220" w:name="C_H_A_P_T_E_R_6"/>
      <w:pPr>
        <w:pStyle w:val="Para 022"/>
      </w:pPr>
      <w:r>
        <w:t>C H A P T E R</w:t>
      </w:r>
      <w:r>
        <w:rPr>
          <w:rStyle w:val="Text7"/>
        </w:rPr>
        <w:t xml:space="preserve"> </w:t>
      </w:r>
      <w:r>
        <w:rPr>
          <w:rStyle w:val="Text13"/>
        </w:rPr>
        <w:t>6</w:t>
      </w:r>
      <w:bookmarkEnd w:id="220"/>
    </w:p>
    <w:p>
      <w:pPr>
        <w:pStyle w:val="Para 028"/>
      </w:pPr>
      <w:r>
        <w:rPr>
          <w:rStyle w:val="Text13"/>
        </w:rPr>
        <w:t>P</w:t>
      </w:r>
      <w:r>
        <w:t>ivot</w:t>
      </w:r>
      <w:r>
        <w:rPr>
          <w:rStyle w:val="Text13"/>
        </w:rPr>
        <w:t>t</w:t>
      </w:r>
      <w:r>
        <w:t>ables</w:t>
      </w:r>
    </w:p>
    <w:p>
      <w:pPr>
        <w:pStyle w:val="Para 002"/>
      </w:pPr>
      <w:r>
        <w:t/>
      </w:r>
    </w:p>
    <w:p>
      <w:pPr>
        <w:pStyle w:val="Para 027"/>
      </w:pPr>
      <w:r>
        <w:t>This Chapter Contains</w:t>
      </w:r>
    </w:p>
    <w:p>
      <w:pPr>
        <w:pStyle w:val="Para 006"/>
      </w:pPr>
      <w:r>
        <w:t>6.1 Introduction</w:t>
      </w:r>
    </w:p>
    <w:p>
      <w:pPr>
        <w:pStyle w:val="Para 006"/>
      </w:pPr>
      <w:r>
        <w:t>6.2 Constructing a Basic PivotTable</w:t>
      </w:r>
    </w:p>
    <w:p>
      <w:pPr>
        <w:pStyle w:val="Para 006"/>
      </w:pPr>
      <w:r>
        <w:t>6.3 Adding Column Labels</w:t>
      </w:r>
    </w:p>
    <w:p>
      <w:pPr>
        <w:pStyle w:val="Para 006"/>
      </w:pPr>
      <w:r>
        <w:t>6.4 Common Excel Errors</w:t>
      </w:r>
    </w:p>
    <w:p>
      <w:pPr>
        <w:pStyle w:val="Para 006"/>
      </w:pPr>
      <w:r>
        <w:t>6.5 Chapter Appendix: PivotTable Design Criteria</w:t>
      </w:r>
    </w:p>
    <w:p>
      <w:pPr>
        <w:pStyle w:val="Para 002"/>
      </w:pPr>
      <w:r>
        <w:t/>
      </w:r>
    </w:p>
    <w:p>
      <w:pPr>
        <w:pStyle w:val="Normal"/>
      </w:pPr>
      <w:r>
        <w:t xml:space="preserve">In addition to visually highlighting significant relationships using graphs and charts, </w:t>
      </w:r>
    </w:p>
    <w:p>
      <w:pPr>
        <w:pStyle w:val="Normal"/>
      </w:pPr>
      <w:r>
        <w:t xml:space="preserve">the vast majority of business and scientific reports also include summary tables. In </w:t>
      </w:r>
    </w:p>
    <w:p>
      <w:pPr>
        <w:pStyle w:val="Normal"/>
      </w:pPr>
      <w:r>
        <w:t xml:space="preserve">Excel, summary tables are known as </w:t>
      </w:r>
      <w:r>
        <w:rPr>
          <w:rStyle w:val="Text1"/>
        </w:rPr>
        <w:t>PivotTables</w:t>
      </w:r>
      <w:r>
        <w:t xml:space="preserve"> (one word). A PivotTable can auto-</w:t>
      </w:r>
    </w:p>
    <w:p>
      <w:pPr>
        <w:pStyle w:val="Normal"/>
      </w:pPr>
      <w:r>
        <w:t xml:space="preserve">matically sort, count, sum, and average the data in one spreadsheet, and display these </w:t>
      </w:r>
    </w:p>
    <w:p>
      <w:pPr>
        <w:pStyle w:val="Normal"/>
      </w:pPr>
      <w:r>
        <w:t xml:space="preserve">summary results in a second spreadsheet. The summary tables provided by Excel’s </w:t>
      </w:r>
    </w:p>
    <w:p>
      <w:pPr>
        <w:pStyle w:val="Normal"/>
      </w:pPr>
      <w:r>
        <w:t xml:space="preserve">PivotTable option are easy to produce: two clicks start the process, and one or more </w:t>
      </w:r>
    </w:p>
    <w:p>
      <w:pPr>
        <w:pStyle w:val="Normal"/>
      </w:pPr>
      <w:r>
        <w:t xml:space="preserve">additional clicks produces a complete summary table. This chapter presents the basics </w:t>
      </w:r>
    </w:p>
    <w:p>
      <w:pPr>
        <w:pStyle w:val="Normal"/>
      </w:pPr>
      <w:r>
        <w:t>of creating and modifying PivotTables.</w:t>
      </w:r>
    </w:p>
    <w:p>
      <w:pPr>
        <w:pStyle w:val="Para 002"/>
      </w:pPr>
      <w:r>
        <w:t/>
      </w:r>
    </w:p>
    <w:p>
      <w:pPr>
        <w:pStyle w:val="Para 010"/>
      </w:pPr>
      <w:r>
        <w:t>6.1 INTRODUCTION</w:t>
      </w:r>
    </w:p>
    <w:p>
      <w:pPr>
        <w:pStyle w:val="Normal"/>
      </w:pPr>
      <w:r>
        <w:t xml:space="preserve">One of the more powerful Excel features is its ability to quickly and easily create </w:t>
      </w:r>
    </w:p>
    <w:p>
      <w:pPr>
        <w:pStyle w:val="Normal"/>
      </w:pPr>
      <w:r>
        <w:t xml:space="preserve">summary tables. Summary tables play an important part in almost all business and </w:t>
      </w:r>
    </w:p>
    <w:p>
      <w:pPr>
        <w:pStyle w:val="Normal"/>
      </w:pPr>
      <w:r>
        <w:t>research reports for highlighting significant relationships and important details. Sum-</w:t>
      </w:r>
    </w:p>
    <w:p>
      <w:pPr>
        <w:pStyle w:val="Normal"/>
      </w:pPr>
      <w:r>
        <w:t xml:space="preserve">mary tables are essential when an underlying spreadsheet may contain hundreds of </w:t>
      </w:r>
    </w:p>
    <w:p>
      <w:pPr>
        <w:pStyle w:val="Normal"/>
      </w:pPr>
      <w:r>
        <w:t xml:space="preserve">rows and multiple columns containing several types of data, which is typical of many </w:t>
      </w:r>
    </w:p>
    <w:p>
      <w:pPr>
        <w:pStyle w:val="Normal"/>
      </w:pPr>
      <w:r>
        <w:t>business and research databases.</w:t>
      </w:r>
    </w:p>
    <w:p>
      <w:pPr>
        <w:pStyle w:val="Para 001"/>
      </w:pPr>
      <w:r>
        <w:t xml:space="preserve">The ability to rapidly create comprehensive summary tables is provided by Excel’s </w:t>
      </w:r>
    </w:p>
    <w:p>
      <w:pPr>
        <w:pStyle w:val="Normal"/>
      </w:pPr>
      <w:r>
        <w:rPr>
          <w:rStyle w:val="Text1"/>
        </w:rPr>
        <w:t>PivotTable</w:t>
      </w:r>
      <w:r>
        <w:t xml:space="preserve"> option. The name itself refers to the ability to switch, or </w:t>
      </w:r>
      <w:r>
        <w:rPr>
          <w:rStyle w:val="Text2"/>
        </w:rPr>
        <w:t>pivot</w:t>
      </w:r>
      <w:r>
        <w:t xml:space="preserve">, from row </w:t>
      </w:r>
    </w:p>
    <w:p>
      <w:pPr>
        <w:pStyle w:val="Normal"/>
      </w:pPr>
      <w:r>
        <w:t>summaries to column summaries. Unfortunately, the term PivotTable masks other im-</w:t>
      </w:r>
    </w:p>
    <w:p>
      <w:pPr>
        <w:pStyle w:val="Normal"/>
      </w:pPr>
      <w:r>
        <w:t xml:space="preserve">portant aspects of this feature, including the ability to quickly create convenient and </w:t>
      </w:r>
    </w:p>
    <w:p>
      <w:pPr>
        <w:pStyle w:val="Normal"/>
      </w:pPr>
      <w:r>
        <w:t xml:space="preserve">easily understood summary tables. </w:t>
      </w:r>
    </w:p>
    <w:p>
      <w:bookmarkStart w:id="221" w:name="198_exCel_BasiCs"/>
      <w:pPr>
        <w:pStyle w:val="Para 009"/>
      </w:pPr>
      <w:r>
        <w:rPr>
          <w:rStyle w:val="Text3"/>
        </w:rPr>
        <w:t xml:space="preserve">198 </w:t>
      </w:r>
      <w:r>
        <w:rPr>
          <w:rStyle w:val="Text5"/>
        </w:rPr>
        <w:t>e</w:t>
      </w:r>
      <w:r>
        <w:t>xCel</w:t>
      </w:r>
      <w:r>
        <w:rPr>
          <w:rStyle w:val="Text5"/>
        </w:rPr>
        <w:t xml:space="preserve"> B</w:t>
      </w:r>
      <w:r>
        <w:t>asiCs</w:t>
      </w:r>
      <w:bookmarkEnd w:id="221"/>
    </w:p>
    <w:p>
      <w:pPr>
        <w:pStyle w:val="Para 002"/>
      </w:pPr>
      <w:r>
        <w:t/>
      </w:r>
    </w:p>
    <w:p>
      <w:pPr>
        <w:pStyle w:val="Para 001"/>
      </w:pPr>
      <w:r>
        <w:t xml:space="preserve">As an example, consider the spreadsheet shown in Figure 6.1. The data is simply </w:t>
      </w:r>
    </w:p>
    <w:p>
      <w:pPr>
        <w:pStyle w:val="Normal"/>
      </w:pPr>
      <w:r>
        <w:t xml:space="preserve">a detailed listing of individual sales in date order; it does not provide any specific or </w:t>
      </w:r>
    </w:p>
    <w:p>
      <w:pPr>
        <w:pStyle w:val="Normal"/>
      </w:pPr>
      <w:r>
        <w:t>easily-understood summaries.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71900" cy="1651000"/>
            <wp:effectExtent l="0" r="0" t="0" b="0"/>
            <wp:wrapTopAndBottom/>
            <wp:docPr id="324" name="index-214_1.png" descr="index-214_1.png"/>
            <wp:cNvGraphicFramePr>
              <a:graphicFrameLocks noChangeAspect="1"/>
            </wp:cNvGraphicFramePr>
            <a:graphic>
              <a:graphicData uri="http://schemas.openxmlformats.org/drawingml/2006/picture">
                <pic:pic>
                  <pic:nvPicPr>
                    <pic:cNvPr id="0" name="index-214_1.png" descr="index-214_1.png"/>
                    <pic:cNvPicPr/>
                  </pic:nvPicPr>
                  <pic:blipFill>
                    <a:blip r:embed="rId328"/>
                    <a:stretch>
                      <a:fillRect/>
                    </a:stretch>
                  </pic:blipFill>
                  <pic:spPr>
                    <a:xfrm>
                      <a:off x="0" y="0"/>
                      <a:ext cx="3771900" cy="1651000"/>
                    </a:xfrm>
                    <a:prstGeom prst="rect">
                      <a:avLst/>
                    </a:prstGeom>
                  </pic:spPr>
                </pic:pic>
              </a:graphicData>
            </a:graphic>
          </wp:anchor>
        </w:drawing>
      </w:r>
    </w:p>
    <w:p>
      <w:pPr>
        <w:pStyle w:val="Para 002"/>
      </w:pPr>
      <w:r>
        <w:t/>
      </w:r>
    </w:p>
    <w:p>
      <w:pPr>
        <w:pStyle w:val="Para 003"/>
      </w:pPr>
      <w:r>
        <w:rPr>
          <w:rStyle w:val="Text0"/>
        </w:rPr>
        <w:t xml:space="preserve">Figure 6.1 </w:t>
      </w:r>
      <w:r>
        <w:t>The initial sales spreadsheet</w:t>
      </w:r>
    </w:p>
    <w:p>
      <w:pPr>
        <w:pStyle w:val="Para 002"/>
      </w:pPr>
      <w:r>
        <w:t/>
      </w:r>
    </w:p>
    <w:p>
      <w:pPr>
        <w:pStyle w:val="Normal"/>
      </w:pPr>
      <w:r>
        <w:t xml:space="preserve">To see how various summary tables can display meaningful information from the raw </w:t>
      </w:r>
    </w:p>
    <w:p>
      <w:pPr>
        <w:pStyle w:val="Normal"/>
      </w:pPr>
      <w:r>
        <w:t xml:space="preserve">data in Figure 6.1, consider the summary tables shown in Figures 6.2 through 6.5. </w:t>
      </w:r>
    </w:p>
    <w:p>
      <w:pPr>
        <w:pStyle w:val="Para 001"/>
      </w:pPr>
      <w:r>
        <w:t xml:space="preserve">Figure 6.2 provides a summary of total sales for each product. This summary table </w:t>
      </w:r>
    </w:p>
    <w:p>
      <w:pPr>
        <w:pStyle w:val="Normal"/>
      </w:pPr>
      <w:r>
        <w:t xml:space="preserve">was produced using only four mouse clicks (an additional two mouse clicks produced </w:t>
      </w:r>
    </w:p>
    <w:p>
      <w:pPr>
        <w:pStyle w:val="Normal"/>
      </w:pPr>
      <w:r>
        <w:t>the formatting of the second column).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889000"/>
            <wp:effectExtent l="0" r="0" t="0" b="0"/>
            <wp:wrapTopAndBottom/>
            <wp:docPr id="325" name="index-214_2.jpg" descr="index-214_2.jpg"/>
            <wp:cNvGraphicFramePr>
              <a:graphicFrameLocks noChangeAspect="1"/>
            </wp:cNvGraphicFramePr>
            <a:graphic>
              <a:graphicData uri="http://schemas.openxmlformats.org/drawingml/2006/picture">
                <pic:pic>
                  <pic:nvPicPr>
                    <pic:cNvPr id="0" name="index-214_2.jpg" descr="index-214_2.jpg"/>
                    <pic:cNvPicPr/>
                  </pic:nvPicPr>
                  <pic:blipFill>
                    <a:blip r:embed="rId329"/>
                    <a:stretch>
                      <a:fillRect/>
                    </a:stretch>
                  </pic:blipFill>
                  <pic:spPr>
                    <a:xfrm>
                      <a:off x="0" y="0"/>
                      <a:ext cx="1066800" cy="889000"/>
                    </a:xfrm>
                    <a:prstGeom prst="rect">
                      <a:avLst/>
                    </a:prstGeom>
                  </pic:spPr>
                </pic:pic>
              </a:graphicData>
            </a:graphic>
          </wp:anchor>
        </w:drawing>
      </w:r>
    </w:p>
    <w:p>
      <w:pPr>
        <w:pStyle w:val="Para 002"/>
      </w:pPr>
      <w:r>
        <w:t/>
      </w:r>
    </w:p>
    <w:p>
      <w:pPr>
        <w:pStyle w:val="Para 003"/>
      </w:pPr>
      <w:r>
        <w:rPr>
          <w:rStyle w:val="Text0"/>
        </w:rPr>
        <w:t xml:space="preserve">Figure 6.2 </w:t>
      </w:r>
      <w:r>
        <w:t>Summary of total sales by salesperson</w:t>
      </w:r>
    </w:p>
    <w:p>
      <w:pPr>
        <w:pStyle w:val="Para 002"/>
      </w:pPr>
      <w:r>
        <w:t/>
      </w:r>
    </w:p>
    <w:p>
      <w:pPr>
        <w:pStyle w:val="Normal"/>
      </w:pPr>
      <w:r>
        <w:t xml:space="preserve">Figure 6.3 provides a quick summary of total sales for each salesperson. Again, this </w:t>
      </w:r>
    </w:p>
    <w:p>
      <w:pPr>
        <w:pStyle w:val="Normal"/>
      </w:pPr>
      <w:r>
        <w:t xml:space="preserve">summary table was produced using only four mouse clicks, with an additional two </w:t>
      </w:r>
    </w:p>
    <w:p>
      <w:pPr>
        <w:pStyle w:val="Normal"/>
      </w:pPr>
      <w:r>
        <w:t xml:space="preserve">clicks needed for the second column’s currency formatting. The only difference in </w:t>
      </w:r>
    </w:p>
    <w:p>
      <w:pPr>
        <w:pStyle w:val="Normal"/>
      </w:pPr>
      <w:r>
        <w:t xml:space="preserve">producing Figures 6.2 and 6.3 was that in Figure 6.2, the Sales Person field was used </w:t>
      </w:r>
    </w:p>
    <w:p>
      <w:pPr>
        <w:pStyle w:val="Normal"/>
      </w:pPr>
      <w:r>
        <w:t xml:space="preserve">for the row field, while for Figure 6.3 the Product field was selected for the row </w:t>
      </w:r>
    </w:p>
    <w:p>
      <w:pPr>
        <w:pStyle w:val="Normal"/>
      </w:pPr>
      <w:r>
        <w:t xml:space="preserve">field. The Sale sums in each figure were automatically calculated to correspond to its </w:t>
      </w:r>
    </w:p>
    <w:p>
      <w:pPr>
        <w:pStyle w:val="Normal"/>
      </w:pPr>
      <w:r>
        <w:t>respective row field.</w:t>
      </w:r>
    </w:p>
    <w:p>
      <w:bookmarkStart w:id="222" w:name="PivottaBles_199"/>
      <w:pPr>
        <w:pStyle w:val="Para 005"/>
      </w:pPr>
      <w:r>
        <w:rPr>
          <w:rStyle w:val="Text5"/>
        </w:rPr>
        <w:t>P</w:t>
      </w:r>
      <w:r>
        <w:t>ivot</w:t>
      </w:r>
      <w:r>
        <w:rPr>
          <w:rStyle w:val="Text5"/>
        </w:rPr>
        <w:t>t</w:t>
      </w:r>
      <w:r>
        <w:t>aBles</w:t>
      </w:r>
      <w:r>
        <w:rPr>
          <w:rStyle w:val="Text3"/>
        </w:rPr>
        <w:t xml:space="preserve"> 199</w:t>
      </w:r>
      <w:bookmarkEnd w:id="222"/>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1231900"/>
            <wp:effectExtent l="0" r="0" t="0" b="0"/>
            <wp:wrapTopAndBottom/>
            <wp:docPr id="326" name="index-215_1.jpg" descr="index-215_1.jpg"/>
            <wp:cNvGraphicFramePr>
              <a:graphicFrameLocks noChangeAspect="1"/>
            </wp:cNvGraphicFramePr>
            <a:graphic>
              <a:graphicData uri="http://schemas.openxmlformats.org/drawingml/2006/picture">
                <pic:pic>
                  <pic:nvPicPr>
                    <pic:cNvPr id="0" name="index-215_1.jpg" descr="index-215_1.jpg"/>
                    <pic:cNvPicPr/>
                  </pic:nvPicPr>
                  <pic:blipFill>
                    <a:blip r:embed="rId330"/>
                    <a:stretch>
                      <a:fillRect/>
                    </a:stretch>
                  </pic:blipFill>
                  <pic:spPr>
                    <a:xfrm>
                      <a:off x="0" y="0"/>
                      <a:ext cx="1066800" cy="1231900"/>
                    </a:xfrm>
                    <a:prstGeom prst="rect">
                      <a:avLst/>
                    </a:prstGeom>
                  </pic:spPr>
                </pic:pic>
              </a:graphicData>
            </a:graphic>
          </wp:anchor>
        </w:drawing>
      </w:r>
    </w:p>
    <w:p>
      <w:pPr>
        <w:pStyle w:val="Para 002"/>
      </w:pPr>
      <w:r>
        <w:t/>
      </w:r>
    </w:p>
    <w:p>
      <w:pPr>
        <w:pStyle w:val="Para 003"/>
      </w:pPr>
      <w:r>
        <w:rPr>
          <w:rStyle w:val="Text0"/>
        </w:rPr>
        <w:t xml:space="preserve">Figure 6.3 </w:t>
      </w:r>
      <w:r>
        <w:t>Summary of total sales by product</w:t>
      </w:r>
    </w:p>
    <w:p>
      <w:pPr>
        <w:pStyle w:val="Para 002"/>
      </w:pPr>
      <w:r>
        <w:t/>
      </w:r>
    </w:p>
    <w:p>
      <w:pPr>
        <w:pStyle w:val="Normal"/>
      </w:pPr>
      <w:r>
        <w:t xml:space="preserve">Although Figures 6.2 and 6.3 consist of only two columns, more complicated, but </w:t>
      </w:r>
    </w:p>
    <w:p>
      <w:pPr>
        <w:pStyle w:val="Normal"/>
      </w:pPr>
      <w:r>
        <w:t xml:space="preserve">equally easily-produced summary tables can be created. For example, with one more </w:t>
      </w:r>
    </w:p>
    <w:p>
      <w:pPr>
        <w:pStyle w:val="Normal"/>
      </w:pPr>
      <w:r>
        <w:t xml:space="preserve">mouse click, Figure 6.3 is expanded to Figure 6.4. This table not only provides total </w:t>
      </w:r>
    </w:p>
    <w:p>
      <w:pPr>
        <w:pStyle w:val="Normal"/>
      </w:pPr>
      <w:r>
        <w:t xml:space="preserve">sales for each salesperson, but additionally lists the individual products sold by the </w:t>
      </w:r>
    </w:p>
    <w:p>
      <w:pPr>
        <w:pStyle w:val="Normal"/>
      </w:pPr>
      <w:r>
        <w:t xml:space="preserve">salesperson. It should be noted that “Sum of Sale” refers to the calculation of total </w:t>
      </w:r>
    </w:p>
    <w:p>
      <w:pPr>
        <w:pStyle w:val="Normal"/>
      </w:pPr>
      <w:r>
        <w:t xml:space="preserve">sales for each combination of Sales Person and Product. The Sales Person is found in </w:t>
      </w:r>
    </w:p>
    <w:p>
      <w:pPr>
        <w:pStyle w:val="Normal"/>
      </w:pPr>
      <w:r>
        <w:t xml:space="preserve">rows, and the Product in columns.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736600"/>
            <wp:effectExtent l="0" r="0" t="0" b="0"/>
            <wp:wrapTopAndBottom/>
            <wp:docPr id="327" name="index-215_2.jpg" descr="index-215_2.jpg"/>
            <wp:cNvGraphicFramePr>
              <a:graphicFrameLocks noChangeAspect="1"/>
            </wp:cNvGraphicFramePr>
            <a:graphic>
              <a:graphicData uri="http://schemas.openxmlformats.org/drawingml/2006/picture">
                <pic:pic>
                  <pic:nvPicPr>
                    <pic:cNvPr id="0" name="index-215_2.jpg" descr="index-215_2.jpg"/>
                    <pic:cNvPicPr/>
                  </pic:nvPicPr>
                  <pic:blipFill>
                    <a:blip r:embed="rId331"/>
                    <a:stretch>
                      <a:fillRect/>
                    </a:stretch>
                  </pic:blipFill>
                  <pic:spPr>
                    <a:xfrm>
                      <a:off x="0" y="0"/>
                      <a:ext cx="3505200" cy="736600"/>
                    </a:xfrm>
                    <a:prstGeom prst="rect">
                      <a:avLst/>
                    </a:prstGeom>
                  </pic:spPr>
                </pic:pic>
              </a:graphicData>
            </a:graphic>
          </wp:anchor>
        </w:drawing>
      </w:r>
    </w:p>
    <w:p>
      <w:pPr>
        <w:pStyle w:val="Para 002"/>
      </w:pPr>
      <w:r>
        <w:t/>
      </w:r>
    </w:p>
    <w:p>
      <w:pPr>
        <w:pStyle w:val="Para 003"/>
      </w:pPr>
      <w:r>
        <w:rPr>
          <w:rStyle w:val="Text0"/>
        </w:rPr>
        <w:t xml:space="preserve">Figure 6.4 </w:t>
      </w:r>
      <w:r>
        <w:t>Summary of sales by salesperson and product</w:t>
      </w:r>
    </w:p>
    <w:p>
      <w:pPr>
        <w:pStyle w:val="Normal"/>
      </w:pPr>
      <w:r>
        <w:t xml:space="preserve">Again, using one more mouse click, Figure 6.4 is expanded into Figure 6.5, which </w:t>
      </w:r>
    </w:p>
    <w:p>
      <w:pPr>
        <w:pStyle w:val="Normal"/>
      </w:pPr>
      <w:r>
        <w:t xml:space="preserve">further breaks out total sales for each salesperson by mall location and product.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1511300"/>
            <wp:effectExtent l="0" r="0" t="0" b="0"/>
            <wp:wrapTopAndBottom/>
            <wp:docPr id="328" name="index-215_3.jpg" descr="index-215_3.jpg"/>
            <wp:cNvGraphicFramePr>
              <a:graphicFrameLocks noChangeAspect="1"/>
            </wp:cNvGraphicFramePr>
            <a:graphic>
              <a:graphicData uri="http://schemas.openxmlformats.org/drawingml/2006/picture">
                <pic:pic>
                  <pic:nvPicPr>
                    <pic:cNvPr id="0" name="index-215_3.jpg" descr="index-215_3.jpg"/>
                    <pic:cNvPicPr/>
                  </pic:nvPicPr>
                  <pic:blipFill>
                    <a:blip r:embed="rId332"/>
                    <a:stretch>
                      <a:fillRect/>
                    </a:stretch>
                  </pic:blipFill>
                  <pic:spPr>
                    <a:xfrm>
                      <a:off x="0" y="0"/>
                      <a:ext cx="3657600" cy="1511300"/>
                    </a:xfrm>
                    <a:prstGeom prst="rect">
                      <a:avLst/>
                    </a:prstGeom>
                  </pic:spPr>
                </pic:pic>
              </a:graphicData>
            </a:graphic>
          </wp:anchor>
        </w:drawing>
      </w:r>
    </w:p>
    <w:p>
      <w:pPr>
        <w:pStyle w:val="Para 002"/>
      </w:pPr>
      <w:r>
        <w:t/>
      </w:r>
    </w:p>
    <w:p>
      <w:pPr>
        <w:pStyle w:val="Para 003"/>
      </w:pPr>
      <w:r>
        <w:rPr>
          <w:rStyle w:val="Text0"/>
        </w:rPr>
        <w:t xml:space="preserve">Figure 6.5 </w:t>
      </w:r>
      <w:r>
        <w:t>Summary of sales by salesperson, location, and product</w:t>
      </w:r>
      <w:r>
        <w:rPr>
          <w:rStyle w:val="Text7"/>
        </w:rPr>
        <w:t xml:space="preserve"> </w:t>
      </w:r>
      <w:r>
        <w:rPr>
          <w:rStyle w:val="Text1"/>
        </w:rPr>
        <w:t xml:space="preserve">200 </w:t>
      </w:r>
      <w:r>
        <w:rPr>
          <w:rStyle w:val="Text9"/>
        </w:rPr>
        <w:t>e</w:t>
      </w:r>
      <w:r>
        <w:rPr>
          <w:rStyle w:val="Text6"/>
        </w:rPr>
        <w:t>xCel</w:t>
      </w:r>
      <w:r>
        <w:rPr>
          <w:rStyle w:val="Text9"/>
        </w:rPr>
        <w:t xml:space="preserve"> B</w:t>
      </w:r>
      <w:r>
        <w:rPr>
          <w:rStyle w:val="Text6"/>
        </w:rPr>
        <w:t>asiCs</w:t>
      </w:r>
    </w:p>
    <w:p>
      <w:pPr>
        <w:pStyle w:val="Para 002"/>
      </w:pPr>
      <w:r>
        <w:t/>
      </w:r>
    </w:p>
    <w:p>
      <w:bookmarkStart w:id="223" w:name="The_degrees_and_types_of_summary"/>
      <w:pPr>
        <w:pStyle w:val="Normal"/>
      </w:pPr>
      <w:r>
        <w:t>The degrees and types of summary reports that can be produced using PivotTable fea-</w:t>
      </w:r>
      <w:bookmarkEnd w:id="223"/>
    </w:p>
    <w:p>
      <w:pPr>
        <w:pStyle w:val="Normal"/>
      </w:pPr>
      <w:r>
        <w:t xml:space="preserve">tures are almost endless. Interestingly, the procedures for creating PivotTables, such </w:t>
      </w:r>
    </w:p>
    <w:p>
      <w:pPr>
        <w:pStyle w:val="Normal"/>
      </w:pPr>
      <w:r>
        <w:t xml:space="preserve">as those shown in Figures 6.2 through 6.5, are not difficult or involved. In creating </w:t>
      </w:r>
    </w:p>
    <w:p>
      <w:pPr>
        <w:pStyle w:val="Normal"/>
      </w:pPr>
      <w:r>
        <w:t xml:space="preserve">basic summary tables, however, you need to understand the elements that make up a </w:t>
      </w:r>
    </w:p>
    <w:p>
      <w:pPr>
        <w:pStyle w:val="Normal"/>
      </w:pPr>
      <w:r>
        <w:t>PivotTable’s rows and columns.</w:t>
      </w:r>
    </w:p>
    <w:p>
      <w:pPr>
        <w:pStyle w:val="Para 008"/>
      </w:pPr>
      <w:r>
        <w:t>Basic PivotTable Elements</w:t>
      </w:r>
    </w:p>
    <w:p>
      <w:pPr>
        <w:pStyle w:val="Normal"/>
      </w:pPr>
      <w:r>
        <w:t>There are four main elements provided for constructing PivotTables. These are</w:t>
      </w:r>
    </w:p>
    <w:p>
      <w:pPr>
        <w:pStyle w:val="Para 001"/>
      </w:pPr>
      <w:r>
        <w:rPr>
          <w:rStyle w:val="Text8"/>
        </w:rPr>
        <w:t>●</w:t>
        <w:t>●</w:t>
      </w:r>
      <w:r>
        <w:t xml:space="preserve"> Row fields </w:t>
      </w:r>
    </w:p>
    <w:p>
      <w:pPr>
        <w:pStyle w:val="Para 001"/>
      </w:pPr>
      <w:r>
        <w:rPr>
          <w:rStyle w:val="Text8"/>
        </w:rPr>
        <w:t>●</w:t>
        <w:t>●</w:t>
      </w:r>
      <w:r>
        <w:t xml:space="preserve"> Column fields </w:t>
      </w:r>
    </w:p>
    <w:p>
      <w:pPr>
        <w:pStyle w:val="Para 001"/>
      </w:pPr>
      <w:r>
        <w:rPr>
          <w:rStyle w:val="Text8"/>
        </w:rPr>
        <w:t>●</w:t>
        <w:t>●</w:t>
      </w:r>
      <w:r>
        <w:t xml:space="preserve"> Value fields </w:t>
      </w:r>
    </w:p>
    <w:p>
      <w:pPr>
        <w:pStyle w:val="Para 001"/>
      </w:pPr>
      <w:r>
        <w:rPr>
          <w:rStyle w:val="Text8"/>
        </w:rPr>
        <w:t>●</w:t>
        <w:t>●</w:t>
      </w:r>
      <w:r>
        <w:t xml:space="preserve"> Report Filter fields</w:t>
      </w:r>
    </w:p>
    <w:p>
      <w:pPr>
        <w:pStyle w:val="Normal"/>
      </w:pPr>
      <w:r>
        <w:t xml:space="preserve">The first three of these field types and how they are used to create PivotTables are </w:t>
      </w:r>
    </w:p>
    <w:p>
      <w:pPr>
        <w:pStyle w:val="Normal"/>
      </w:pPr>
      <w:r>
        <w:t xml:space="preserve">described in detail in this chapter. </w:t>
      </w:r>
    </w:p>
    <w:p>
      <w:pPr>
        <w:pStyle w:val="Para 001"/>
      </w:pPr>
      <w:r>
        <w:t xml:space="preserve">Many useful, yet simple, PivotTables, such as those shown in Figures 6.2 and 6.3 </w:t>
      </w:r>
    </w:p>
    <w:p>
      <w:pPr>
        <w:pStyle w:val="Normal"/>
      </w:pPr>
      <w:r>
        <w:t xml:space="preserve">can be constructed using only a single Row field and a single Value field (the third </w:t>
      </w:r>
    </w:p>
    <w:p>
      <w:pPr>
        <w:pStyle w:val="Normal"/>
      </w:pPr>
      <w:r>
        <w:t xml:space="preserve">field type, Column, is used in Figures 6.4 and 6.5 and explained in Section 6.3). From </w:t>
      </w:r>
    </w:p>
    <w:p>
      <w:pPr>
        <w:pStyle w:val="Normal"/>
      </w:pPr>
      <w:r>
        <w:t>an applications viewpoint, the two required column types for a basic PivotTable con-</w:t>
      </w:r>
    </w:p>
    <w:p>
      <w:pPr>
        <w:pStyle w:val="Normal"/>
      </w:pPr>
      <w:r>
        <w:t xml:space="preserve">sist of </w:t>
      </w:r>
    </w:p>
    <w:p>
      <w:pPr>
        <w:pStyle w:val="Para 002"/>
      </w:pPr>
      <w:r>
        <w:rPr>
          <w:rStyle w:val="Text8"/>
        </w:rPr>
        <w:t>●</w:t>
        <w:t>●</w:t>
      </w:r>
      <w:r>
        <w:t xml:space="preserve"> A </w:t>
      </w:r>
      <w:r>
        <w:rPr>
          <w:rStyle w:val="Text2"/>
        </w:rPr>
        <w:t xml:space="preserve">Row Labels </w:t>
      </w:r>
      <w:r>
        <w:t xml:space="preserve">column (created as a Row Field with at least one required) </w:t>
      </w:r>
      <w:r>
        <w:rPr>
          <w:rStyle w:val="Text8"/>
        </w:rPr>
        <w:t>●</w:t>
        <w:t>●</w:t>
      </w:r>
      <w:r>
        <w:t xml:space="preserve"> A </w:t>
      </w:r>
      <w:r>
        <w:rPr>
          <w:rStyle w:val="Text2"/>
        </w:rPr>
        <w:t xml:space="preserve">Summary </w:t>
      </w:r>
      <w:r>
        <w:t>column (created as a Value Field with at least one required)</w:t>
      </w:r>
    </w:p>
    <w:p>
      <w:pPr>
        <w:pStyle w:val="Normal"/>
      </w:pPr>
      <w:r>
        <w:t xml:space="preserve">The headings for each of these columns come from the column headings in the </w:t>
      </w:r>
    </w:p>
    <w:p>
      <w:pPr>
        <w:pStyle w:val="Normal"/>
      </w:pPr>
      <w:r>
        <w:t xml:space="preserve">original spreadsheet. These headings are formally referred to as </w:t>
      </w:r>
      <w:r>
        <w:rPr>
          <w:rStyle w:val="Text2"/>
        </w:rPr>
        <w:t>fields.</w:t>
      </w:r>
      <w:r>
        <w:t xml:space="preserve"> Using Excel’s </w:t>
      </w:r>
    </w:p>
    <w:p>
      <w:pPr>
        <w:pStyle w:val="Normal"/>
      </w:pPr>
      <w:r>
        <w:t xml:space="preserve">PivotTable terminology, a Row Label is a specific row field, and a Summary column is </w:t>
      </w:r>
    </w:p>
    <w:p>
      <w:pPr>
        <w:pStyle w:val="Normal"/>
      </w:pPr>
      <w:r>
        <w:t>a specific value field.</w:t>
      </w:r>
    </w:p>
    <w:p>
      <w:pPr>
        <w:pStyle w:val="Para 001"/>
      </w:pPr>
      <w:r>
        <w:t>For example, if a summary table (that is, a PivotTable) is required for the spread-</w:t>
      </w:r>
    </w:p>
    <w:p>
      <w:pPr>
        <w:pStyle w:val="Normal"/>
      </w:pPr>
      <w:r>
        <w:t xml:space="preserve">sheet shown in Figure 6.6, the available fields for the PivotTable are the six column </w:t>
      </w:r>
    </w:p>
    <w:p>
      <w:pPr>
        <w:pStyle w:val="Normal"/>
      </w:pPr>
      <w:r>
        <w:t>headings shown at the top of the figure.</w:t>
      </w:r>
    </w:p>
    <w:p>
      <w:bookmarkStart w:id="224" w:name="PivottaBles_201"/>
      <w:pPr>
        <w:pStyle w:val="Para 005"/>
      </w:pPr>
      <w:r>
        <w:rPr>
          <w:rStyle w:val="Text5"/>
        </w:rPr>
        <w:t>P</w:t>
      </w:r>
      <w:r>
        <w:t>ivot</w:t>
      </w:r>
      <w:r>
        <w:rPr>
          <w:rStyle w:val="Text5"/>
        </w:rPr>
        <w:t>t</w:t>
      </w:r>
      <w:r>
        <w:t>aBles</w:t>
      </w:r>
      <w:r>
        <w:rPr>
          <w:rStyle w:val="Text3"/>
        </w:rPr>
        <w:t xml:space="preserve"> 201</w:t>
      </w:r>
      <w:bookmarkEnd w:id="224"/>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2146300"/>
            <wp:effectExtent l="0" r="0" t="0" b="0"/>
            <wp:wrapTopAndBottom/>
            <wp:docPr id="329" name="index-217_1.jpg" descr="index-217_1.jpg"/>
            <wp:cNvGraphicFramePr>
              <a:graphicFrameLocks noChangeAspect="1"/>
            </wp:cNvGraphicFramePr>
            <a:graphic>
              <a:graphicData uri="http://schemas.openxmlformats.org/drawingml/2006/picture">
                <pic:pic>
                  <pic:nvPicPr>
                    <pic:cNvPr id="0" name="index-217_1.jpg" descr="index-217_1.jpg"/>
                    <pic:cNvPicPr/>
                  </pic:nvPicPr>
                  <pic:blipFill>
                    <a:blip r:embed="rId333"/>
                    <a:stretch>
                      <a:fillRect/>
                    </a:stretch>
                  </pic:blipFill>
                  <pic:spPr>
                    <a:xfrm>
                      <a:off x="0" y="0"/>
                      <a:ext cx="2921000" cy="2146300"/>
                    </a:xfrm>
                    <a:prstGeom prst="rect">
                      <a:avLst/>
                    </a:prstGeom>
                  </pic:spPr>
                </pic:pic>
              </a:graphicData>
            </a:graphic>
          </wp:anchor>
        </w:drawing>
      </w:r>
    </w:p>
    <w:p>
      <w:pPr>
        <w:pStyle w:val="Para 002"/>
      </w:pPr>
      <w:r>
        <w:t/>
      </w:r>
    </w:p>
    <w:p>
      <w:pPr>
        <w:pStyle w:val="Para 003"/>
      </w:pPr>
      <w:r>
        <w:rPr>
          <w:rStyle w:val="Text0"/>
        </w:rPr>
        <w:t xml:space="preserve">Figure 6.6 </w:t>
      </w:r>
      <w:r>
        <w:t>The column headings become a PivotTable’s fields</w:t>
      </w:r>
    </w:p>
    <w:p>
      <w:pPr>
        <w:pStyle w:val="Para 002"/>
      </w:pPr>
      <w:r>
        <w:t/>
      </w:r>
    </w:p>
    <w:p>
      <w:pPr>
        <w:pStyle w:val="Normal"/>
      </w:pPr>
      <w:r>
        <w:t xml:space="preserve">Figure 6.7 shows how two of the fields shown in Figure 6.6 become the elements of a </w:t>
      </w:r>
    </w:p>
    <w:p>
      <w:pPr>
        <w:pStyle w:val="Normal"/>
      </w:pPr>
      <w:r>
        <w:t>two column PivotTable.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1917700"/>
            <wp:effectExtent l="0" r="0" t="0" b="0"/>
            <wp:wrapTopAndBottom/>
            <wp:docPr id="330" name="index-217_2.jpg" descr="index-217_2.jpg"/>
            <wp:cNvGraphicFramePr>
              <a:graphicFrameLocks noChangeAspect="1"/>
            </wp:cNvGraphicFramePr>
            <a:graphic>
              <a:graphicData uri="http://schemas.openxmlformats.org/drawingml/2006/picture">
                <pic:pic>
                  <pic:nvPicPr>
                    <pic:cNvPr id="0" name="index-217_2.jpg" descr="index-217_2.jpg"/>
                    <pic:cNvPicPr/>
                  </pic:nvPicPr>
                  <pic:blipFill>
                    <a:blip r:embed="rId334"/>
                    <a:stretch>
                      <a:fillRect/>
                    </a:stretch>
                  </pic:blipFill>
                  <pic:spPr>
                    <a:xfrm>
                      <a:off x="0" y="0"/>
                      <a:ext cx="2235200" cy="1917700"/>
                    </a:xfrm>
                    <a:prstGeom prst="rect">
                      <a:avLst/>
                    </a:prstGeom>
                  </pic:spPr>
                </pic:pic>
              </a:graphicData>
            </a:graphic>
          </wp:anchor>
        </w:drawing>
      </w:r>
    </w:p>
    <w:p>
      <w:pPr>
        <w:pStyle w:val="Para 002"/>
      </w:pPr>
      <w:r>
        <w:t/>
      </w:r>
    </w:p>
    <w:p>
      <w:pPr>
        <w:pStyle w:val="Para 003"/>
      </w:pPr>
      <w:r>
        <w:rPr>
          <w:rStyle w:val="Text0"/>
        </w:rPr>
        <w:t xml:space="preserve">Figure 6.7 </w:t>
      </w:r>
      <w:r>
        <w:t>PivotTable with a Row Label and Summary column</w:t>
      </w:r>
      <w:r>
        <w:rPr>
          <w:rStyle w:val="Text7"/>
        </w:rPr>
        <w:t xml:space="preserve"> </w:t>
      </w:r>
      <w:r>
        <w:rPr>
          <w:rStyle w:val="Text1"/>
        </w:rPr>
        <w:t xml:space="preserve">202 </w:t>
      </w:r>
      <w:r>
        <w:rPr>
          <w:rStyle w:val="Text9"/>
        </w:rPr>
        <w:t>e</w:t>
      </w:r>
      <w:r>
        <w:rPr>
          <w:rStyle w:val="Text6"/>
        </w:rPr>
        <w:t>xCel</w:t>
      </w:r>
      <w:r>
        <w:rPr>
          <w:rStyle w:val="Text9"/>
        </w:rPr>
        <w:t xml:space="preserve"> B</w:t>
      </w:r>
      <w:r>
        <w:rPr>
          <w:rStyle w:val="Text6"/>
        </w:rPr>
        <w:t>asiCs</w:t>
      </w:r>
    </w:p>
    <w:p>
      <w:pPr>
        <w:pStyle w:val="Para 002"/>
      </w:pPr>
      <w:r>
        <w:t/>
      </w:r>
    </w:p>
    <w:p>
      <w:bookmarkStart w:id="225" w:name="The_labels_in_the_Row_Labels_col"/>
      <w:pPr>
        <w:pStyle w:val="Normal"/>
      </w:pPr>
      <w:r>
        <w:t>The labels in the</w:t>
      </w:r>
      <w:r>
        <w:rPr>
          <w:rStyle w:val="Text2"/>
        </w:rPr>
        <w:t xml:space="preserve"> Row Labels </w:t>
      </w:r>
      <w:r>
        <w:t xml:space="preserve">column (also known as a </w:t>
      </w:r>
      <w:r>
        <w:rPr>
          <w:rStyle w:val="Text2"/>
        </w:rPr>
        <w:t>row fields</w:t>
      </w:r>
      <w:r>
        <w:t xml:space="preserve"> column), which </w:t>
      </w:r>
      <w:bookmarkEnd w:id="225"/>
    </w:p>
    <w:p>
      <w:pPr>
        <w:pStyle w:val="Normal"/>
      </w:pPr>
      <w:r>
        <w:t xml:space="preserve">is typically the first column in a basic PivotTable, consists of the data in one of the </w:t>
      </w:r>
    </w:p>
    <w:p>
      <w:pPr>
        <w:pStyle w:val="Normal"/>
      </w:pPr>
      <w:r>
        <w:t xml:space="preserve">original spreadsheet columns. A </w:t>
      </w:r>
      <w:r>
        <w:rPr>
          <w:rStyle w:val="Text2"/>
        </w:rPr>
        <w:t xml:space="preserve">Summary </w:t>
      </w:r>
      <w:r>
        <w:t xml:space="preserve">column, technically referred to as a </w:t>
      </w:r>
      <w:r>
        <w:rPr>
          <w:rStyle w:val="Text2"/>
        </w:rPr>
        <w:t xml:space="preserve">values </w:t>
      </w:r>
    </w:p>
    <w:p>
      <w:pPr>
        <w:pStyle w:val="Normal"/>
      </w:pPr>
      <w:r>
        <w:t>column, is created from the values contained in a second selected field.</w:t>
      </w:r>
    </w:p>
    <w:p>
      <w:pPr>
        <w:pStyle w:val="Para 001"/>
      </w:pPr>
      <w:r>
        <w:t xml:space="preserve">Although the basic two column PivotTable shown in Figure 6.7 is useful for a wide </w:t>
      </w:r>
    </w:p>
    <w:p>
      <w:pPr>
        <w:pStyle w:val="Normal"/>
      </w:pPr>
      <w:r>
        <w:t xml:space="preserve">variety of summary tables, additional row fields, Column fields, a Report Filter field, </w:t>
      </w:r>
    </w:p>
    <w:p>
      <w:pPr>
        <w:pStyle w:val="Normal"/>
      </w:pPr>
      <w:r>
        <w:t xml:space="preserve">and Value/Summary fields can easily be included. For example, Figure 6.8 shows a </w:t>
      </w:r>
    </w:p>
    <w:p>
      <w:pPr>
        <w:pStyle w:val="Normal"/>
      </w:pPr>
      <w:r>
        <w:t>PivotTable with two Row Label fields (Sales Person and Mall Location) and two Sum-</w:t>
      </w:r>
    </w:p>
    <w:p>
      <w:pPr>
        <w:pStyle w:val="Normal"/>
      </w:pPr>
      <w:r>
        <w:t>mary columns (Sale and Quantity). Each Set of Row Label fields and each set of Sum-</w:t>
      </w:r>
    </w:p>
    <w:p>
      <w:pPr>
        <w:pStyle w:val="Normal"/>
      </w:pPr>
      <w:r>
        <w:t xml:space="preserve">mary fields requires a single mouse click selection (they may also be “dragged and </w:t>
      </w:r>
    </w:p>
    <w:p>
      <w:pPr>
        <w:pStyle w:val="Normal"/>
      </w:pPr>
      <w:r>
        <w:t>dropped,” as explained in the next section.)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33600" cy="2082800"/>
            <wp:effectExtent l="0" r="0" t="0" b="0"/>
            <wp:wrapTopAndBottom/>
            <wp:docPr id="331" name="index-218_1.jpg" descr="index-218_1.jpg"/>
            <wp:cNvGraphicFramePr>
              <a:graphicFrameLocks noChangeAspect="1"/>
            </wp:cNvGraphicFramePr>
            <a:graphic>
              <a:graphicData uri="http://schemas.openxmlformats.org/drawingml/2006/picture">
                <pic:pic>
                  <pic:nvPicPr>
                    <pic:cNvPr id="0" name="index-218_1.jpg" descr="index-218_1.jpg"/>
                    <pic:cNvPicPr/>
                  </pic:nvPicPr>
                  <pic:blipFill>
                    <a:blip r:embed="rId335"/>
                    <a:stretch>
                      <a:fillRect/>
                    </a:stretch>
                  </pic:blipFill>
                  <pic:spPr>
                    <a:xfrm>
                      <a:off x="0" y="0"/>
                      <a:ext cx="2133600" cy="2082800"/>
                    </a:xfrm>
                    <a:prstGeom prst="rect">
                      <a:avLst/>
                    </a:prstGeom>
                  </pic:spPr>
                </pic:pic>
              </a:graphicData>
            </a:graphic>
          </wp:anchor>
        </w:drawing>
      </w:r>
    </w:p>
    <w:p>
      <w:pPr>
        <w:pStyle w:val="Para 002"/>
      </w:pPr>
      <w:r>
        <w:t/>
      </w:r>
    </w:p>
    <w:p>
      <w:pPr>
        <w:pStyle w:val="Para 022"/>
      </w:pPr>
      <w:r>
        <w:t>/</w:t>
      </w:r>
    </w:p>
    <w:p>
      <w:pPr>
        <w:pStyle w:val="Para 003"/>
      </w:pPr>
      <w:r>
        <w:rPr>
          <w:rStyle w:val="Text0"/>
        </w:rPr>
        <w:t xml:space="preserve">Figure 6.8 </w:t>
      </w:r>
      <w:r>
        <w:t>A two element PivotTable, each with multiple categories</w:t>
      </w:r>
    </w:p>
    <w:p>
      <w:pPr>
        <w:pStyle w:val="Para 002"/>
      </w:pPr>
      <w:r>
        <w:t/>
      </w:r>
    </w:p>
    <w:p>
      <w:pPr>
        <w:pStyle w:val="Normal"/>
      </w:pPr>
      <w:r>
        <w:t xml:space="preserve">The initial field in the Row Labels column is referred to as the </w:t>
      </w:r>
      <w:r>
        <w:rPr>
          <w:rStyle w:val="Text2"/>
        </w:rPr>
        <w:t>Primary Row Field</w:t>
      </w:r>
      <w:r>
        <w:t xml:space="preserve">. </w:t>
      </w:r>
    </w:p>
    <w:p>
      <w:pPr>
        <w:pStyle w:val="Normal"/>
      </w:pPr>
      <w:r>
        <w:t xml:space="preserve">This distinction becomes important when more than one set of row fields is selected. </w:t>
      </w:r>
    </w:p>
    <w:p>
      <w:pPr>
        <w:pStyle w:val="Normal"/>
      </w:pPr>
      <w:r>
        <w:t xml:space="preserve">For example, notice that in Figure 6.8 there is a second set of row fields. These row </w:t>
      </w:r>
    </w:p>
    <w:p>
      <w:pPr>
        <w:pStyle w:val="Normal"/>
      </w:pPr>
      <w:r>
        <w:t xml:space="preserve">fields do not form a new column, but are indented under the Primary Row fields. </w:t>
      </w:r>
    </w:p>
    <w:p>
      <w:pPr>
        <w:pStyle w:val="Normal"/>
      </w:pPr>
      <w:r>
        <w:t>When a second set of Row Labels is included, it is referred to as a S</w:t>
      </w:r>
      <w:r>
        <w:rPr>
          <w:rStyle w:val="Text2"/>
        </w:rPr>
        <w:t xml:space="preserve">ubsidiary Row </w:t>
      </w:r>
    </w:p>
    <w:p>
      <w:pPr>
        <w:pStyle w:val="Normal"/>
      </w:pPr>
      <w:r>
        <w:rPr>
          <w:rStyle w:val="Text2"/>
        </w:rPr>
        <w:t>Field (level)</w:t>
      </w:r>
      <w:r>
        <w:t xml:space="preserve">. Figure 6.9 identifies the various elements in the expanded PivotTable </w:t>
      </w:r>
    </w:p>
    <w:p>
      <w:pPr>
        <w:pStyle w:val="Normal"/>
      </w:pPr>
      <w:r>
        <w:t xml:space="preserve">shown in Figure 6.8. </w:t>
      </w:r>
    </w:p>
    <w:p>
      <w:bookmarkStart w:id="226" w:name="PivottaBles_203"/>
      <w:pPr>
        <w:pStyle w:val="Para 005"/>
      </w:pPr>
      <w:r>
        <w:rPr>
          <w:rStyle w:val="Text5"/>
        </w:rPr>
        <w:t>P</w:t>
      </w:r>
      <w:r>
        <w:t>ivot</w:t>
      </w:r>
      <w:r>
        <w:rPr>
          <w:rStyle w:val="Text5"/>
        </w:rPr>
        <w:t>t</w:t>
      </w:r>
      <w:r>
        <w:t>aBles</w:t>
      </w:r>
      <w:r>
        <w:rPr>
          <w:rStyle w:val="Text3"/>
        </w:rPr>
        <w:t xml:space="preserve"> 203</w:t>
      </w:r>
      <w:bookmarkEnd w:id="226"/>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1955800"/>
            <wp:effectExtent l="0" r="0" t="0" b="0"/>
            <wp:wrapTopAndBottom/>
            <wp:docPr id="332" name="index-219_1.jpg" descr="index-219_1.jpg"/>
            <wp:cNvGraphicFramePr>
              <a:graphicFrameLocks noChangeAspect="1"/>
            </wp:cNvGraphicFramePr>
            <a:graphic>
              <a:graphicData uri="http://schemas.openxmlformats.org/drawingml/2006/picture">
                <pic:pic>
                  <pic:nvPicPr>
                    <pic:cNvPr id="0" name="index-219_1.jpg" descr="index-219_1.jpg"/>
                    <pic:cNvPicPr/>
                  </pic:nvPicPr>
                  <pic:blipFill>
                    <a:blip r:embed="rId336"/>
                    <a:stretch>
                      <a:fillRect/>
                    </a:stretch>
                  </pic:blipFill>
                  <pic:spPr>
                    <a:xfrm>
                      <a:off x="0" y="0"/>
                      <a:ext cx="3175000" cy="1955800"/>
                    </a:xfrm>
                    <a:prstGeom prst="rect">
                      <a:avLst/>
                    </a:prstGeom>
                  </pic:spPr>
                </pic:pic>
              </a:graphicData>
            </a:graphic>
          </wp:anchor>
        </w:drawing>
      </w:r>
    </w:p>
    <w:p>
      <w:pPr>
        <w:pStyle w:val="Para 002"/>
      </w:pPr>
      <w:r>
        <w:t/>
      </w:r>
    </w:p>
    <w:p>
      <w:pPr>
        <w:pStyle w:val="Para 003"/>
      </w:pPr>
      <w:r>
        <w:rPr>
          <w:rStyle w:val="Text0"/>
        </w:rPr>
        <w:t xml:space="preserve">Figure 6.9 </w:t>
      </w:r>
      <w:r>
        <w:t>PivotTable elements</w:t>
      </w:r>
    </w:p>
    <w:p>
      <w:pPr>
        <w:pStyle w:val="Para 002"/>
      </w:pPr>
      <w:r>
        <w:t/>
      </w:r>
    </w:p>
    <w:p>
      <w:pPr>
        <w:pStyle w:val="Normal"/>
      </w:pPr>
      <w:r>
        <w:t xml:space="preserve">Although any number of subsidiary row field levels can be added to a PivotTable, as </w:t>
      </w:r>
    </w:p>
    <w:p>
      <w:pPr>
        <w:pStyle w:val="Normal"/>
      </w:pPr>
      <w:r>
        <w:t xml:space="preserve">a practical matter and to keep a central focus on what is being summarized, generally </w:t>
      </w:r>
    </w:p>
    <w:p>
      <w:pPr>
        <w:pStyle w:val="Normal"/>
      </w:pPr>
      <w:r>
        <w:t xml:space="preserve">no more than two subsidiary row label levels, in general, should be used. If more row </w:t>
      </w:r>
    </w:p>
    <w:p>
      <w:pPr>
        <w:pStyle w:val="Normal"/>
      </w:pPr>
      <w:r>
        <w:t xml:space="preserve">labels are needed, it may at times be better to create a second PivotTable. </w:t>
      </w:r>
    </w:p>
    <w:p>
      <w:pPr>
        <w:pStyle w:val="Para 001"/>
      </w:pPr>
      <w:r>
        <w:t xml:space="preserve">Finally, notice that while a Row Label field almost always contains text (or numeric </w:t>
      </w:r>
    </w:p>
    <w:p>
      <w:pPr>
        <w:pStyle w:val="Normal"/>
      </w:pPr>
      <w:r>
        <w:t xml:space="preserve">labels like dates, for example), Summary columns generally contain numeric values </w:t>
      </w:r>
    </w:p>
    <w:p>
      <w:pPr>
        <w:pStyle w:val="Normal"/>
      </w:pPr>
      <w:r>
        <w:t xml:space="preserve">(hence, the PivotTable terminology </w:t>
      </w:r>
      <w:r>
        <w:rPr>
          <w:rStyle w:val="Text2"/>
        </w:rPr>
        <w:t>value fields</w:t>
      </w:r>
      <w:r>
        <w:t xml:space="preserve">). In addition to computing totals in a </w:t>
      </w:r>
    </w:p>
    <w:p>
      <w:pPr>
        <w:pStyle w:val="Normal"/>
      </w:pPr>
      <w:r>
        <w:t xml:space="preserve">Summary/Value column, PivotTable options provide for calculating counts, averages, </w:t>
      </w:r>
    </w:p>
    <w:p>
      <w:pPr>
        <w:pStyle w:val="Normal"/>
      </w:pPr>
      <w:r>
        <w:t>maximums, minimums, and other statistical values for the summarized data.</w:t>
      </w:r>
    </w:p>
    <w:p>
      <w:pPr>
        <w:pStyle w:val="Para 002"/>
      </w:pPr>
      <w:r>
        <w:t/>
      </w:r>
    </w:p>
    <w:p>
      <w:pPr>
        <w:pStyle w:val="Para 010"/>
      </w:pPr>
      <w:r>
        <w:t>EXERCISES 6.1</w:t>
      </w:r>
    </w:p>
    <w:p>
      <w:pPr>
        <w:pStyle w:val="Para 002"/>
      </w:pPr>
      <w:r>
        <w:t/>
      </w:r>
    </w:p>
    <w:p>
      <w:pPr>
        <w:pStyle w:val="Para 001"/>
      </w:pPr>
      <w:r>
        <w:rPr>
          <w:rStyle w:val="Text1"/>
        </w:rPr>
        <w:t xml:space="preserve">1. </w:t>
      </w:r>
      <w:r>
        <w:t>What is the purpose of a PivotTable?</w:t>
      </w:r>
    </w:p>
    <w:p>
      <w:pPr>
        <w:pStyle w:val="Para 001"/>
      </w:pPr>
      <w:r>
        <w:rPr>
          <w:rStyle w:val="Text1"/>
        </w:rPr>
        <w:t xml:space="preserve">2. </w:t>
      </w:r>
      <w:r>
        <w:t xml:space="preserve">In addition to the row fields used in Tables 6.2 and 6.3, list two other sets of row </w:t>
      </w:r>
    </w:p>
    <w:p>
      <w:pPr>
        <w:pStyle w:val="Para 004"/>
      </w:pPr>
      <w:r>
        <w:t>fields that could have been used to summarize Total Sales shown in Figure 6.1.</w:t>
      </w:r>
    </w:p>
    <w:p>
      <w:pPr>
        <w:pStyle w:val="Para 001"/>
      </w:pPr>
      <w:r>
        <w:rPr>
          <w:rStyle w:val="Text1"/>
        </w:rPr>
        <w:t xml:space="preserve">3. </w:t>
      </w:r>
      <w:r>
        <w:t xml:space="preserve">In addition to summarizing the Total Sales of each product as shown in Tables 6.2 </w:t>
      </w:r>
    </w:p>
    <w:p>
      <w:pPr>
        <w:pStyle w:val="Para 004"/>
      </w:pPr>
      <w:r>
        <w:t>what additional value fields might be useful?</w:t>
      </w:r>
    </w:p>
    <w:p>
      <w:pPr>
        <w:pStyle w:val="Para 001"/>
      </w:pPr>
      <w:r>
        <w:rPr>
          <w:rStyle w:val="Text1"/>
        </w:rPr>
        <w:t xml:space="preserve">4. a. </w:t>
      </w:r>
      <w:r>
        <w:t>What is a Primary Row Field?</w:t>
      </w:r>
    </w:p>
    <w:p>
      <w:pPr>
        <w:pStyle w:val="Para 001"/>
      </w:pPr>
      <w:r>
        <w:rPr>
          <w:rStyle w:val="Text1"/>
        </w:rPr>
        <w:t xml:space="preserve"> b. </w:t>
      </w:r>
      <w:r>
        <w:t>What is a Subsidiary Row Field level?</w:t>
      </w:r>
    </w:p>
    <w:p>
      <w:pPr>
        <w:pStyle w:val="Para 001"/>
      </w:pPr>
      <w:r>
        <w:rPr>
          <w:rStyle w:val="Text1"/>
        </w:rPr>
        <w:t xml:space="preserve"> c.</w:t>
      </w:r>
      <w:r>
        <w:t xml:space="preserve"> What type of data is summarized in the columns to the right of the row fields </w:t>
      </w:r>
    </w:p>
    <w:p>
      <w:pPr>
        <w:pStyle w:val="Para 004"/>
      </w:pPr>
      <w:r>
        <w:t>column?</w:t>
      </w:r>
    </w:p>
    <w:p>
      <w:bookmarkStart w:id="227" w:name="204_exCel_BasiCs"/>
      <w:pPr>
        <w:pStyle w:val="Para 009"/>
      </w:pPr>
      <w:r>
        <w:rPr>
          <w:rStyle w:val="Text3"/>
        </w:rPr>
        <w:t xml:space="preserve">204 </w:t>
      </w:r>
      <w:r>
        <w:rPr>
          <w:rStyle w:val="Text5"/>
        </w:rPr>
        <w:t>e</w:t>
      </w:r>
      <w:r>
        <w:t>xCel</w:t>
      </w:r>
      <w:r>
        <w:rPr>
          <w:rStyle w:val="Text5"/>
        </w:rPr>
        <w:t xml:space="preserve"> B</w:t>
      </w:r>
      <w:r>
        <w:t>asiCs</w:t>
      </w:r>
      <w:bookmarkEnd w:id="227"/>
    </w:p>
    <w:p>
      <w:pPr>
        <w:pStyle w:val="Para 002"/>
      </w:pPr>
      <w:r>
        <w:t/>
      </w:r>
    </w:p>
    <w:p>
      <w:pPr>
        <w:pStyle w:val="Para 001"/>
      </w:pPr>
      <w:r>
        <w:rPr>
          <w:rStyle w:val="Text1"/>
        </w:rPr>
        <w:t xml:space="preserve">5. </w:t>
      </w:r>
      <w:r>
        <w:t>Create the following spreadsheet on your computer.</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1587500"/>
            <wp:effectExtent l="0" r="0" t="0" b="0"/>
            <wp:wrapTopAndBottom/>
            <wp:docPr id="333" name="index-220_1.png" descr="index-220_1.png"/>
            <wp:cNvGraphicFramePr>
              <a:graphicFrameLocks noChangeAspect="1"/>
            </wp:cNvGraphicFramePr>
            <a:graphic>
              <a:graphicData uri="http://schemas.openxmlformats.org/drawingml/2006/picture">
                <pic:pic>
                  <pic:nvPicPr>
                    <pic:cNvPr id="0" name="index-220_1.png" descr="index-220_1.png"/>
                    <pic:cNvPicPr/>
                  </pic:nvPicPr>
                  <pic:blipFill>
                    <a:blip r:embed="rId337"/>
                    <a:stretch>
                      <a:fillRect/>
                    </a:stretch>
                  </pic:blipFill>
                  <pic:spPr>
                    <a:xfrm>
                      <a:off x="0" y="0"/>
                      <a:ext cx="3606800" cy="1587500"/>
                    </a:xfrm>
                    <a:prstGeom prst="rect">
                      <a:avLst/>
                    </a:prstGeom>
                  </pic:spPr>
                </pic:pic>
              </a:graphicData>
            </a:graphic>
          </wp:anchor>
        </w:drawing>
      </w:r>
    </w:p>
    <w:p>
      <w:pPr>
        <w:pStyle w:val="Para 002"/>
      </w:pPr>
      <w:r>
        <w:t/>
      </w:r>
    </w:p>
    <w:p>
      <w:pPr>
        <w:pStyle w:val="Para 001"/>
      </w:pPr>
      <w:r>
        <w:rPr>
          <w:rStyle w:val="Text1"/>
        </w:rPr>
        <w:t xml:space="preserve">6. </w:t>
      </w:r>
      <w:r>
        <w:t xml:space="preserve">Using the spreadsheet created in Exercise 5, produce a table, without using Excel’s </w:t>
      </w:r>
    </w:p>
    <w:p>
      <w:pPr>
        <w:pStyle w:val="Para 004"/>
      </w:pPr>
      <w:r>
        <w:t>PivotTable option, that lists each salesperson and their individual total sales. When you are done, your spreadsheet should look like the one that follows. (In the next section, you will see how easily this list is produced using Excel’s PivotTable feature.)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28700" cy="850900"/>
            <wp:effectExtent l="0" r="0" t="0" b="0"/>
            <wp:wrapTopAndBottom/>
            <wp:docPr id="334" name="index-220_2.jpg" descr="index-220_2.jpg"/>
            <wp:cNvGraphicFramePr>
              <a:graphicFrameLocks noChangeAspect="1"/>
            </wp:cNvGraphicFramePr>
            <a:graphic>
              <a:graphicData uri="http://schemas.openxmlformats.org/drawingml/2006/picture">
                <pic:pic>
                  <pic:nvPicPr>
                    <pic:cNvPr id="0" name="index-220_2.jpg" descr="index-220_2.jpg"/>
                    <pic:cNvPicPr/>
                  </pic:nvPicPr>
                  <pic:blipFill>
                    <a:blip r:embed="rId338"/>
                    <a:stretch>
                      <a:fillRect/>
                    </a:stretch>
                  </pic:blipFill>
                  <pic:spPr>
                    <a:xfrm>
                      <a:off x="0" y="0"/>
                      <a:ext cx="1028700" cy="850900"/>
                    </a:xfrm>
                    <a:prstGeom prst="rect">
                      <a:avLst/>
                    </a:prstGeom>
                  </pic:spPr>
                </pic:pic>
              </a:graphicData>
            </a:graphic>
          </wp:anchor>
        </w:drawing>
      </w:r>
    </w:p>
    <w:p>
      <w:pPr>
        <w:pStyle w:val="Para 002"/>
      </w:pPr>
      <w:r>
        <w:t/>
      </w:r>
    </w:p>
    <w:p>
      <w:pPr>
        <w:pStyle w:val="Para 001"/>
      </w:pPr>
      <w:r>
        <w:rPr>
          <w:rStyle w:val="Text1"/>
        </w:rPr>
        <w:t xml:space="preserve">7. </w:t>
      </w:r>
      <w:r>
        <w:t xml:space="preserve">Using the spreadsheet created in Exercise 6, produce a table, without using Excel’s </w:t>
      </w:r>
    </w:p>
    <w:p>
      <w:pPr>
        <w:pStyle w:val="Para 004"/>
      </w:pPr>
      <w:r>
        <w:t>PivotTable options, that lists each product and the total sales for each product. When you are done, your spreadsheet should look like the one that follows. (In the next section, you will see how easily this list is produced using Excel’s PivotTable feature.)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28700" cy="1193800"/>
            <wp:effectExtent l="0" r="0" t="0" b="0"/>
            <wp:wrapTopAndBottom/>
            <wp:docPr id="335" name="index-220_3.jpg" descr="index-220_3.jpg"/>
            <wp:cNvGraphicFramePr>
              <a:graphicFrameLocks noChangeAspect="1"/>
            </wp:cNvGraphicFramePr>
            <a:graphic>
              <a:graphicData uri="http://schemas.openxmlformats.org/drawingml/2006/picture">
                <pic:pic>
                  <pic:nvPicPr>
                    <pic:cNvPr id="0" name="index-220_3.jpg" descr="index-220_3.jpg"/>
                    <pic:cNvPicPr/>
                  </pic:nvPicPr>
                  <pic:blipFill>
                    <a:blip r:embed="rId339"/>
                    <a:stretch>
                      <a:fillRect/>
                    </a:stretch>
                  </pic:blipFill>
                  <pic:spPr>
                    <a:xfrm>
                      <a:off x="0" y="0"/>
                      <a:ext cx="1028700" cy="1193800"/>
                    </a:xfrm>
                    <a:prstGeom prst="rect">
                      <a:avLst/>
                    </a:prstGeom>
                  </pic:spPr>
                </pic:pic>
              </a:graphicData>
            </a:graphic>
          </wp:anchor>
        </w:drawing>
      </w:r>
    </w:p>
    <w:p>
      <w:bookmarkStart w:id="228" w:name="PivottaBles_205"/>
      <w:pPr>
        <w:pStyle w:val="Para 005"/>
      </w:pPr>
      <w:r>
        <w:rPr>
          <w:rStyle w:val="Text5"/>
        </w:rPr>
        <w:t>P</w:t>
      </w:r>
      <w:r>
        <w:t>ivot</w:t>
      </w:r>
      <w:r>
        <w:rPr>
          <w:rStyle w:val="Text5"/>
        </w:rPr>
        <w:t>t</w:t>
      </w:r>
      <w:r>
        <w:t>aBles</w:t>
      </w:r>
      <w:r>
        <w:rPr>
          <w:rStyle w:val="Text3"/>
        </w:rPr>
        <w:t xml:space="preserve"> 205</w:t>
      </w:r>
      <w:bookmarkEnd w:id="228"/>
    </w:p>
    <w:p>
      <w:pPr>
        <w:pStyle w:val="Para 002"/>
      </w:pPr>
      <w:r>
        <w:t/>
      </w:r>
    </w:p>
    <w:p>
      <w:pPr>
        <w:pStyle w:val="Para 010"/>
      </w:pPr>
      <w:r>
        <w:t>6.2 CREATING A BASIC PIVOTTABLE</w:t>
      </w:r>
    </w:p>
    <w:p>
      <w:pPr>
        <w:pStyle w:val="Normal"/>
      </w:pPr>
      <w:r>
        <w:t xml:space="preserve">All PivotTables are created using the same three-step procedure. Once these steps </w:t>
      </w:r>
    </w:p>
    <w:p>
      <w:pPr>
        <w:pStyle w:val="Normal"/>
      </w:pPr>
      <w:r>
        <w:t xml:space="preserve">are completed, a specific PivotTable can be constructed. The initial three steps are as </w:t>
      </w:r>
    </w:p>
    <w:p>
      <w:pPr>
        <w:pStyle w:val="Normal"/>
      </w:pPr>
      <w:r>
        <w:t>follows:</w:t>
      </w:r>
    </w:p>
    <w:p>
      <w:pPr>
        <w:pStyle w:val="Normal"/>
      </w:pPr>
      <w:r>
        <w:rPr>
          <w:rStyle w:val="Text1"/>
        </w:rPr>
        <w:t>Step 1:</w:t>
      </w:r>
      <w:r>
        <w:t xml:space="preserve"> Highlight the original spreadsheet (for large spreadsheets, click on any cell </w:t>
      </w:r>
    </w:p>
    <w:p>
      <w:pPr>
        <w:pStyle w:val="Normal"/>
      </w:pPr>
      <w:r>
        <w:t>and press Ctrl-A).</w:t>
      </w:r>
    </w:p>
    <w:p>
      <w:pPr>
        <w:pStyle w:val="Normal"/>
      </w:pPr>
      <w:r>
        <w:rPr>
          <w:rStyle w:val="Text1"/>
        </w:rPr>
        <w:t>Step 2:</w:t>
      </w:r>
      <w:r>
        <w:t xml:space="preserve"> Select the PivotTable option from the Excel ribbon </w:t>
      </w:r>
      <w:r>
        <w:rPr>
          <w:rStyle w:val="Text1"/>
        </w:rPr>
        <w:t>Insert Tab</w:t>
      </w:r>
      <w:r>
        <w:t xml:space="preserve"> – </w:t>
      </w:r>
      <w:r>
        <w:rPr>
          <w:rStyle w:val="Text1"/>
        </w:rPr>
        <w:t xml:space="preserve">Table </w:t>
      </w:r>
    </w:p>
    <w:p>
      <w:pPr>
        <w:pStyle w:val="Normal"/>
      </w:pPr>
      <w:r>
        <w:rPr>
          <w:rStyle w:val="Text1"/>
        </w:rPr>
        <w:t>group</w:t>
      </w:r>
      <w:r>
        <w:t xml:space="preserve"> – </w:t>
      </w:r>
      <w:r>
        <w:rPr>
          <w:rStyle w:val="Text1"/>
        </w:rPr>
        <w:t>PivotTable</w:t>
      </w:r>
      <w:r>
        <w:t>, as shown in Figure 6.10.</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3162300"/>
            <wp:effectExtent l="0" r="0" t="0" b="0"/>
            <wp:wrapTopAndBottom/>
            <wp:docPr id="336" name="index-221_1.jpg" descr="index-221_1.jpg"/>
            <wp:cNvGraphicFramePr>
              <a:graphicFrameLocks noChangeAspect="1"/>
            </wp:cNvGraphicFramePr>
            <a:graphic>
              <a:graphicData uri="http://schemas.openxmlformats.org/drawingml/2006/picture">
                <pic:pic>
                  <pic:nvPicPr>
                    <pic:cNvPr id="0" name="index-221_1.jpg" descr="index-221_1.jpg"/>
                    <pic:cNvPicPr/>
                  </pic:nvPicPr>
                  <pic:blipFill>
                    <a:blip r:embed="rId340"/>
                    <a:stretch>
                      <a:fillRect/>
                    </a:stretch>
                  </pic:blipFill>
                  <pic:spPr>
                    <a:xfrm>
                      <a:off x="0" y="0"/>
                      <a:ext cx="3505200" cy="3162300"/>
                    </a:xfrm>
                    <a:prstGeom prst="rect">
                      <a:avLst/>
                    </a:prstGeom>
                  </pic:spPr>
                </pic:pic>
              </a:graphicData>
            </a:graphic>
          </wp:anchor>
        </w:drawing>
      </w:r>
    </w:p>
    <w:p>
      <w:pPr>
        <w:pStyle w:val="Para 002"/>
      </w:pPr>
      <w:r>
        <w:t/>
      </w:r>
    </w:p>
    <w:p>
      <w:pPr>
        <w:pStyle w:val="Para 003"/>
      </w:pPr>
      <w:r>
        <w:rPr>
          <w:rStyle w:val="Text0"/>
        </w:rPr>
        <w:t xml:space="preserve">Figure 6.10 </w:t>
      </w:r>
      <w:r>
        <w:t>Starting to Create a PivotTable</w:t>
      </w:r>
    </w:p>
    <w:p>
      <w:pPr>
        <w:pStyle w:val="Para 002"/>
      </w:pPr>
      <w:r>
        <w:t/>
      </w:r>
    </w:p>
    <w:p>
      <w:pPr>
        <w:pStyle w:val="Normal"/>
      </w:pPr>
      <w:r>
        <w:rPr>
          <w:rStyle w:val="Text1"/>
        </w:rPr>
        <w:t>Step 3:</w:t>
      </w:r>
      <w:r>
        <w:t xml:space="preserve"> Fill in the PivotTable location in the Create PivotTable dialog box, as shown </w:t>
      </w:r>
    </w:p>
    <w:p>
      <w:pPr>
        <w:pStyle w:val="Normal"/>
      </w:pPr>
      <w:r>
        <w:t>in Figure 6.11.</w:t>
      </w:r>
    </w:p>
    <w:p>
      <w:bookmarkStart w:id="229" w:name="206_exCel_BasiCs"/>
      <w:pPr>
        <w:pStyle w:val="Para 009"/>
      </w:pPr>
      <w:r>
        <w:rPr>
          <w:rStyle w:val="Text3"/>
        </w:rPr>
        <w:t xml:space="preserve">206 </w:t>
      </w:r>
      <w:r>
        <w:rPr>
          <w:rStyle w:val="Text5"/>
        </w:rPr>
        <w:t>e</w:t>
      </w:r>
      <w:r>
        <w:t>xCel</w:t>
      </w:r>
      <w:r>
        <w:rPr>
          <w:rStyle w:val="Text5"/>
        </w:rPr>
        <w:t xml:space="preserve"> B</w:t>
      </w:r>
      <w:r>
        <w:t>asiCs</w:t>
      </w:r>
      <w:bookmarkEnd w:id="229"/>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2082800"/>
            <wp:effectExtent l="0" r="0" t="0" b="0"/>
            <wp:wrapTopAndBottom/>
            <wp:docPr id="337" name="index-222_1.jpg" descr="index-222_1.jpg"/>
            <wp:cNvGraphicFramePr>
              <a:graphicFrameLocks noChangeAspect="1"/>
            </wp:cNvGraphicFramePr>
            <a:graphic>
              <a:graphicData uri="http://schemas.openxmlformats.org/drawingml/2006/picture">
                <pic:pic>
                  <pic:nvPicPr>
                    <pic:cNvPr id="0" name="index-222_1.jpg" descr="index-222_1.jpg"/>
                    <pic:cNvPicPr/>
                  </pic:nvPicPr>
                  <pic:blipFill>
                    <a:blip r:embed="rId341"/>
                    <a:stretch>
                      <a:fillRect/>
                    </a:stretch>
                  </pic:blipFill>
                  <pic:spPr>
                    <a:xfrm>
                      <a:off x="0" y="0"/>
                      <a:ext cx="2336800" cy="2082800"/>
                    </a:xfrm>
                    <a:prstGeom prst="rect">
                      <a:avLst/>
                    </a:prstGeom>
                  </pic:spPr>
                </pic:pic>
              </a:graphicData>
            </a:graphic>
          </wp:anchor>
        </w:drawing>
      </w:r>
    </w:p>
    <w:p>
      <w:pPr>
        <w:pStyle w:val="Para 002"/>
      </w:pPr>
      <w:r>
        <w:t/>
      </w:r>
    </w:p>
    <w:p>
      <w:pPr>
        <w:pStyle w:val="Para 003"/>
      </w:pPr>
      <w:r>
        <w:rPr>
          <w:rStyle w:val="Text0"/>
        </w:rPr>
        <w:t xml:space="preserve">Figure 6.11 </w:t>
      </w:r>
      <w:r>
        <w:t>Selecting options for the PivotTable</w:t>
      </w:r>
    </w:p>
    <w:p>
      <w:pPr>
        <w:pStyle w:val="Para 002"/>
      </w:pPr>
      <w:r>
        <w:t/>
      </w:r>
    </w:p>
    <w:p>
      <w:pPr>
        <w:pStyle w:val="Normal"/>
      </w:pPr>
      <w:r>
        <w:t xml:space="preserve">Once the required locations are entered in the Create PivotTable dialog box shown </w:t>
      </w:r>
    </w:p>
    <w:p>
      <w:pPr>
        <w:pStyle w:val="Normal"/>
      </w:pPr>
      <w:r>
        <w:t xml:space="preserve">in Figure 6.11 and the OK button is pressed, the displays shown in Figures 6.12 and </w:t>
      </w:r>
    </w:p>
    <w:p>
      <w:pPr>
        <w:pStyle w:val="Normal"/>
      </w:pPr>
      <w:r>
        <w:t>6.13 appear.</w:t>
      </w:r>
    </w:p>
    <w:p>
      <w:pPr>
        <w:pStyle w:val="Para 001"/>
      </w:pPr>
      <w:r>
        <w:t>The display shown in Figure 6.12 is a blank PivotTable located at the address previ-</w:t>
      </w:r>
    </w:p>
    <w:p>
      <w:pPr>
        <w:pStyle w:val="Normal"/>
      </w:pPr>
      <w:r>
        <w:t xml:space="preserve">ously entered into the Create PivotTable dialog box. It is a placeholder showing you </w:t>
      </w:r>
    </w:p>
    <w:p>
      <w:pPr>
        <w:pStyle w:val="Normal"/>
      </w:pPr>
      <w:r>
        <w:t xml:space="preserve">where your PivotTable will appear when completed. Except for noticing its position, </w:t>
      </w:r>
    </w:p>
    <w:p>
      <w:pPr>
        <w:pStyle w:val="Normal"/>
      </w:pPr>
      <w:r>
        <w:t>you can safely move on to the next part of the PivotTable Fields dialog.</w:t>
      </w:r>
      <w:r>
        <w:rPr>
          <w:rStyle w:val="Text4"/>
        </w:rPr>
        <w:t xml:space="preserv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1663700"/>
            <wp:effectExtent l="0" r="0" t="0" b="0"/>
            <wp:wrapTopAndBottom/>
            <wp:docPr id="338" name="index-222_2.jpg" descr="index-222_2.jpg"/>
            <wp:cNvGraphicFramePr>
              <a:graphicFrameLocks noChangeAspect="1"/>
            </wp:cNvGraphicFramePr>
            <a:graphic>
              <a:graphicData uri="http://schemas.openxmlformats.org/drawingml/2006/picture">
                <pic:pic>
                  <pic:nvPicPr>
                    <pic:cNvPr id="0" name="index-222_2.jpg" descr="index-222_2.jpg"/>
                    <pic:cNvPicPr/>
                  </pic:nvPicPr>
                  <pic:blipFill>
                    <a:blip r:embed="rId342"/>
                    <a:stretch>
                      <a:fillRect/>
                    </a:stretch>
                  </pic:blipFill>
                  <pic:spPr>
                    <a:xfrm>
                      <a:off x="0" y="0"/>
                      <a:ext cx="2336800" cy="1663700"/>
                    </a:xfrm>
                    <a:prstGeom prst="rect">
                      <a:avLst/>
                    </a:prstGeom>
                  </pic:spPr>
                </pic:pic>
              </a:graphicData>
            </a:graphic>
          </wp:anchor>
        </w:drawing>
      </w:r>
    </w:p>
    <w:p>
      <w:pPr>
        <w:pStyle w:val="Para 002"/>
      </w:pPr>
      <w:r>
        <w:t/>
      </w:r>
    </w:p>
    <w:p>
      <w:pPr>
        <w:pStyle w:val="Para 003"/>
      </w:pPr>
      <w:r>
        <w:rPr>
          <w:rStyle w:val="Text0"/>
        </w:rPr>
        <w:t xml:space="preserve">Figure 6.12 </w:t>
      </w:r>
      <w:r>
        <w:t>The blank PivotTable displayed on the left side of the screen</w:t>
      </w:r>
    </w:p>
    <w:p>
      <w:bookmarkStart w:id="230" w:name="PivottaBles_207"/>
      <w:pPr>
        <w:pStyle w:val="Para 005"/>
      </w:pPr>
      <w:r>
        <w:rPr>
          <w:rStyle w:val="Text5"/>
        </w:rPr>
        <w:t>P</w:t>
      </w:r>
      <w:r>
        <w:t>ivot</w:t>
      </w:r>
      <w:r>
        <w:rPr>
          <w:rStyle w:val="Text5"/>
        </w:rPr>
        <w:t>t</w:t>
      </w:r>
      <w:r>
        <w:t>aBles</w:t>
      </w:r>
      <w:r>
        <w:rPr>
          <w:rStyle w:val="Text3"/>
        </w:rPr>
        <w:t xml:space="preserve"> 207</w:t>
      </w:r>
      <w:bookmarkEnd w:id="230"/>
    </w:p>
    <w:p>
      <w:pPr>
        <w:pStyle w:val="Para 002"/>
      </w:pPr>
      <w:r>
        <w:t/>
      </w:r>
    </w:p>
    <w:p>
      <w:pPr>
        <w:pStyle w:val="Normal"/>
      </w:pPr>
      <w:r>
        <w:t>The PivotTable Fields dialog box shown in Figure 6.13, however, is extremely impor-</w:t>
      </w:r>
    </w:p>
    <w:p>
      <w:pPr>
        <w:pStyle w:val="Normal"/>
      </w:pPr>
      <w:r>
        <w:t xml:space="preserve">tant. This dialog is where you select the fields that become your PivotTable’s Row </w:t>
      </w:r>
    </w:p>
    <w:p>
      <w:pPr>
        <w:pStyle w:val="Normal"/>
      </w:pPr>
      <w:r>
        <w:t>Labels, Summary/value columns, and Column Labels.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94000" cy="2247900"/>
            <wp:effectExtent l="0" r="0" t="0" b="0"/>
            <wp:wrapTopAndBottom/>
            <wp:docPr id="339" name="index-223_1.jpg" descr="index-223_1.jpg"/>
            <wp:cNvGraphicFramePr>
              <a:graphicFrameLocks noChangeAspect="1"/>
            </wp:cNvGraphicFramePr>
            <a:graphic>
              <a:graphicData uri="http://schemas.openxmlformats.org/drawingml/2006/picture">
                <pic:pic>
                  <pic:nvPicPr>
                    <pic:cNvPr id="0" name="index-223_1.jpg" descr="index-223_1.jpg"/>
                    <pic:cNvPicPr/>
                  </pic:nvPicPr>
                  <pic:blipFill>
                    <a:blip r:embed="rId343"/>
                    <a:stretch>
                      <a:fillRect/>
                    </a:stretch>
                  </pic:blipFill>
                  <pic:spPr>
                    <a:xfrm>
                      <a:off x="0" y="0"/>
                      <a:ext cx="2794000" cy="2247900"/>
                    </a:xfrm>
                    <a:prstGeom prst="rect">
                      <a:avLst/>
                    </a:prstGeom>
                  </pic:spPr>
                </pic:pic>
              </a:graphicData>
            </a:graphic>
          </wp:anchor>
        </w:drawing>
      </w:r>
    </w:p>
    <w:p>
      <w:pPr>
        <w:pStyle w:val="Para 002"/>
      </w:pPr>
      <w:r>
        <w:t/>
      </w:r>
    </w:p>
    <w:p>
      <w:pPr>
        <w:pStyle w:val="Para 003"/>
      </w:pPr>
      <w:r>
        <w:rPr>
          <w:rStyle w:val="Text0"/>
        </w:rPr>
        <w:t xml:space="preserve">Figure 6.13 </w:t>
      </w:r>
      <w:r>
        <w:t>The PivotTable Fields selection dialog box displayed on the right side of the screen</w:t>
      </w:r>
    </w:p>
    <w:p>
      <w:pPr>
        <w:pStyle w:val="Para 002"/>
      </w:pPr>
      <w:r>
        <w:t/>
      </w:r>
    </w:p>
    <w:p>
      <w:pPr>
        <w:pStyle w:val="Normal"/>
      </w:pPr>
      <w:r>
        <w:t xml:space="preserve">To create a simple PivotTable, the only two field selection boxes required are those </w:t>
      </w:r>
    </w:p>
    <w:p>
      <w:pPr>
        <w:pStyle w:val="Normal"/>
      </w:pPr>
      <w:r>
        <w:t>circled in Figure 6.14. A single field entry into each of these boxes is sufficient to cre-</w:t>
      </w:r>
    </w:p>
    <w:p>
      <w:pPr>
        <w:pStyle w:val="Normal"/>
      </w:pPr>
      <w:r>
        <w:t>ate a simple, but meaningful PivotTable.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54200" cy="1701800"/>
            <wp:effectExtent l="0" r="0" t="0" b="0"/>
            <wp:wrapTopAndBottom/>
            <wp:docPr id="340" name="index-223_2.jpg" descr="index-223_2.jpg"/>
            <wp:cNvGraphicFramePr>
              <a:graphicFrameLocks noChangeAspect="1"/>
            </wp:cNvGraphicFramePr>
            <a:graphic>
              <a:graphicData uri="http://schemas.openxmlformats.org/drawingml/2006/picture">
                <pic:pic>
                  <pic:nvPicPr>
                    <pic:cNvPr id="0" name="index-223_2.jpg" descr="index-223_2.jpg"/>
                    <pic:cNvPicPr/>
                  </pic:nvPicPr>
                  <pic:blipFill>
                    <a:blip r:embed="rId344"/>
                    <a:stretch>
                      <a:fillRect/>
                    </a:stretch>
                  </pic:blipFill>
                  <pic:spPr>
                    <a:xfrm>
                      <a:off x="0" y="0"/>
                      <a:ext cx="1854200" cy="1701800"/>
                    </a:xfrm>
                    <a:prstGeom prst="rect">
                      <a:avLst/>
                    </a:prstGeom>
                  </pic:spPr>
                </pic:pic>
              </a:graphicData>
            </a:graphic>
          </wp:anchor>
        </w:drawing>
      </w:r>
    </w:p>
    <w:p>
      <w:pPr>
        <w:pStyle w:val="Para 002"/>
      </w:pPr>
      <w:r>
        <w:t/>
      </w:r>
    </w:p>
    <w:p>
      <w:pPr>
        <w:pStyle w:val="Para 003"/>
      </w:pPr>
      <w:r>
        <w:rPr>
          <w:rStyle w:val="Text0"/>
        </w:rPr>
        <w:t xml:space="preserve">Figure 6.14 </w:t>
      </w:r>
      <w:r>
        <w:t xml:space="preserve">The two basic field selection boxes </w:t>
      </w:r>
      <w:r>
        <w:rPr>
          <w:rStyle w:val="Text1"/>
        </w:rPr>
        <w:t xml:space="preserve">208 </w:t>
      </w:r>
      <w:r>
        <w:rPr>
          <w:rStyle w:val="Text9"/>
        </w:rPr>
        <w:t>e</w:t>
      </w:r>
      <w:r>
        <w:rPr>
          <w:rStyle w:val="Text6"/>
        </w:rPr>
        <w:t>xCel</w:t>
      </w:r>
      <w:r>
        <w:rPr>
          <w:rStyle w:val="Text9"/>
        </w:rPr>
        <w:t xml:space="preserve"> B</w:t>
      </w:r>
      <w:r>
        <w:rPr>
          <w:rStyle w:val="Text6"/>
        </w:rPr>
        <w:t>asiCs</w:t>
      </w:r>
    </w:p>
    <w:p>
      <w:pPr>
        <w:pStyle w:val="Para 002"/>
      </w:pPr>
      <w:r>
        <w:t/>
      </w:r>
    </w:p>
    <w:p>
      <w:bookmarkStart w:id="231" w:name="Application_Note_3"/>
      <w:pPr>
        <w:pStyle w:val="Para 094"/>
      </w:pPr>
      <w:r>
        <w:t>Application Note</w:t>
      </w:r>
      <w:bookmarkEnd w:id="231"/>
    </w:p>
    <w:p>
      <w:pPr>
        <w:pStyle w:val="Para 095"/>
      </w:pPr>
      <w:r>
        <w:t>Deleting a PivotTable</w:t>
      </w:r>
    </w:p>
    <w:p>
      <w:pPr>
        <w:pStyle w:val="Para 003"/>
      </w:pPr>
      <w:r>
        <w:t xml:space="preserve">There will be times when, rather than modifying an existing PivotTable, you may want to simply delete </w:t>
        <w:t>the entire table and start over. The steps necessary to do this are as follows:</w:t>
      </w:r>
    </w:p>
    <w:p>
      <w:pPr>
        <w:pStyle w:val="Para 013"/>
      </w:pPr>
      <w:r>
        <w:rPr>
          <w:rStyle w:val="Text1"/>
        </w:rPr>
        <w:t xml:space="preserve">a. </w:t>
      </w:r>
      <w:r>
        <w:t xml:space="preserve"> Click on any cell within the PivotTable to bring up the PivotTable </w:t>
      </w:r>
    </w:p>
    <w:p>
      <w:pPr>
        <w:pStyle w:val="Para 013"/>
      </w:pPr>
      <w:r>
        <w:t>Tools menu – Analyze submenu.</w:t>
      </w:r>
    </w:p>
    <w:p>
      <w:pPr>
        <w:pStyle w:val="Para 013"/>
      </w:pPr>
      <w:r>
        <w:rPr>
          <w:rStyle w:val="Text1"/>
        </w:rPr>
        <w:t xml:space="preserve">b. </w:t>
      </w:r>
      <w:r>
        <w:t xml:space="preserve"> Follow the four steps shown on the figure below.</w:t>
      </w:r>
      <w:r>
        <w:rPr>
          <w:rStyle w:val="Text7"/>
        </w:rPr>
        <w:t xml:space="preserve"> </w:t>
      </w:r>
      <w:r>
        <w:rPr>
          <w:rStyle w:val="Text1"/>
        </w:rPr>
        <w:t xml:space="preserve">c. </w:t>
      </w:r>
      <w:r>
        <w:t xml:space="preserve"> Click the Delete key</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1333500"/>
            <wp:effectExtent l="0" r="0" t="0" b="0"/>
            <wp:wrapTopAndBottom/>
            <wp:docPr id="341" name="index-224_1.jpg" descr="index-224_1.jpg"/>
            <wp:cNvGraphicFramePr>
              <a:graphicFrameLocks noChangeAspect="1"/>
            </wp:cNvGraphicFramePr>
            <a:graphic>
              <a:graphicData uri="http://schemas.openxmlformats.org/drawingml/2006/picture">
                <pic:pic>
                  <pic:nvPicPr>
                    <pic:cNvPr id="0" name="index-224_1.jpg" descr="index-224_1.jpg"/>
                    <pic:cNvPicPr/>
                  </pic:nvPicPr>
                  <pic:blipFill>
                    <a:blip r:embed="rId345"/>
                    <a:stretch>
                      <a:fillRect/>
                    </a:stretch>
                  </pic:blipFill>
                  <pic:spPr>
                    <a:xfrm>
                      <a:off x="0" y="0"/>
                      <a:ext cx="2438400" cy="1333500"/>
                    </a:xfrm>
                    <a:prstGeom prst="rect">
                      <a:avLst/>
                    </a:prstGeom>
                  </pic:spPr>
                </pic:pic>
              </a:graphicData>
            </a:graphic>
          </wp:anchor>
        </w:drawing>
      </w:r>
    </w:p>
    <w:p>
      <w:pPr>
        <w:pStyle w:val="Para 002"/>
      </w:pPr>
      <w:r>
        <w:t/>
      </w:r>
    </w:p>
    <w:p>
      <w:pPr>
        <w:pStyle w:val="Normal"/>
      </w:pPr>
      <w:r>
        <w:t xml:space="preserve">For example, the PivotTable in the left-hand corner of Figure 6.15 was created </w:t>
      </w:r>
    </w:p>
    <w:p>
      <w:pPr>
        <w:pStyle w:val="Normal"/>
      </w:pPr>
      <w:r>
        <w:t xml:space="preserve">using only two mouse clicks. Clicking on the Product Field filled in the entry in </w:t>
      </w:r>
    </w:p>
    <w:p>
      <w:pPr>
        <w:pStyle w:val="Normal"/>
      </w:pPr>
      <w:r>
        <w:t xml:space="preserve">the ROWS field selection box, while clicking in the Sale field filled in the VALUES </w:t>
      </w:r>
    </w:p>
    <w:p>
      <w:pPr>
        <w:pStyle w:val="Normal"/>
      </w:pPr>
      <w:r>
        <w:t xml:space="preserve">selection box. </w:t>
      </w:r>
    </w:p>
    <w:p>
      <w:pPr>
        <w:pStyle w:val="Para 002"/>
      </w:pPr>
      <w:r>
        <w:t/>
      </w:r>
    </w:p>
    <w:p>
      <w:pPr>
        <w:pStyle w:val="Para 036"/>
      </w:pPr>
      <w:r>
        <w:t xml:space="preserve">The correct box is selected because Excel considers by default, all text categories as Row </w:t>
        <w:t xml:space="preserve">fields (and will place the clicked text field into the ROWS selection box) and numerical </w:t>
      </w:r>
    </w:p>
    <w:p>
      <w:pPr>
        <w:pStyle w:val="Para 041"/>
      </w:pPr>
      <w:r>
        <w:rPr>
          <w:rStyle w:val="Text4"/>
        </w:rPr>
        <w:t>NOTE</w:t>
      </w:r>
      <w:r>
        <w:rPr>
          <w:rStyle w:val="Text14"/>
        </w:rPr>
        <w:t xml:space="preserve"> </w:t>
      </w:r>
      <w:r>
        <w:t xml:space="preserve">categories as Value Fields (which will place the clicked numeric field into the VALUES </w:t>
      </w:r>
    </w:p>
    <w:p>
      <w:pPr>
        <w:pStyle w:val="Para 036"/>
      </w:pPr>
      <w:r>
        <w:t xml:space="preserve">selections box). Alternatively, each of these fields could have been dragged and dropped </w:t>
        <w:t>into the desired selection box.</w:t>
      </w:r>
    </w:p>
    <w:p>
      <w:bookmarkStart w:id="232" w:name="PivottaBles_209"/>
      <w:pPr>
        <w:pStyle w:val="Para 005"/>
      </w:pPr>
      <w:r>
        <w:rPr>
          <w:rStyle w:val="Text5"/>
        </w:rPr>
        <w:t>P</w:t>
      </w:r>
      <w:r>
        <w:t>ivot</w:t>
      </w:r>
      <w:r>
        <w:rPr>
          <w:rStyle w:val="Text5"/>
        </w:rPr>
        <w:t>t</w:t>
      </w:r>
      <w:r>
        <w:t>aBles</w:t>
      </w:r>
      <w:r>
        <w:rPr>
          <w:rStyle w:val="Text3"/>
        </w:rPr>
        <w:t xml:space="preserve"> 209</w:t>
      </w:r>
      <w:bookmarkEnd w:id="232"/>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1955800"/>
            <wp:effectExtent l="0" r="0" t="0" b="0"/>
            <wp:wrapTopAndBottom/>
            <wp:docPr id="342" name="index-225_1.jpg" descr="index-225_1.jpg"/>
            <wp:cNvGraphicFramePr>
              <a:graphicFrameLocks noChangeAspect="1"/>
            </wp:cNvGraphicFramePr>
            <a:graphic>
              <a:graphicData uri="http://schemas.openxmlformats.org/drawingml/2006/picture">
                <pic:pic>
                  <pic:nvPicPr>
                    <pic:cNvPr id="0" name="index-225_1.jpg" descr="index-225_1.jpg"/>
                    <pic:cNvPicPr/>
                  </pic:nvPicPr>
                  <pic:blipFill>
                    <a:blip r:embed="rId346"/>
                    <a:stretch>
                      <a:fillRect/>
                    </a:stretch>
                  </pic:blipFill>
                  <pic:spPr>
                    <a:xfrm>
                      <a:off x="0" y="0"/>
                      <a:ext cx="2540000" cy="1955800"/>
                    </a:xfrm>
                    <a:prstGeom prst="rect">
                      <a:avLst/>
                    </a:prstGeom>
                  </pic:spPr>
                </pic:pic>
              </a:graphicData>
            </a:graphic>
          </wp:anchor>
        </w:drawing>
      </w:r>
    </w:p>
    <w:p>
      <w:pPr>
        <w:pStyle w:val="Para 002"/>
      </w:pPr>
      <w:r>
        <w:t/>
      </w:r>
    </w:p>
    <w:p>
      <w:pPr>
        <w:pStyle w:val="Para 003"/>
      </w:pPr>
      <w:r>
        <w:rPr>
          <w:rStyle w:val="Text0"/>
        </w:rPr>
        <w:t xml:space="preserve">Figure 6.15 </w:t>
      </w:r>
      <w:r>
        <w:t>Summary of sales by product</w:t>
      </w:r>
    </w:p>
    <w:p>
      <w:pPr>
        <w:pStyle w:val="Para 002"/>
      </w:pPr>
      <w:r>
        <w:t/>
      </w:r>
    </w:p>
    <w:p>
      <w:pPr>
        <w:pStyle w:val="Para 008"/>
      </w:pPr>
      <w:r>
        <w:t>Additional Row and Summary Column Examples</w:t>
      </w:r>
    </w:p>
    <w:p>
      <w:pPr>
        <w:pStyle w:val="Normal"/>
      </w:pPr>
      <w:r>
        <w:t xml:space="preserve">While many useful PivotTables can be produced using one or two row fields and one </w:t>
      </w:r>
    </w:p>
    <w:p>
      <w:pPr>
        <w:pStyle w:val="Normal"/>
      </w:pPr>
      <w:r>
        <w:t xml:space="preserve">or more value fields, often it is necessary to employ additional column, row, report </w:t>
      </w:r>
    </w:p>
    <w:p>
      <w:pPr>
        <w:pStyle w:val="Normal"/>
      </w:pPr>
      <w:r>
        <w:t xml:space="preserve">filter, and value fields. </w:t>
      </w:r>
    </w:p>
    <w:p>
      <w:pPr>
        <w:pStyle w:val="Para 001"/>
      </w:pPr>
      <w:r>
        <w:t xml:space="preserve">Each row field is placed into a PivotTable either by clicking on a desired field or </w:t>
      </w:r>
    </w:p>
    <w:p>
      <w:pPr>
        <w:pStyle w:val="Normal"/>
      </w:pPr>
      <w:r>
        <w:t xml:space="preserve">dragging and dropping it into the row selection box, as shown in Figure 6.15. Unless </w:t>
      </w:r>
    </w:p>
    <w:p>
      <w:pPr>
        <w:pStyle w:val="Normal"/>
      </w:pPr>
      <w:r>
        <w:t>otherwise indicated, any clicked text field is considered by default to be a row field.</w:t>
      </w:r>
    </w:p>
    <w:p>
      <w:pPr>
        <w:pStyle w:val="Para 001"/>
      </w:pPr>
      <w:r>
        <w:t xml:space="preserve">In the same manner as row fields, each value field is created by either clicking on </w:t>
      </w:r>
    </w:p>
    <w:p>
      <w:pPr>
        <w:pStyle w:val="Normal"/>
      </w:pPr>
      <w:r>
        <w:t xml:space="preserve">a desired field or by dragging and dropping it into the ∑ VALUES selection box, as </w:t>
      </w:r>
    </w:p>
    <w:p>
      <w:pPr>
        <w:pStyle w:val="Normal"/>
      </w:pPr>
      <w:r>
        <w:t xml:space="preserve">shown in Figure 6.15. By default, any clicked numerical field is considered to be a </w:t>
      </w:r>
    </w:p>
    <w:p>
      <w:pPr>
        <w:pStyle w:val="Normal"/>
      </w:pPr>
      <w:r>
        <w:t xml:space="preserve">value field, unless you specify otherwise. </w:t>
      </w:r>
    </w:p>
    <w:p>
      <w:bookmarkStart w:id="233" w:name="210_exCel_BasiCs"/>
      <w:pPr>
        <w:pStyle w:val="Para 009"/>
      </w:pPr>
      <w:r>
        <w:rPr>
          <w:rStyle w:val="Text3"/>
        </w:rPr>
        <w:t xml:space="preserve">210 </w:t>
      </w:r>
      <w:r>
        <w:rPr>
          <w:rStyle w:val="Text5"/>
        </w:rPr>
        <w:t>e</w:t>
      </w:r>
      <w:r>
        <w:t>xCel</w:t>
      </w:r>
      <w:r>
        <w:rPr>
          <w:rStyle w:val="Text5"/>
        </w:rPr>
        <w:t xml:space="preserve"> B</w:t>
      </w:r>
      <w:r>
        <w:t>asiCs</w:t>
      </w:r>
      <w:bookmarkEnd w:id="233"/>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2159000"/>
            <wp:effectExtent l="0" r="0" t="0" b="0"/>
            <wp:wrapTopAndBottom/>
            <wp:docPr id="343" name="index-226_1.jpg" descr="index-226_1.jpg"/>
            <wp:cNvGraphicFramePr>
              <a:graphicFrameLocks noChangeAspect="1"/>
            </wp:cNvGraphicFramePr>
            <a:graphic>
              <a:graphicData uri="http://schemas.openxmlformats.org/drawingml/2006/picture">
                <pic:pic>
                  <pic:nvPicPr>
                    <pic:cNvPr id="0" name="index-226_1.jpg" descr="index-226_1.jpg"/>
                    <pic:cNvPicPr/>
                  </pic:nvPicPr>
                  <pic:blipFill>
                    <a:blip r:embed="rId347"/>
                    <a:stretch>
                      <a:fillRect/>
                    </a:stretch>
                  </pic:blipFill>
                  <pic:spPr>
                    <a:xfrm>
                      <a:off x="0" y="0"/>
                      <a:ext cx="2336800" cy="2159000"/>
                    </a:xfrm>
                    <a:prstGeom prst="rect">
                      <a:avLst/>
                    </a:prstGeom>
                  </pic:spPr>
                </pic:pic>
              </a:graphicData>
            </a:graphic>
          </wp:anchor>
        </w:drawing>
      </w:r>
    </w:p>
    <w:p>
      <w:pPr>
        <w:pStyle w:val="Para 002"/>
      </w:pPr>
      <w:r>
        <w:t/>
      </w:r>
    </w:p>
    <w:p>
      <w:pPr>
        <w:pStyle w:val="Para 003"/>
      </w:pPr>
      <w:r>
        <w:rPr>
          <w:rStyle w:val="Text0"/>
        </w:rPr>
        <w:t xml:space="preserve">Figure 6.16 </w:t>
      </w:r>
      <w:r>
        <w:t>PivotTable row and value field inputs</w:t>
      </w:r>
    </w:p>
    <w:p>
      <w:pPr>
        <w:pStyle w:val="Para 002"/>
      </w:pPr>
      <w:r>
        <w:t/>
      </w:r>
    </w:p>
    <w:p>
      <w:pPr>
        <w:pStyle w:val="Normal"/>
      </w:pPr>
      <w:r>
        <w:t xml:space="preserve">The following are four examples of tables having differing numbers of row fields and </w:t>
      </w:r>
    </w:p>
    <w:p>
      <w:pPr>
        <w:pStyle w:val="Normal"/>
      </w:pPr>
      <w:r>
        <w:t xml:space="preserve">value fields. The first example illustrates a PivotTable having a single row field and a </w:t>
      </w:r>
    </w:p>
    <w:p>
      <w:pPr>
        <w:pStyle w:val="Normal"/>
      </w:pPr>
      <w:r>
        <w:t xml:space="preserve">single value field. The next two examples show how to add additional row fields and </w:t>
      </w:r>
    </w:p>
    <w:p>
      <w:pPr>
        <w:pStyle w:val="Normal"/>
      </w:pPr>
      <w:r>
        <w:t>value fields independently of each other. Finally, the last example illustrates a Pivot-</w:t>
      </w:r>
    </w:p>
    <w:p>
      <w:pPr>
        <w:pStyle w:val="Normal"/>
      </w:pPr>
      <w:r>
        <w:t>Table having both multiple row fields and multiple value fields.</w:t>
      </w:r>
    </w:p>
    <w:p>
      <w:pPr>
        <w:pStyle w:val="Para 002"/>
      </w:pPr>
      <w:r>
        <w:t>All of the following examples summarize data from the following spreadsheet.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1816100"/>
            <wp:effectExtent l="0" r="0" t="0" b="0"/>
            <wp:wrapTopAndBottom/>
            <wp:docPr id="344" name="index-226_2.png" descr="index-226_2.png"/>
            <wp:cNvGraphicFramePr>
              <a:graphicFrameLocks noChangeAspect="1"/>
            </wp:cNvGraphicFramePr>
            <a:graphic>
              <a:graphicData uri="http://schemas.openxmlformats.org/drawingml/2006/picture">
                <pic:pic>
                  <pic:nvPicPr>
                    <pic:cNvPr id="0" name="index-226_2.png" descr="index-226_2.png"/>
                    <pic:cNvPicPr/>
                  </pic:nvPicPr>
                  <pic:blipFill>
                    <a:blip r:embed="rId348"/>
                    <a:stretch>
                      <a:fillRect/>
                    </a:stretch>
                  </pic:blipFill>
                  <pic:spPr>
                    <a:xfrm>
                      <a:off x="0" y="0"/>
                      <a:ext cx="3314700" cy="1816100"/>
                    </a:xfrm>
                    <a:prstGeom prst="rect">
                      <a:avLst/>
                    </a:prstGeom>
                  </pic:spPr>
                </pic:pic>
              </a:graphicData>
            </a:graphic>
          </wp:anchor>
        </w:drawing>
      </w:r>
    </w:p>
    <w:p>
      <w:pPr>
        <w:pStyle w:val="Para 002"/>
      </w:pPr>
      <w:r>
        <w:t/>
      </w:r>
    </w:p>
    <w:p>
      <w:pPr>
        <w:pStyle w:val="Para 039"/>
      </w:pPr>
      <w:r>
        <w:t xml:space="preserve">Figure 6.17 </w:t>
      </w:r>
      <w:r>
        <w:rPr>
          <w:rStyle w:val="Text12"/>
        </w:rPr>
        <w:t>Sales data</w:t>
      </w:r>
    </w:p>
    <w:p>
      <w:bookmarkStart w:id="234" w:name="PivottaBles_211"/>
      <w:pPr>
        <w:pStyle w:val="Para 005"/>
      </w:pPr>
      <w:r>
        <w:rPr>
          <w:rStyle w:val="Text5"/>
        </w:rPr>
        <w:t>P</w:t>
      </w:r>
      <w:r>
        <w:t>ivot</w:t>
      </w:r>
      <w:r>
        <w:rPr>
          <w:rStyle w:val="Text5"/>
        </w:rPr>
        <w:t>t</w:t>
      </w:r>
      <w:r>
        <w:t>aBles</w:t>
      </w:r>
      <w:r>
        <w:rPr>
          <w:rStyle w:val="Text3"/>
        </w:rPr>
        <w:t xml:space="preserve"> 211</w:t>
      </w:r>
      <w:bookmarkEnd w:id="234"/>
    </w:p>
    <w:p>
      <w:pPr>
        <w:pStyle w:val="Para 002"/>
      </w:pPr>
      <w:r>
        <w:t/>
      </w:r>
    </w:p>
    <w:p>
      <w:pPr>
        <w:pStyle w:val="Para 008"/>
      </w:pPr>
      <w:r>
        <w:t xml:space="preserve"> Example 1</w:t>
      </w:r>
    </w:p>
    <w:p>
      <w:pPr>
        <w:pStyle w:val="Para 008"/>
      </w:pPr>
      <w:r>
        <w:t>Single Row Field and Single Value Field</w:t>
      </w:r>
    </w:p>
    <w:p>
      <w:pPr>
        <w:pStyle w:val="Normal"/>
      </w:pPr>
      <w:r>
        <w:t xml:space="preserve">The PivotTable shown in Figure 6.18a consists of one row field and one value field. </w:t>
      </w:r>
    </w:p>
    <w:p>
      <w:pPr>
        <w:pStyle w:val="Normal"/>
      </w:pPr>
      <w:r>
        <w:t xml:space="preserve">Determine the options in the PivotTable Fields dialog box needed to produce this </w:t>
      </w:r>
    </w:p>
    <w:p>
      <w:pPr>
        <w:pStyle w:val="Normal"/>
      </w:pPr>
      <w:r>
        <w:t>PivotTable.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92200" cy="482600"/>
            <wp:effectExtent l="0" r="0" t="0" b="0"/>
            <wp:wrapTopAndBottom/>
            <wp:docPr id="345" name="index-227_1.png" descr="index-227_1.png"/>
            <wp:cNvGraphicFramePr>
              <a:graphicFrameLocks noChangeAspect="1"/>
            </wp:cNvGraphicFramePr>
            <a:graphic>
              <a:graphicData uri="http://schemas.openxmlformats.org/drawingml/2006/picture">
                <pic:pic>
                  <pic:nvPicPr>
                    <pic:cNvPr id="0" name="index-227_1.png" descr="index-227_1.png"/>
                    <pic:cNvPicPr/>
                  </pic:nvPicPr>
                  <pic:blipFill>
                    <a:blip r:embed="rId349"/>
                    <a:stretch>
                      <a:fillRect/>
                    </a:stretch>
                  </pic:blipFill>
                  <pic:spPr>
                    <a:xfrm>
                      <a:off x="0" y="0"/>
                      <a:ext cx="1092200" cy="482600"/>
                    </a:xfrm>
                    <a:prstGeom prst="rect">
                      <a:avLst/>
                    </a:prstGeom>
                  </pic:spPr>
                </pic:pic>
              </a:graphicData>
            </a:graphic>
          </wp:anchor>
        </w:drawing>
      </w:r>
    </w:p>
    <w:p>
      <w:pPr>
        <w:pStyle w:val="Para 002"/>
      </w:pPr>
      <w:r>
        <w:t/>
      </w:r>
    </w:p>
    <w:p>
      <w:pPr>
        <w:pStyle w:val="Para 003"/>
      </w:pPr>
      <w:r>
        <w:rPr>
          <w:rStyle w:val="Text0"/>
        </w:rPr>
        <w:t xml:space="preserve">Figure 6.18a </w:t>
      </w:r>
      <w:r>
        <w:t>Summary of sales by mall location</w:t>
      </w:r>
    </w:p>
    <w:p>
      <w:pPr>
        <w:pStyle w:val="Para 002"/>
      </w:pPr>
      <w:r>
        <w:t/>
      </w:r>
    </w:p>
    <w:p>
      <w:pPr>
        <w:pStyle w:val="Normal"/>
      </w:pPr>
      <w:r>
        <w:rPr>
          <w:rStyle w:val="Text4"/>
        </w:rPr>
        <w:t xml:space="preserve">Solution: </w:t>
      </w:r>
      <w:r>
        <w:t>Figure 6.18b shows the PivotTable Fields dialog box used to produce Fig-</w:t>
      </w:r>
    </w:p>
    <w:p>
      <w:pPr>
        <w:pStyle w:val="Normal"/>
      </w:pPr>
      <w:r>
        <w:t xml:space="preserve">ure 6.18a. Note that the Currency format, within centered columns, was produced </w:t>
      </w:r>
    </w:p>
    <w:p>
      <w:pPr>
        <w:pStyle w:val="Normal"/>
      </w:pPr>
      <w:r>
        <w:t>after creating the PivotTable, using the PivotTable Value Field Settings dialog box.</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2209800"/>
            <wp:effectExtent l="0" r="0" t="0" b="0"/>
            <wp:wrapTopAndBottom/>
            <wp:docPr id="346" name="index-227_2.jpg" descr="index-227_2.jpg"/>
            <wp:cNvGraphicFramePr>
              <a:graphicFrameLocks noChangeAspect="1"/>
            </wp:cNvGraphicFramePr>
            <a:graphic>
              <a:graphicData uri="http://schemas.openxmlformats.org/drawingml/2006/picture">
                <pic:pic>
                  <pic:nvPicPr>
                    <pic:cNvPr id="0" name="index-227_2.jpg" descr="index-227_2.jpg"/>
                    <pic:cNvPicPr/>
                  </pic:nvPicPr>
                  <pic:blipFill>
                    <a:blip r:embed="rId350"/>
                    <a:stretch>
                      <a:fillRect/>
                    </a:stretch>
                  </pic:blipFill>
                  <pic:spPr>
                    <a:xfrm>
                      <a:off x="0" y="0"/>
                      <a:ext cx="2336800" cy="2209800"/>
                    </a:xfrm>
                    <a:prstGeom prst="rect">
                      <a:avLst/>
                    </a:prstGeom>
                  </pic:spPr>
                </pic:pic>
              </a:graphicData>
            </a:graphic>
          </wp:anchor>
        </w:drawing>
      </w:r>
    </w:p>
    <w:p>
      <w:pPr>
        <w:pStyle w:val="Para 002"/>
      </w:pPr>
      <w:r>
        <w:t/>
      </w:r>
    </w:p>
    <w:p>
      <w:pPr>
        <w:pStyle w:val="Para 003"/>
      </w:pPr>
      <w:r>
        <w:rPr>
          <w:rStyle w:val="Text0"/>
        </w:rPr>
        <w:t xml:space="preserve">Figure 6.18b </w:t>
      </w:r>
      <w:r>
        <w:t>The PivotTable Fields dialog box used to create Figure 6.18a</w:t>
      </w:r>
    </w:p>
    <w:p>
      <w:pPr>
        <w:pStyle w:val="Para 002"/>
      </w:pPr>
      <w:r>
        <w:t/>
      </w:r>
    </w:p>
    <w:p>
      <w:pPr>
        <w:pStyle w:val="Para 008"/>
      </w:pPr>
      <w:r>
        <w:t xml:space="preserve"> Example 2</w:t>
      </w:r>
    </w:p>
    <w:p>
      <w:pPr>
        <w:pStyle w:val="Para 008"/>
      </w:pPr>
      <w:r>
        <w:t>Multiple Row Fields and Single Value Fields</w:t>
      </w:r>
    </w:p>
    <w:p>
      <w:pPr>
        <w:pStyle w:val="Normal"/>
      </w:pPr>
      <w:r>
        <w:t xml:space="preserve">The PivotTable shown in Figure 6.19a consists of two row fields and one value field. </w:t>
      </w:r>
    </w:p>
    <w:p>
      <w:pPr>
        <w:pStyle w:val="Normal"/>
      </w:pPr>
      <w:r>
        <w:t xml:space="preserve">Determine the options in the PivotTable Fields dialog box needed to produce this </w:t>
      </w:r>
    </w:p>
    <w:p>
      <w:pPr>
        <w:pStyle w:val="Normal"/>
      </w:pPr>
      <w:r>
        <w:t>PivotTable.</w:t>
      </w:r>
    </w:p>
    <w:p>
      <w:bookmarkStart w:id="235" w:name="212_exCel_BasiCs"/>
      <w:pPr>
        <w:pStyle w:val="Para 009"/>
      </w:pPr>
      <w:r>
        <w:rPr>
          <w:rStyle w:val="Text3"/>
        </w:rPr>
        <w:t xml:space="preserve">212 </w:t>
      </w:r>
      <w:r>
        <w:rPr>
          <w:rStyle w:val="Text5"/>
        </w:rPr>
        <w:t>e</w:t>
      </w:r>
      <w:r>
        <w:t>xCel</w:t>
      </w:r>
      <w:r>
        <w:rPr>
          <w:rStyle w:val="Text5"/>
        </w:rPr>
        <w:t xml:space="preserve"> B</w:t>
      </w:r>
      <w:r>
        <w:t>asiCs</w:t>
      </w:r>
      <w:bookmarkEnd w:id="235"/>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31900" cy="2070100"/>
            <wp:effectExtent l="0" r="0" t="0" b="0"/>
            <wp:wrapTopAndBottom/>
            <wp:docPr id="347" name="index-228_1.jpg" descr="index-228_1.jpg"/>
            <wp:cNvGraphicFramePr>
              <a:graphicFrameLocks noChangeAspect="1"/>
            </wp:cNvGraphicFramePr>
            <a:graphic>
              <a:graphicData uri="http://schemas.openxmlformats.org/drawingml/2006/picture">
                <pic:pic>
                  <pic:nvPicPr>
                    <pic:cNvPr id="0" name="index-228_1.jpg" descr="index-228_1.jpg"/>
                    <pic:cNvPicPr/>
                  </pic:nvPicPr>
                  <pic:blipFill>
                    <a:blip r:embed="rId351"/>
                    <a:stretch>
                      <a:fillRect/>
                    </a:stretch>
                  </pic:blipFill>
                  <pic:spPr>
                    <a:xfrm>
                      <a:off x="0" y="0"/>
                      <a:ext cx="1231900" cy="2070100"/>
                    </a:xfrm>
                    <a:prstGeom prst="rect">
                      <a:avLst/>
                    </a:prstGeom>
                  </pic:spPr>
                </pic:pic>
              </a:graphicData>
            </a:graphic>
          </wp:anchor>
        </w:drawing>
      </w:r>
    </w:p>
    <w:p>
      <w:pPr>
        <w:pStyle w:val="Para 002"/>
      </w:pPr>
      <w:r>
        <w:t/>
      </w:r>
    </w:p>
    <w:p>
      <w:pPr>
        <w:pStyle w:val="Para 003"/>
      </w:pPr>
      <w:r>
        <w:rPr>
          <w:rStyle w:val="Text0"/>
        </w:rPr>
        <w:t xml:space="preserve">Figure 6.19a </w:t>
      </w:r>
      <w:r>
        <w:t>Summary of sales by mall location and product</w:t>
      </w:r>
    </w:p>
    <w:p>
      <w:pPr>
        <w:pStyle w:val="Para 002"/>
      </w:pPr>
      <w:r>
        <w:t/>
      </w:r>
    </w:p>
    <w:p>
      <w:pPr>
        <w:pStyle w:val="Normal"/>
      </w:pPr>
      <w:r>
        <w:rPr>
          <w:rStyle w:val="Text4"/>
        </w:rPr>
        <w:t xml:space="preserve">Solution: </w:t>
      </w:r>
      <w:r>
        <w:t xml:space="preserve">Figure 6.19b shows the PivotTable Fields dialog used to produce Figure </w:t>
      </w:r>
    </w:p>
    <w:p>
      <w:pPr>
        <w:pStyle w:val="Normal"/>
      </w:pPr>
      <w:r>
        <w:t xml:space="preserve">6.19a. Note that the Currency format, within centered columns, was produced after </w:t>
      </w:r>
    </w:p>
    <w:p>
      <w:pPr>
        <w:pStyle w:val="Normal"/>
      </w:pPr>
      <w:r>
        <w:t>creating the PivotTable, using the PivotTable Fields dialog box.</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2209800"/>
            <wp:effectExtent l="0" r="0" t="0" b="0"/>
            <wp:wrapTopAndBottom/>
            <wp:docPr id="348" name="index-228_2.jpg" descr="index-228_2.jpg"/>
            <wp:cNvGraphicFramePr>
              <a:graphicFrameLocks noChangeAspect="1"/>
            </wp:cNvGraphicFramePr>
            <a:graphic>
              <a:graphicData uri="http://schemas.openxmlformats.org/drawingml/2006/picture">
                <pic:pic>
                  <pic:nvPicPr>
                    <pic:cNvPr id="0" name="index-228_2.jpg" descr="index-228_2.jpg"/>
                    <pic:cNvPicPr/>
                  </pic:nvPicPr>
                  <pic:blipFill>
                    <a:blip r:embed="rId352"/>
                    <a:stretch>
                      <a:fillRect/>
                    </a:stretch>
                  </pic:blipFill>
                  <pic:spPr>
                    <a:xfrm>
                      <a:off x="0" y="0"/>
                      <a:ext cx="2730500" cy="2209800"/>
                    </a:xfrm>
                    <a:prstGeom prst="rect">
                      <a:avLst/>
                    </a:prstGeom>
                  </pic:spPr>
                </pic:pic>
              </a:graphicData>
            </a:graphic>
          </wp:anchor>
        </w:drawing>
      </w:r>
    </w:p>
    <w:p>
      <w:pPr>
        <w:pStyle w:val="Para 002"/>
      </w:pPr>
      <w:r>
        <w:t/>
      </w:r>
    </w:p>
    <w:p>
      <w:pPr>
        <w:pStyle w:val="Para 003"/>
      </w:pPr>
      <w:r>
        <w:rPr>
          <w:rStyle w:val="Text0"/>
        </w:rPr>
        <w:t xml:space="preserve">Figure 6.19b </w:t>
      </w:r>
      <w:r>
        <w:t>The PivotTable Fields dialog box to create Figure 6.19a</w:t>
      </w:r>
    </w:p>
    <w:p>
      <w:bookmarkStart w:id="236" w:name="PivottaBles_213"/>
      <w:pPr>
        <w:pStyle w:val="Para 005"/>
      </w:pPr>
      <w:r>
        <w:rPr>
          <w:rStyle w:val="Text5"/>
        </w:rPr>
        <w:t>P</w:t>
      </w:r>
      <w:r>
        <w:t>ivot</w:t>
      </w:r>
      <w:r>
        <w:rPr>
          <w:rStyle w:val="Text5"/>
        </w:rPr>
        <w:t>t</w:t>
      </w:r>
      <w:r>
        <w:t>aBles</w:t>
      </w:r>
      <w:r>
        <w:rPr>
          <w:rStyle w:val="Text3"/>
        </w:rPr>
        <w:t xml:space="preserve"> 213</w:t>
      </w:r>
      <w:bookmarkEnd w:id="236"/>
    </w:p>
    <w:p>
      <w:pPr>
        <w:pStyle w:val="Para 002"/>
      </w:pPr>
      <w:r>
        <w:t/>
      </w:r>
    </w:p>
    <w:p>
      <w:pPr>
        <w:pStyle w:val="Para 008"/>
      </w:pPr>
      <w:r>
        <w:t xml:space="preserve"> Example 3 </w:t>
      </w:r>
    </w:p>
    <w:p>
      <w:pPr>
        <w:pStyle w:val="Para 008"/>
      </w:pPr>
      <w:r>
        <w:t>Single Row Fields and Multiple Value Fields</w:t>
      </w:r>
    </w:p>
    <w:p>
      <w:pPr>
        <w:pStyle w:val="Normal"/>
      </w:pPr>
      <w:r>
        <w:t xml:space="preserve">The PivotTable shown in Figure 6.20a consists of one row field and two value fields. </w:t>
      </w:r>
    </w:p>
    <w:p>
      <w:pPr>
        <w:pStyle w:val="Normal"/>
      </w:pPr>
      <w:r>
        <w:t xml:space="preserve">Determine the options in the PivotTable Fields dialog box needed to produce this </w:t>
      </w:r>
    </w:p>
    <w:p>
      <w:pPr>
        <w:pStyle w:val="Normal"/>
      </w:pPr>
      <w:r>
        <w:t>PivotTable.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27200" cy="482600"/>
            <wp:effectExtent l="0" r="0" t="0" b="0"/>
            <wp:wrapTopAndBottom/>
            <wp:docPr id="349" name="index-229_1.png" descr="index-229_1.png"/>
            <wp:cNvGraphicFramePr>
              <a:graphicFrameLocks noChangeAspect="1"/>
            </wp:cNvGraphicFramePr>
            <a:graphic>
              <a:graphicData uri="http://schemas.openxmlformats.org/drawingml/2006/picture">
                <pic:pic>
                  <pic:nvPicPr>
                    <pic:cNvPr id="0" name="index-229_1.png" descr="index-229_1.png"/>
                    <pic:cNvPicPr/>
                  </pic:nvPicPr>
                  <pic:blipFill>
                    <a:blip r:embed="rId353"/>
                    <a:stretch>
                      <a:fillRect/>
                    </a:stretch>
                  </pic:blipFill>
                  <pic:spPr>
                    <a:xfrm>
                      <a:off x="0" y="0"/>
                      <a:ext cx="1727200" cy="482600"/>
                    </a:xfrm>
                    <a:prstGeom prst="rect">
                      <a:avLst/>
                    </a:prstGeom>
                  </pic:spPr>
                </pic:pic>
              </a:graphicData>
            </a:graphic>
          </wp:anchor>
        </w:drawing>
      </w:r>
    </w:p>
    <w:p>
      <w:pPr>
        <w:pStyle w:val="Para 002"/>
      </w:pPr>
      <w:r>
        <w:t/>
      </w:r>
    </w:p>
    <w:p>
      <w:pPr>
        <w:pStyle w:val="Para 003"/>
      </w:pPr>
      <w:r>
        <w:rPr>
          <w:rStyle w:val="Text0"/>
        </w:rPr>
        <w:t xml:space="preserve">Figure 6.20a </w:t>
      </w:r>
      <w:r>
        <w:t xml:space="preserve">Summary of sales and quantity by mall location </w:t>
      </w:r>
    </w:p>
    <w:p>
      <w:pPr>
        <w:pStyle w:val="Normal"/>
      </w:pPr>
      <w:r>
        <w:rPr>
          <w:rStyle w:val="Text4"/>
        </w:rPr>
        <w:t xml:space="preserve">Solution: </w:t>
      </w:r>
      <w:r>
        <w:t>Figure 6.20b shows the PivotTable Fields dialog box used to produce Fig-</w:t>
      </w:r>
    </w:p>
    <w:p>
      <w:pPr>
        <w:pStyle w:val="Normal"/>
      </w:pPr>
      <w:r>
        <w:t xml:space="preserve">ure 6.20a. Note that the Currency format, within centered columns, was produced </w:t>
      </w:r>
    </w:p>
    <w:p>
      <w:pPr>
        <w:pStyle w:val="Normal"/>
      </w:pPr>
      <w:r>
        <w:t>after creating the PivotTable, using the PivotTable Fields dialog.</w:t>
      </w:r>
    </w:p>
    <w:p>
      <w:pPr>
        <w:pStyle w:val="Para 001"/>
      </w:pPr>
      <w:r>
        <w:t>While more of a PivotTable formatting issue, you will note the ∑</w:t>
      </w:r>
      <w:r>
        <w:rPr>
          <w:rStyle w:val="Text1"/>
        </w:rPr>
        <w:t xml:space="preserve"> VALUES</w:t>
      </w:r>
      <w:r>
        <w:t xml:space="preserve"> entry </w:t>
      </w:r>
    </w:p>
    <w:p>
      <w:pPr>
        <w:pStyle w:val="Normal"/>
      </w:pPr>
      <w:r>
        <w:t xml:space="preserve">in the Columns box below. This indicates that the two value fields are being displayed </w:t>
      </w:r>
    </w:p>
    <w:p>
      <w:pPr>
        <w:pStyle w:val="Normal"/>
      </w:pPr>
      <w:r>
        <w:t xml:space="preserve">from the columns (vertically), rather than from the rows (horizontally).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54200" cy="2781300"/>
            <wp:effectExtent l="0" r="0" t="0" b="0"/>
            <wp:wrapTopAndBottom/>
            <wp:docPr id="350" name="index-229_2.jpg" descr="index-229_2.jpg"/>
            <wp:cNvGraphicFramePr>
              <a:graphicFrameLocks noChangeAspect="1"/>
            </wp:cNvGraphicFramePr>
            <a:graphic>
              <a:graphicData uri="http://schemas.openxmlformats.org/drawingml/2006/picture">
                <pic:pic>
                  <pic:nvPicPr>
                    <pic:cNvPr id="0" name="index-229_2.jpg" descr="index-229_2.jpg"/>
                    <pic:cNvPicPr/>
                  </pic:nvPicPr>
                  <pic:blipFill>
                    <a:blip r:embed="rId354"/>
                    <a:stretch>
                      <a:fillRect/>
                    </a:stretch>
                  </pic:blipFill>
                  <pic:spPr>
                    <a:xfrm>
                      <a:off x="0" y="0"/>
                      <a:ext cx="1854200" cy="2781300"/>
                    </a:xfrm>
                    <a:prstGeom prst="rect">
                      <a:avLst/>
                    </a:prstGeom>
                  </pic:spPr>
                </pic:pic>
              </a:graphicData>
            </a:graphic>
          </wp:anchor>
        </w:drawing>
      </w:r>
    </w:p>
    <w:p>
      <w:pPr>
        <w:pStyle w:val="Para 002"/>
      </w:pPr>
      <w:r>
        <w:t/>
      </w:r>
    </w:p>
    <w:p>
      <w:pPr>
        <w:pStyle w:val="Para 003"/>
      </w:pPr>
      <w:r>
        <w:rPr>
          <w:rStyle w:val="Text0"/>
        </w:rPr>
        <w:t xml:space="preserve">Figure 6.20b </w:t>
      </w:r>
      <w:r>
        <w:t>The PivotTable Fields dialog box used to create Figure 6.20a</w:t>
      </w:r>
      <w:r>
        <w:rPr>
          <w:rStyle w:val="Text7"/>
        </w:rPr>
        <w:t xml:space="preserve"> </w:t>
      </w:r>
      <w:r>
        <w:rPr>
          <w:rStyle w:val="Text1"/>
        </w:rPr>
        <w:t xml:space="preserve">214 </w:t>
      </w:r>
      <w:r>
        <w:rPr>
          <w:rStyle w:val="Text9"/>
        </w:rPr>
        <w:t>e</w:t>
      </w:r>
      <w:r>
        <w:rPr>
          <w:rStyle w:val="Text6"/>
        </w:rPr>
        <w:t>xCel</w:t>
      </w:r>
      <w:r>
        <w:rPr>
          <w:rStyle w:val="Text9"/>
        </w:rPr>
        <w:t xml:space="preserve"> B</w:t>
      </w:r>
      <w:r>
        <w:rPr>
          <w:rStyle w:val="Text6"/>
        </w:rPr>
        <w:t>asiCs</w:t>
      </w:r>
    </w:p>
    <w:p>
      <w:pPr>
        <w:pStyle w:val="Para 002"/>
      </w:pPr>
      <w:r>
        <w:t/>
      </w:r>
    </w:p>
    <w:p>
      <w:bookmarkStart w:id="237" w:name="Application_Note_4"/>
      <w:pPr>
        <w:pStyle w:val="Para 016"/>
      </w:pPr>
      <w:r>
        <w:t>Application Note</w:t>
      </w:r>
      <w:bookmarkEnd w:id="237"/>
    </w:p>
    <w:p>
      <w:pPr>
        <w:pStyle w:val="Para 018"/>
      </w:pPr>
      <w:r>
        <w:t>Changing Summary Field Calculations</w:t>
      </w:r>
    </w:p>
    <w:p>
      <w:pPr>
        <w:pStyle w:val="Para 014"/>
      </w:pPr>
      <w:r>
        <w:t xml:space="preserve">In addition to calculating totals, other measures, such as averages, counts, maximums, and minimums, </w:t>
        <w:t xml:space="preserve">can be summarized using the value field. These other measures are obtained by </w:t>
        <w:t>①</w:t>
        <w:t xml:space="preserve"> clicking on the </w:t>
        <w:t xml:space="preserve">drop-down arrow to the right of a selected summary field in the </w:t>
        <w:t>∑</w:t>
        <w:t xml:space="preserve"> VALUES box, </w:t>
        <w:t>②</w:t>
        <w:t xml:space="preserve"> choosing the </w:t>
      </w:r>
      <w:r>
        <w:rPr>
          <w:rStyle w:val="Text2"/>
        </w:rPr>
        <w:t xml:space="preserve">Value </w:t>
        <w:t xml:space="preserve">Field Settings </w:t>
      </w:r>
      <w:r>
        <w:t xml:space="preserve">option from the resulting drop-down menu, and </w:t>
        <w:t>③</w:t>
        <w:t xml:space="preserve"> clicking on the desired summary </w:t>
        <w:t>measure, as shown in the Figure below.</w:t>
      </w:r>
    </w:p>
    <w:p>
      <w:pPr>
        <w:pStyle w:val="Para 002"/>
      </w:pPr>
      <w:r>
        <w:t/>
      </w:r>
    </w:p>
    <w:p>
      <w:pPr>
        <w:pStyle w:val="Para 008"/>
      </w:pPr>
      <w:r>
        <w:t xml:space="preserve"> Example 4</w:t>
      </w:r>
    </w:p>
    <w:p>
      <w:pPr>
        <w:pStyle w:val="Para 008"/>
      </w:pPr>
      <w:r>
        <w:t>Multiple Row Fields and Multiple Value Fields</w:t>
      </w:r>
    </w:p>
    <w:p>
      <w:pPr>
        <w:pStyle w:val="Normal"/>
      </w:pPr>
      <w:r>
        <w:t xml:space="preserve">The PivotTable shown in Figure 6.21a consists of two sets of row fields and two value </w:t>
      </w:r>
    </w:p>
    <w:p>
      <w:pPr>
        <w:pStyle w:val="Normal"/>
      </w:pPr>
      <w:r>
        <w:t xml:space="preserve">fields. Determine the options in the PivotTable Fields dialog box needed to produce </w:t>
      </w:r>
    </w:p>
    <w:p>
      <w:pPr>
        <w:pStyle w:val="Normal"/>
      </w:pPr>
      <w:r>
        <w:t>this PivotTable.</w:t>
      </w:r>
      <w:r>
        <w:rPr>
          <w:rStyle w:val="Text4"/>
        </w:rPr>
        <w:t xml:space="preserv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14500" cy="1866900"/>
            <wp:effectExtent l="0" r="0" t="0" b="0"/>
            <wp:wrapTopAndBottom/>
            <wp:docPr id="351" name="index-230_1.jpg" descr="index-230_1.jpg"/>
            <wp:cNvGraphicFramePr>
              <a:graphicFrameLocks noChangeAspect="1"/>
            </wp:cNvGraphicFramePr>
            <a:graphic>
              <a:graphicData uri="http://schemas.openxmlformats.org/drawingml/2006/picture">
                <pic:pic>
                  <pic:nvPicPr>
                    <pic:cNvPr id="0" name="index-230_1.jpg" descr="index-230_1.jpg"/>
                    <pic:cNvPicPr/>
                  </pic:nvPicPr>
                  <pic:blipFill>
                    <a:blip r:embed="rId355"/>
                    <a:stretch>
                      <a:fillRect/>
                    </a:stretch>
                  </pic:blipFill>
                  <pic:spPr>
                    <a:xfrm>
                      <a:off x="0" y="0"/>
                      <a:ext cx="1714500" cy="1866900"/>
                    </a:xfrm>
                    <a:prstGeom prst="rect">
                      <a:avLst/>
                    </a:prstGeom>
                  </pic:spPr>
                </pic:pic>
              </a:graphicData>
            </a:graphic>
          </wp:anchor>
        </w:drawing>
      </w:r>
    </w:p>
    <w:p>
      <w:pPr>
        <w:pStyle w:val="Para 002"/>
      </w:pPr>
      <w:r>
        <w:t/>
      </w:r>
    </w:p>
    <w:p>
      <w:pPr>
        <w:pStyle w:val="Para 003"/>
      </w:pPr>
      <w:r>
        <w:rPr>
          <w:rStyle w:val="Text0"/>
        </w:rPr>
        <w:t xml:space="preserve">Figure 6.21a </w:t>
      </w:r>
      <w:r>
        <w:t>Summary of sales and quantity by mall location and product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231900"/>
            <wp:effectExtent l="0" r="0" t="0" b="0"/>
            <wp:wrapTopAndBottom/>
            <wp:docPr id="352" name="index-230_2.jpg" descr="index-230_2.jpg"/>
            <wp:cNvGraphicFramePr>
              <a:graphicFrameLocks noChangeAspect="1"/>
            </wp:cNvGraphicFramePr>
            <a:graphic>
              <a:graphicData uri="http://schemas.openxmlformats.org/drawingml/2006/picture">
                <pic:pic>
                  <pic:nvPicPr>
                    <pic:cNvPr id="0" name="index-230_2.jpg" descr="index-230_2.jpg"/>
                    <pic:cNvPicPr/>
                  </pic:nvPicPr>
                  <pic:blipFill>
                    <a:blip r:embed="rId356"/>
                    <a:stretch>
                      <a:fillRect/>
                    </a:stretch>
                  </pic:blipFill>
                  <pic:spPr>
                    <a:xfrm>
                      <a:off x="0" y="0"/>
                      <a:ext cx="3505200" cy="1231900"/>
                    </a:xfrm>
                    <a:prstGeom prst="rect">
                      <a:avLst/>
                    </a:prstGeom>
                  </pic:spPr>
                </pic:pic>
              </a:graphicData>
            </a:graphic>
          </wp:anchor>
        </w:drawing>
      </w:r>
    </w:p>
    <w:p>
      <w:bookmarkStart w:id="238" w:name="PivottaBles_215"/>
      <w:pPr>
        <w:pStyle w:val="Para 005"/>
      </w:pPr>
      <w:r>
        <w:rPr>
          <w:rStyle w:val="Text5"/>
        </w:rPr>
        <w:t>P</w:t>
      </w:r>
      <w:r>
        <w:t>ivot</w:t>
      </w:r>
      <w:r>
        <w:rPr>
          <w:rStyle w:val="Text5"/>
        </w:rPr>
        <w:t>t</w:t>
      </w:r>
      <w:r>
        <w:t>aBles</w:t>
      </w:r>
      <w:r>
        <w:rPr>
          <w:rStyle w:val="Text3"/>
        </w:rPr>
        <w:t xml:space="preserve"> 215</w:t>
      </w:r>
      <w:bookmarkEnd w:id="238"/>
    </w:p>
    <w:p>
      <w:pPr>
        <w:pStyle w:val="Para 002"/>
      </w:pPr>
      <w:r>
        <w:t/>
      </w:r>
    </w:p>
    <w:p>
      <w:pPr>
        <w:pStyle w:val="Normal"/>
      </w:pPr>
      <w:r>
        <w:rPr>
          <w:rStyle w:val="Text4"/>
        </w:rPr>
        <w:t xml:space="preserve">Solution: </w:t>
      </w:r>
      <w:r>
        <w:t xml:space="preserve">Figure 6.21b shows the PivotTable Fields dialog used to produce Table </w:t>
      </w:r>
    </w:p>
    <w:p>
      <w:pPr>
        <w:pStyle w:val="Normal"/>
      </w:pPr>
      <w:r>
        <w:t xml:space="preserve">6.21a. Note that the Currency format, within centered columns, was employed after </w:t>
      </w:r>
    </w:p>
    <w:p>
      <w:pPr>
        <w:pStyle w:val="Normal"/>
      </w:pPr>
      <w:r>
        <w:t>creating the PivotTable using the illustrated PivotTable Fields dialog box.</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1968500"/>
            <wp:effectExtent l="0" r="0" t="0" b="0"/>
            <wp:wrapTopAndBottom/>
            <wp:docPr id="353" name="index-231_1.jpg" descr="index-231_1.jpg"/>
            <wp:cNvGraphicFramePr>
              <a:graphicFrameLocks noChangeAspect="1"/>
            </wp:cNvGraphicFramePr>
            <a:graphic>
              <a:graphicData uri="http://schemas.openxmlformats.org/drawingml/2006/picture">
                <pic:pic>
                  <pic:nvPicPr>
                    <pic:cNvPr id="0" name="index-231_1.jpg" descr="index-231_1.jpg"/>
                    <pic:cNvPicPr/>
                  </pic:nvPicPr>
                  <pic:blipFill>
                    <a:blip r:embed="rId357"/>
                    <a:stretch>
                      <a:fillRect/>
                    </a:stretch>
                  </pic:blipFill>
                  <pic:spPr>
                    <a:xfrm>
                      <a:off x="0" y="0"/>
                      <a:ext cx="1752600" cy="1968500"/>
                    </a:xfrm>
                    <a:prstGeom prst="rect">
                      <a:avLst/>
                    </a:prstGeom>
                  </pic:spPr>
                </pic:pic>
              </a:graphicData>
            </a:graphic>
          </wp:anchor>
        </w:drawing>
      </w:r>
    </w:p>
    <w:p>
      <w:pPr>
        <w:pStyle w:val="Para 002"/>
      </w:pPr>
      <w:r>
        <w:t/>
      </w:r>
    </w:p>
    <w:p>
      <w:pPr>
        <w:pStyle w:val="Para 003"/>
      </w:pPr>
      <w:r>
        <w:rPr>
          <w:rStyle w:val="Text0"/>
        </w:rPr>
        <w:t xml:space="preserve">Figure 6.21b </w:t>
      </w:r>
      <w:r>
        <w:t xml:space="preserve">Using two row fields and two value fields </w:t>
      </w:r>
    </w:p>
    <w:p>
      <w:pPr>
        <w:pStyle w:val="Para 002"/>
      </w:pPr>
      <w:r>
        <w:t/>
      </w:r>
    </w:p>
    <w:p>
      <w:pPr>
        <w:pStyle w:val="Para 010"/>
      </w:pPr>
      <w:r>
        <w:t>EXERCISES 6.2</w:t>
      </w:r>
    </w:p>
    <w:p>
      <w:pPr>
        <w:pStyle w:val="Para 002"/>
      </w:pPr>
      <w:r>
        <w:t/>
      </w:r>
    </w:p>
    <w:p>
      <w:pPr>
        <w:pStyle w:val="Para 001"/>
      </w:pPr>
      <w:r>
        <w:rPr>
          <w:rStyle w:val="Text1"/>
        </w:rPr>
        <w:t xml:space="preserve">1. </w:t>
      </w:r>
      <w:r>
        <w:t>List the three initial steps required to begin creating a PivotTable.</w:t>
      </w:r>
    </w:p>
    <w:p>
      <w:pPr>
        <w:pStyle w:val="Para 001"/>
      </w:pPr>
      <w:r>
        <w:rPr>
          <w:rStyle w:val="Text1"/>
        </w:rPr>
        <w:t xml:space="preserve">2. </w:t>
      </w:r>
      <w:r>
        <w:t>Complete parts a-b.</w:t>
      </w:r>
    </w:p>
    <w:p>
      <w:pPr>
        <w:pStyle w:val="Para 001"/>
      </w:pPr>
      <w:r>
        <w:rPr>
          <w:rStyle w:val="Text1"/>
        </w:rPr>
        <w:t xml:space="preserve">a. </w:t>
      </w:r>
      <w:r>
        <w:t xml:space="preserve"> What two displays/dialogs are presented on the screen once the steps in Exer-</w:t>
      </w:r>
    </w:p>
    <w:p>
      <w:pPr>
        <w:pStyle w:val="Para 004"/>
      </w:pPr>
      <w:r>
        <w:t>cise 1 have been completed?</w:t>
      </w:r>
    </w:p>
    <w:p>
      <w:pPr>
        <w:pStyle w:val="Para 001"/>
      </w:pPr>
      <w:r>
        <w:rPr>
          <w:rStyle w:val="Text1"/>
        </w:rPr>
        <w:t xml:space="preserve">b. </w:t>
      </w:r>
      <w:r>
        <w:t xml:space="preserve"> Which of the displays listed in Exercise 2a is primarily informational, and which </w:t>
      </w:r>
    </w:p>
    <w:p>
      <w:pPr>
        <w:pStyle w:val="Para 004"/>
      </w:pPr>
      <w:r>
        <w:t>one is essential in creating a PivotTable?</w:t>
      </w:r>
    </w:p>
    <w:p>
      <w:pPr>
        <w:pStyle w:val="Para 001"/>
      </w:pPr>
      <w:r>
        <w:rPr>
          <w:rStyle w:val="Text1"/>
        </w:rPr>
        <w:t xml:space="preserve">3. </w:t>
      </w:r>
      <w:r>
        <w:t>Complete parts a-b.</w:t>
      </w:r>
    </w:p>
    <w:p>
      <w:pPr>
        <w:pStyle w:val="Para 001"/>
      </w:pPr>
      <w:r>
        <w:rPr>
          <w:rStyle w:val="Text1"/>
        </w:rPr>
        <w:t xml:space="preserve">a. </w:t>
      </w:r>
      <w:r>
        <w:t xml:space="preserve">List the four Selection boxes provided by a PivotTable Field selection dialog </w:t>
      </w:r>
    </w:p>
    <w:p>
      <w:pPr>
        <w:pStyle w:val="Para 004"/>
      </w:pPr>
      <w:r>
        <w:t>box.</w:t>
      </w:r>
    </w:p>
    <w:p>
      <w:pPr>
        <w:pStyle w:val="Para 001"/>
      </w:pPr>
      <w:r>
        <w:rPr>
          <w:rStyle w:val="Text1"/>
        </w:rPr>
        <w:t xml:space="preserve">b. </w:t>
      </w:r>
      <w:r>
        <w:t xml:space="preserve"> Describe the role that each of the boxes plays when constructing a PivotTable. </w:t>
      </w:r>
      <w:r>
        <w:rPr>
          <w:rStyle w:val="Text11"/>
        </w:rPr>
        <w:t xml:space="preserve">216 </w:t>
      </w:r>
      <w:r>
        <w:rPr>
          <w:rStyle w:val="Text9"/>
        </w:rPr>
        <w:t>e</w:t>
      </w:r>
      <w:r>
        <w:rPr>
          <w:rStyle w:val="Text6"/>
        </w:rPr>
        <w:t>xCel</w:t>
      </w:r>
      <w:r>
        <w:rPr>
          <w:rStyle w:val="Text9"/>
        </w:rPr>
        <w:t xml:space="preserve"> B</w:t>
      </w:r>
      <w:r>
        <w:rPr>
          <w:rStyle w:val="Text6"/>
        </w:rPr>
        <w:t>asiCs</w:t>
      </w:r>
    </w:p>
    <w:p>
      <w:pPr>
        <w:pStyle w:val="Para 002"/>
      </w:pPr>
      <w:r>
        <w:t/>
      </w:r>
    </w:p>
    <w:p>
      <w:bookmarkStart w:id="239" w:name="4__Using_the_following_spreadshe"/>
      <w:pPr>
        <w:pStyle w:val="Para 001"/>
      </w:pPr>
      <w:r>
        <w:rPr>
          <w:rStyle w:val="Text1"/>
        </w:rPr>
        <w:t xml:space="preserve">4. </w:t>
      </w:r>
      <w:r>
        <w:t xml:space="preserve">Using the following spreadsheet, place check marks in the appropriate boxes of </w:t>
      </w:r>
      <w:bookmarkEnd w:id="239"/>
    </w:p>
    <w:p>
      <w:pPr>
        <w:pStyle w:val="Para 004"/>
      </w:pPr>
      <w:r>
        <w:t>the following PivotTable Fields dialog box to produce the PivotTable shown in the second image.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930400"/>
            <wp:effectExtent l="0" r="0" t="0" b="0"/>
            <wp:wrapTopAndBottom/>
            <wp:docPr id="354" name="index-232_1.png" descr="index-232_1.png"/>
            <wp:cNvGraphicFramePr>
              <a:graphicFrameLocks noChangeAspect="1"/>
            </wp:cNvGraphicFramePr>
            <a:graphic>
              <a:graphicData uri="http://schemas.openxmlformats.org/drawingml/2006/picture">
                <pic:pic>
                  <pic:nvPicPr>
                    <pic:cNvPr id="0" name="index-232_1.png" descr="index-232_1.png"/>
                    <pic:cNvPicPr/>
                  </pic:nvPicPr>
                  <pic:blipFill>
                    <a:blip r:embed="rId358"/>
                    <a:stretch>
                      <a:fillRect/>
                    </a:stretch>
                  </pic:blipFill>
                  <pic:spPr>
                    <a:xfrm>
                      <a:off x="0" y="0"/>
                      <a:ext cx="3505200" cy="1930400"/>
                    </a:xfrm>
                    <a:prstGeom prst="rect">
                      <a:avLst/>
                    </a:prstGeom>
                  </pic:spPr>
                </pic:pic>
              </a:graphicData>
            </a:graphic>
          </wp:anchor>
        </w:drawing>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397000"/>
            <wp:effectExtent l="0" r="0" t="0" b="0"/>
            <wp:wrapTopAndBottom/>
            <wp:docPr id="355" name="index-232_2.jpg" descr="index-232_2.jpg"/>
            <wp:cNvGraphicFramePr>
              <a:graphicFrameLocks noChangeAspect="1"/>
            </wp:cNvGraphicFramePr>
            <a:graphic>
              <a:graphicData uri="http://schemas.openxmlformats.org/drawingml/2006/picture">
                <pic:pic>
                  <pic:nvPicPr>
                    <pic:cNvPr id="0" name="index-232_2.jpg" descr="index-232_2.jpg"/>
                    <pic:cNvPicPr/>
                  </pic:nvPicPr>
                  <pic:blipFill>
                    <a:blip r:embed="rId359"/>
                    <a:stretch>
                      <a:fillRect/>
                    </a:stretch>
                  </pic:blipFill>
                  <pic:spPr>
                    <a:xfrm>
                      <a:off x="0" y="0"/>
                      <a:ext cx="3505200" cy="1397000"/>
                    </a:xfrm>
                    <a:prstGeom prst="rect">
                      <a:avLst/>
                    </a:prstGeom>
                  </pic:spPr>
                </pic:pic>
              </a:graphicData>
            </a:graphic>
          </wp:anchor>
        </w:drawing>
      </w:r>
    </w:p>
    <w:p>
      <w:bookmarkStart w:id="240" w:name="PivottaBles_217"/>
      <w:pPr>
        <w:pStyle w:val="Para 005"/>
      </w:pPr>
      <w:r>
        <w:rPr>
          <w:rStyle w:val="Text5"/>
        </w:rPr>
        <w:t>P</w:t>
      </w:r>
      <w:r>
        <w:t>ivot</w:t>
      </w:r>
      <w:r>
        <w:rPr>
          <w:rStyle w:val="Text5"/>
        </w:rPr>
        <w:t>t</w:t>
      </w:r>
      <w:r>
        <w:t>aBles</w:t>
      </w:r>
      <w:r>
        <w:rPr>
          <w:rStyle w:val="Text3"/>
        </w:rPr>
        <w:t xml:space="preserve"> 217</w:t>
      </w:r>
      <w:bookmarkEnd w:id="240"/>
    </w:p>
    <w:p>
      <w:pPr>
        <w:pStyle w:val="Para 002"/>
      </w:pPr>
      <w:r>
        <w:t/>
      </w:r>
    </w:p>
    <w:p>
      <w:pPr>
        <w:pStyle w:val="Para 001"/>
      </w:pPr>
      <w:r>
        <w:rPr>
          <w:rStyle w:val="Text1"/>
        </w:rPr>
        <w:t xml:space="preserve">5. </w:t>
      </w:r>
      <w:r>
        <w:t>Using the spreadsheet shown in Exercise 4, place check marks in the appropri-</w:t>
      </w:r>
    </w:p>
    <w:p>
      <w:pPr>
        <w:pStyle w:val="Para 004"/>
      </w:pPr>
      <w:r>
        <w:t>ate boxes of the following PivotTable Fields dialog box to produce the following PivotTable.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625600"/>
            <wp:effectExtent l="0" r="0" t="0" b="0"/>
            <wp:wrapTopAndBottom/>
            <wp:docPr id="356" name="index-233_1.jpg" descr="index-233_1.jpg"/>
            <wp:cNvGraphicFramePr>
              <a:graphicFrameLocks noChangeAspect="1"/>
            </wp:cNvGraphicFramePr>
            <a:graphic>
              <a:graphicData uri="http://schemas.openxmlformats.org/drawingml/2006/picture">
                <pic:pic>
                  <pic:nvPicPr>
                    <pic:cNvPr id="0" name="index-233_1.jpg" descr="index-233_1.jpg"/>
                    <pic:cNvPicPr/>
                  </pic:nvPicPr>
                  <pic:blipFill>
                    <a:blip r:embed="rId360"/>
                    <a:stretch>
                      <a:fillRect/>
                    </a:stretch>
                  </pic:blipFill>
                  <pic:spPr>
                    <a:xfrm>
                      <a:off x="0" y="0"/>
                      <a:ext cx="3505200" cy="1625600"/>
                    </a:xfrm>
                    <a:prstGeom prst="rect">
                      <a:avLst/>
                    </a:prstGeom>
                  </pic:spPr>
                </pic:pic>
              </a:graphicData>
            </a:graphic>
          </wp:anchor>
        </w:drawing>
      </w:r>
    </w:p>
    <w:p>
      <w:pPr>
        <w:pStyle w:val="Para 002"/>
      </w:pPr>
      <w:r>
        <w:t/>
      </w:r>
    </w:p>
    <w:p>
      <w:pPr>
        <w:pStyle w:val="Para 001"/>
      </w:pPr>
      <w:r>
        <w:rPr>
          <w:rStyle w:val="Text1"/>
        </w:rPr>
        <w:t xml:space="preserve">6. </w:t>
      </w:r>
      <w:r>
        <w:t xml:space="preserve">Use the following spreadsheet for Exercise 6.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2108200"/>
            <wp:effectExtent l="0" r="0" t="0" b="0"/>
            <wp:wrapTopAndBottom/>
            <wp:docPr id="357" name="index-233_2.png" descr="index-233_2.png"/>
            <wp:cNvGraphicFramePr>
              <a:graphicFrameLocks noChangeAspect="1"/>
            </wp:cNvGraphicFramePr>
            <a:graphic>
              <a:graphicData uri="http://schemas.openxmlformats.org/drawingml/2006/picture">
                <pic:pic>
                  <pic:nvPicPr>
                    <pic:cNvPr id="0" name="index-233_2.png" descr="index-233_2.png"/>
                    <pic:cNvPicPr/>
                  </pic:nvPicPr>
                  <pic:blipFill>
                    <a:blip r:embed="rId361"/>
                    <a:stretch>
                      <a:fillRect/>
                    </a:stretch>
                  </pic:blipFill>
                  <pic:spPr>
                    <a:xfrm>
                      <a:off x="0" y="0"/>
                      <a:ext cx="3314700" cy="2108200"/>
                    </a:xfrm>
                    <a:prstGeom prst="rect">
                      <a:avLst/>
                    </a:prstGeom>
                  </pic:spPr>
                </pic:pic>
              </a:graphicData>
            </a:graphic>
          </wp:anchor>
        </w:drawing>
      </w:r>
    </w:p>
    <w:p>
      <w:pPr>
        <w:pStyle w:val="Para 002"/>
      </w:pPr>
      <w:r>
        <w:t/>
      </w:r>
    </w:p>
    <w:p>
      <w:pPr>
        <w:pStyle w:val="Normal"/>
      </w:pPr>
      <w:r>
        <w:t xml:space="preserve">Place check marks in the appropriate boxes of the PivotTable Fields dialog box to </w:t>
      </w:r>
    </w:p>
    <w:p>
      <w:pPr>
        <w:pStyle w:val="Normal"/>
      </w:pPr>
      <w:r>
        <w:t>produce the given PivotTable.</w:t>
      </w:r>
    </w:p>
    <w:p>
      <w:bookmarkStart w:id="241" w:name="218_exCel_BasiCs"/>
      <w:pPr>
        <w:pStyle w:val="Para 009"/>
      </w:pPr>
      <w:r>
        <w:rPr>
          <w:rStyle w:val="Text3"/>
        </w:rPr>
        <w:t xml:space="preserve">218 </w:t>
      </w:r>
      <w:r>
        <w:rPr>
          <w:rStyle w:val="Text5"/>
        </w:rPr>
        <w:t>e</w:t>
      </w:r>
      <w:r>
        <w:t>xCel</w:t>
      </w:r>
      <w:r>
        <w:rPr>
          <w:rStyle w:val="Text5"/>
        </w:rPr>
        <w:t xml:space="preserve"> B</w:t>
      </w:r>
      <w:r>
        <w:t>asiCs</w:t>
      </w:r>
      <w:bookmarkEnd w:id="241"/>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524000"/>
            <wp:effectExtent l="0" r="0" t="0" b="0"/>
            <wp:wrapTopAndBottom/>
            <wp:docPr id="358" name="index-234_1.jpg" descr="index-234_1.jpg"/>
            <wp:cNvGraphicFramePr>
              <a:graphicFrameLocks noChangeAspect="1"/>
            </wp:cNvGraphicFramePr>
            <a:graphic>
              <a:graphicData uri="http://schemas.openxmlformats.org/drawingml/2006/picture">
                <pic:pic>
                  <pic:nvPicPr>
                    <pic:cNvPr id="0" name="index-234_1.jpg" descr="index-234_1.jpg"/>
                    <pic:cNvPicPr/>
                  </pic:nvPicPr>
                  <pic:blipFill>
                    <a:blip r:embed="rId362"/>
                    <a:stretch>
                      <a:fillRect/>
                    </a:stretch>
                  </pic:blipFill>
                  <pic:spPr>
                    <a:xfrm>
                      <a:off x="0" y="0"/>
                      <a:ext cx="3505200" cy="1524000"/>
                    </a:xfrm>
                    <a:prstGeom prst="rect">
                      <a:avLst/>
                    </a:prstGeom>
                  </pic:spPr>
                </pic:pic>
              </a:graphicData>
            </a:graphic>
          </wp:anchor>
        </w:drawing>
      </w:r>
    </w:p>
    <w:p>
      <w:pPr>
        <w:pStyle w:val="Para 002"/>
      </w:pPr>
      <w:r>
        <w:t/>
      </w:r>
    </w:p>
    <w:p>
      <w:pPr>
        <w:pStyle w:val="Para 001"/>
      </w:pPr>
      <w:r>
        <w:rPr>
          <w:rStyle w:val="Text1"/>
        </w:rPr>
        <w:t xml:space="preserve">7. </w:t>
      </w:r>
      <w:r>
        <w:t>Refer to the spreadsheet shown in Exercise 6. Place check marks in the appropri-</w:t>
      </w:r>
    </w:p>
    <w:p>
      <w:pPr>
        <w:pStyle w:val="Para 004"/>
      </w:pPr>
      <w:r>
        <w:t xml:space="preserve">ate boxes of the following PivotTable Fields dialog box to produce the PivotTable shown.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600200"/>
            <wp:effectExtent l="0" r="0" t="0" b="0"/>
            <wp:wrapTopAndBottom/>
            <wp:docPr id="359" name="index-234_2.jpg" descr="index-234_2.jpg"/>
            <wp:cNvGraphicFramePr>
              <a:graphicFrameLocks noChangeAspect="1"/>
            </wp:cNvGraphicFramePr>
            <a:graphic>
              <a:graphicData uri="http://schemas.openxmlformats.org/drawingml/2006/picture">
                <pic:pic>
                  <pic:nvPicPr>
                    <pic:cNvPr id="0" name="index-234_2.jpg" descr="index-234_2.jpg"/>
                    <pic:cNvPicPr/>
                  </pic:nvPicPr>
                  <pic:blipFill>
                    <a:blip r:embed="rId363"/>
                    <a:stretch>
                      <a:fillRect/>
                    </a:stretch>
                  </pic:blipFill>
                  <pic:spPr>
                    <a:xfrm>
                      <a:off x="0" y="0"/>
                      <a:ext cx="3505200" cy="1600200"/>
                    </a:xfrm>
                    <a:prstGeom prst="rect">
                      <a:avLst/>
                    </a:prstGeom>
                  </pic:spPr>
                </pic:pic>
              </a:graphicData>
            </a:graphic>
          </wp:anchor>
        </w:drawing>
      </w:r>
    </w:p>
    <w:p>
      <w:bookmarkStart w:id="242" w:name="PivottaBles_219"/>
      <w:pPr>
        <w:pStyle w:val="Para 005"/>
      </w:pPr>
      <w:r>
        <w:rPr>
          <w:rStyle w:val="Text5"/>
        </w:rPr>
        <w:t>P</w:t>
      </w:r>
      <w:r>
        <w:t>ivot</w:t>
      </w:r>
      <w:r>
        <w:rPr>
          <w:rStyle w:val="Text5"/>
        </w:rPr>
        <w:t>t</w:t>
      </w:r>
      <w:r>
        <w:t>aBles</w:t>
      </w:r>
      <w:r>
        <w:rPr>
          <w:rStyle w:val="Text3"/>
        </w:rPr>
        <w:t xml:space="preserve"> 219</w:t>
      </w:r>
      <w:bookmarkEnd w:id="242"/>
    </w:p>
    <w:p>
      <w:pPr>
        <w:pStyle w:val="Para 002"/>
      </w:pPr>
      <w:r>
        <w:t/>
      </w:r>
    </w:p>
    <w:p>
      <w:pPr>
        <w:pStyle w:val="Para 001"/>
      </w:pPr>
      <w:r>
        <w:rPr>
          <w:rStyle w:val="Text1"/>
        </w:rPr>
        <w:t xml:space="preserve">8. </w:t>
      </w:r>
      <w:r>
        <w:t>Enter the following Sales data into a spreadsheet on your computer.</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930400"/>
            <wp:effectExtent l="0" r="0" t="0" b="0"/>
            <wp:wrapTopAndBottom/>
            <wp:docPr id="360" name="index-235_1.png" descr="index-235_1.png"/>
            <wp:cNvGraphicFramePr>
              <a:graphicFrameLocks noChangeAspect="1"/>
            </wp:cNvGraphicFramePr>
            <a:graphic>
              <a:graphicData uri="http://schemas.openxmlformats.org/drawingml/2006/picture">
                <pic:pic>
                  <pic:nvPicPr>
                    <pic:cNvPr id="0" name="index-235_1.png" descr="index-235_1.png"/>
                    <pic:cNvPicPr/>
                  </pic:nvPicPr>
                  <pic:blipFill>
                    <a:blip r:embed="rId364"/>
                    <a:stretch>
                      <a:fillRect/>
                    </a:stretch>
                  </pic:blipFill>
                  <pic:spPr>
                    <a:xfrm>
                      <a:off x="0" y="0"/>
                      <a:ext cx="3505200" cy="1930400"/>
                    </a:xfrm>
                    <a:prstGeom prst="rect">
                      <a:avLst/>
                    </a:prstGeom>
                  </pic:spPr>
                </pic:pic>
              </a:graphicData>
            </a:graphic>
          </wp:anchor>
        </w:drawing>
      </w:r>
    </w:p>
    <w:p>
      <w:pPr>
        <w:pStyle w:val="Para 002"/>
      </w:pPr>
      <w:r>
        <w:t/>
      </w:r>
    </w:p>
    <w:p>
      <w:pPr>
        <w:pStyle w:val="Para 001"/>
      </w:pPr>
      <w:r>
        <w:rPr>
          <w:rStyle w:val="Text1"/>
        </w:rPr>
        <w:t xml:space="preserve">9. </w:t>
      </w:r>
      <w:r>
        <w:t xml:space="preserve">Using the spreadsheet from Exercise 8, create the following PivotTable.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1955800"/>
            <wp:effectExtent l="0" r="0" t="0" b="0"/>
            <wp:wrapTopAndBottom/>
            <wp:docPr id="361" name="index-235_2.jpg" descr="index-235_2.jpg"/>
            <wp:cNvGraphicFramePr>
              <a:graphicFrameLocks noChangeAspect="1"/>
            </wp:cNvGraphicFramePr>
            <a:graphic>
              <a:graphicData uri="http://schemas.openxmlformats.org/drawingml/2006/picture">
                <pic:pic>
                  <pic:nvPicPr>
                    <pic:cNvPr id="0" name="index-235_2.jpg" descr="index-235_2.jpg"/>
                    <pic:cNvPicPr/>
                  </pic:nvPicPr>
                  <pic:blipFill>
                    <a:blip r:embed="rId365"/>
                    <a:stretch>
                      <a:fillRect/>
                    </a:stretch>
                  </pic:blipFill>
                  <pic:spPr>
                    <a:xfrm>
                      <a:off x="0" y="0"/>
                      <a:ext cx="2540000" cy="1955800"/>
                    </a:xfrm>
                    <a:prstGeom prst="rect">
                      <a:avLst/>
                    </a:prstGeom>
                  </pic:spPr>
                </pic:pic>
              </a:graphicData>
            </a:graphic>
          </wp:anchor>
        </w:drawing>
      </w:r>
    </w:p>
    <w:p>
      <w:pPr>
        <w:pStyle w:val="Para 002"/>
      </w:pPr>
      <w:r>
        <w:t/>
      </w:r>
    </w:p>
    <w:p>
      <w:pPr>
        <w:pStyle w:val="Normal"/>
      </w:pPr>
      <w:r>
        <w:rPr>
          <w:rStyle w:val="Text1"/>
        </w:rPr>
        <w:t xml:space="preserve">10. </w:t>
      </w:r>
      <w:r>
        <w:t xml:space="preserve">Using the spreadsheet from Exercise 8, create the following PivotTable.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469900"/>
            <wp:effectExtent l="0" r="0" t="0" b="0"/>
            <wp:wrapTopAndBottom/>
            <wp:docPr id="362" name="index-235_3.png" descr="index-235_3.png"/>
            <wp:cNvGraphicFramePr>
              <a:graphicFrameLocks noChangeAspect="1"/>
            </wp:cNvGraphicFramePr>
            <a:graphic>
              <a:graphicData uri="http://schemas.openxmlformats.org/drawingml/2006/picture">
                <pic:pic>
                  <pic:nvPicPr>
                    <pic:cNvPr id="0" name="index-235_3.png" descr="index-235_3.png"/>
                    <pic:cNvPicPr/>
                  </pic:nvPicPr>
                  <pic:blipFill>
                    <a:blip r:embed="rId366"/>
                    <a:stretch>
                      <a:fillRect/>
                    </a:stretch>
                  </pic:blipFill>
                  <pic:spPr>
                    <a:xfrm>
                      <a:off x="0" y="0"/>
                      <a:ext cx="1066800" cy="469900"/>
                    </a:xfrm>
                    <a:prstGeom prst="rect">
                      <a:avLst/>
                    </a:prstGeom>
                  </pic:spPr>
                </pic:pic>
              </a:graphicData>
            </a:graphic>
          </wp:anchor>
        </w:drawing>
      </w:r>
    </w:p>
    <w:p>
      <w:bookmarkStart w:id="243" w:name="220_exCel_BasiCs"/>
      <w:pPr>
        <w:pStyle w:val="Para 009"/>
      </w:pPr>
      <w:r>
        <w:rPr>
          <w:rStyle w:val="Text3"/>
        </w:rPr>
        <w:t xml:space="preserve">220 </w:t>
      </w:r>
      <w:r>
        <w:rPr>
          <w:rStyle w:val="Text5"/>
        </w:rPr>
        <w:t>e</w:t>
      </w:r>
      <w:r>
        <w:t>xCel</w:t>
      </w:r>
      <w:r>
        <w:rPr>
          <w:rStyle w:val="Text5"/>
        </w:rPr>
        <w:t xml:space="preserve"> B</w:t>
      </w:r>
      <w:r>
        <w:t>asiCs</w:t>
      </w:r>
      <w:bookmarkEnd w:id="243"/>
    </w:p>
    <w:p>
      <w:pPr>
        <w:pStyle w:val="Para 002"/>
      </w:pPr>
      <w:r>
        <w:t/>
      </w:r>
    </w:p>
    <w:p>
      <w:pPr>
        <w:pStyle w:val="Normal"/>
      </w:pPr>
      <w:r>
        <w:rPr>
          <w:rStyle w:val="Text1"/>
        </w:rPr>
        <w:t xml:space="preserve">11. </w:t>
      </w:r>
      <w:r>
        <w:t>Using the spreadsheet from Exercise 8, create the following PivotTable.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93800" cy="2019300"/>
            <wp:effectExtent l="0" r="0" t="0" b="0"/>
            <wp:wrapTopAndBottom/>
            <wp:docPr id="363" name="index-236_1.jpg" descr="index-236_1.jpg"/>
            <wp:cNvGraphicFramePr>
              <a:graphicFrameLocks noChangeAspect="1"/>
            </wp:cNvGraphicFramePr>
            <a:graphic>
              <a:graphicData uri="http://schemas.openxmlformats.org/drawingml/2006/picture">
                <pic:pic>
                  <pic:nvPicPr>
                    <pic:cNvPr id="0" name="index-236_1.jpg" descr="index-236_1.jpg"/>
                    <pic:cNvPicPr/>
                  </pic:nvPicPr>
                  <pic:blipFill>
                    <a:blip r:embed="rId367"/>
                    <a:stretch>
                      <a:fillRect/>
                    </a:stretch>
                  </pic:blipFill>
                  <pic:spPr>
                    <a:xfrm>
                      <a:off x="0" y="0"/>
                      <a:ext cx="1193800" cy="2019300"/>
                    </a:xfrm>
                    <a:prstGeom prst="rect">
                      <a:avLst/>
                    </a:prstGeom>
                  </pic:spPr>
                </pic:pic>
              </a:graphicData>
            </a:graphic>
          </wp:anchor>
        </w:drawing>
      </w:r>
    </w:p>
    <w:p>
      <w:pPr>
        <w:pStyle w:val="Para 002"/>
      </w:pPr>
      <w:r>
        <w:t/>
      </w:r>
    </w:p>
    <w:p>
      <w:pPr>
        <w:pStyle w:val="Normal"/>
      </w:pPr>
      <w:r>
        <w:rPr>
          <w:rStyle w:val="Text1"/>
        </w:rPr>
        <w:t xml:space="preserve">12. </w:t>
      </w:r>
      <w:r>
        <w:t xml:space="preserve">Using the spreadsheet from Exercise 8, create the following PivotTable.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01800" cy="469900"/>
            <wp:effectExtent l="0" r="0" t="0" b="0"/>
            <wp:wrapTopAndBottom/>
            <wp:docPr id="364" name="index-236_2.png" descr="index-236_2.png"/>
            <wp:cNvGraphicFramePr>
              <a:graphicFrameLocks noChangeAspect="1"/>
            </wp:cNvGraphicFramePr>
            <a:graphic>
              <a:graphicData uri="http://schemas.openxmlformats.org/drawingml/2006/picture">
                <pic:pic>
                  <pic:nvPicPr>
                    <pic:cNvPr id="0" name="index-236_2.png" descr="index-236_2.png"/>
                    <pic:cNvPicPr/>
                  </pic:nvPicPr>
                  <pic:blipFill>
                    <a:blip r:embed="rId368"/>
                    <a:stretch>
                      <a:fillRect/>
                    </a:stretch>
                  </pic:blipFill>
                  <pic:spPr>
                    <a:xfrm>
                      <a:off x="0" y="0"/>
                      <a:ext cx="1701800" cy="469900"/>
                    </a:xfrm>
                    <a:prstGeom prst="rect">
                      <a:avLst/>
                    </a:prstGeom>
                  </pic:spPr>
                </pic:pic>
              </a:graphicData>
            </a:graphic>
          </wp:anchor>
        </w:drawing>
      </w:r>
    </w:p>
    <w:p>
      <w:pPr>
        <w:pStyle w:val="Para 002"/>
      </w:pPr>
      <w:r>
        <w:t/>
      </w:r>
    </w:p>
    <w:p>
      <w:pPr>
        <w:pStyle w:val="Normal"/>
      </w:pPr>
      <w:r>
        <w:rPr>
          <w:rStyle w:val="Text1"/>
        </w:rPr>
        <w:t xml:space="preserve">13. </w:t>
      </w:r>
      <w:r>
        <w:t xml:space="preserve">Using the spreadsheet from Exercise 8, create the following PivotTable.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01800" cy="1854200"/>
            <wp:effectExtent l="0" r="0" t="0" b="0"/>
            <wp:wrapTopAndBottom/>
            <wp:docPr id="365" name="index-236_3.jpg" descr="index-236_3.jpg"/>
            <wp:cNvGraphicFramePr>
              <a:graphicFrameLocks noChangeAspect="1"/>
            </wp:cNvGraphicFramePr>
            <a:graphic>
              <a:graphicData uri="http://schemas.openxmlformats.org/drawingml/2006/picture">
                <pic:pic>
                  <pic:nvPicPr>
                    <pic:cNvPr id="0" name="index-236_3.jpg" descr="index-236_3.jpg"/>
                    <pic:cNvPicPr/>
                  </pic:nvPicPr>
                  <pic:blipFill>
                    <a:blip r:embed="rId369"/>
                    <a:stretch>
                      <a:fillRect/>
                    </a:stretch>
                  </pic:blipFill>
                  <pic:spPr>
                    <a:xfrm>
                      <a:off x="0" y="0"/>
                      <a:ext cx="1701800" cy="1854200"/>
                    </a:xfrm>
                    <a:prstGeom prst="rect">
                      <a:avLst/>
                    </a:prstGeom>
                  </pic:spPr>
                </pic:pic>
              </a:graphicData>
            </a:graphic>
          </wp:anchor>
        </w:drawing>
      </w:r>
    </w:p>
    <w:p>
      <w:bookmarkStart w:id="244" w:name="PivottaBles_221"/>
      <w:pPr>
        <w:pStyle w:val="Para 005"/>
      </w:pPr>
      <w:r>
        <w:rPr>
          <w:rStyle w:val="Text5"/>
        </w:rPr>
        <w:t>P</w:t>
      </w:r>
      <w:r>
        <w:t>ivot</w:t>
      </w:r>
      <w:r>
        <w:rPr>
          <w:rStyle w:val="Text5"/>
        </w:rPr>
        <w:t>t</w:t>
      </w:r>
      <w:r>
        <w:t>aBles</w:t>
      </w:r>
      <w:r>
        <w:rPr>
          <w:rStyle w:val="Text3"/>
        </w:rPr>
        <w:t xml:space="preserve"> 221</w:t>
      </w:r>
      <w:bookmarkEnd w:id="244"/>
    </w:p>
    <w:p>
      <w:pPr>
        <w:pStyle w:val="Para 002"/>
      </w:pPr>
      <w:r>
        <w:t/>
      </w:r>
    </w:p>
    <w:p>
      <w:pPr>
        <w:pStyle w:val="Para 010"/>
      </w:pPr>
      <w:r>
        <w:t>6.3 ADDING COLUMN FIELDS</w:t>
      </w:r>
    </w:p>
    <w:p>
      <w:pPr>
        <w:pStyle w:val="Normal"/>
      </w:pPr>
      <w:r>
        <w:t xml:space="preserve">Both Figures 6.22a and 6.22b provide the same information; the difference is in the </w:t>
      </w:r>
    </w:p>
    <w:p>
      <w:pPr>
        <w:pStyle w:val="Normal"/>
      </w:pPr>
      <w:r>
        <w:t xml:space="preserve">presentation. In both figures, the primary Row Field is Sales Person. However, in </w:t>
      </w:r>
    </w:p>
    <w:p>
      <w:pPr>
        <w:pStyle w:val="Normal"/>
      </w:pPr>
      <w:r>
        <w:t xml:space="preserve">Figure 6.22a Mall Location is presented as an indented (that is, subsidiary) Row field, </w:t>
      </w:r>
    </w:p>
    <w:p>
      <w:pPr>
        <w:pStyle w:val="Normal"/>
      </w:pPr>
      <w:r>
        <w:t xml:space="preserve">while Figure 6.21b Mall Location is used a Column Field. It is a matter of preference </w:t>
      </w:r>
    </w:p>
    <w:p>
      <w:pPr>
        <w:pStyle w:val="Normal"/>
      </w:pPr>
      <w:r>
        <w:t>as to which is the better presentation.</w:t>
      </w:r>
    </w:p>
    <w:p>
      <w:pPr>
        <w:pStyle w:val="Para 001"/>
      </w:pPr>
      <w:r>
        <w:t xml:space="preserve">Column Fields are added into a PivotTable in a similar manner as Row Fields, </w:t>
      </w:r>
    </w:p>
    <w:p>
      <w:pPr>
        <w:pStyle w:val="Normal"/>
      </w:pPr>
      <w:r>
        <w:t xml:space="preserve">except that </w:t>
      </w:r>
      <w:r>
        <w:rPr>
          <w:rStyle w:val="Text2"/>
        </w:rPr>
        <w:t>they must always be dragged and dropped</w:t>
      </w:r>
      <w:r>
        <w:t xml:space="preserve">; they cannot be clicked in the </w:t>
      </w:r>
    </w:p>
    <w:p>
      <w:pPr>
        <w:pStyle w:val="Normal"/>
      </w:pPr>
      <w:r>
        <w:t>PivotTable Field dialog.</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93800" cy="1676400"/>
            <wp:effectExtent l="0" r="0" t="0" b="0"/>
            <wp:wrapTopAndBottom/>
            <wp:docPr id="366" name="index-237_1.jpg" descr="index-237_1.jpg"/>
            <wp:cNvGraphicFramePr>
              <a:graphicFrameLocks noChangeAspect="1"/>
            </wp:cNvGraphicFramePr>
            <a:graphic>
              <a:graphicData uri="http://schemas.openxmlformats.org/drawingml/2006/picture">
                <pic:pic>
                  <pic:nvPicPr>
                    <pic:cNvPr id="0" name="index-237_1.jpg" descr="index-237_1.jpg"/>
                    <pic:cNvPicPr/>
                  </pic:nvPicPr>
                  <pic:blipFill>
                    <a:blip r:embed="rId370"/>
                    <a:stretch>
                      <a:fillRect/>
                    </a:stretch>
                  </pic:blipFill>
                  <pic:spPr>
                    <a:xfrm>
                      <a:off x="0" y="0"/>
                      <a:ext cx="1193800" cy="1676400"/>
                    </a:xfrm>
                    <a:prstGeom prst="rect">
                      <a:avLst/>
                    </a:prstGeom>
                  </pic:spPr>
                </pic:pic>
              </a:graphicData>
            </a:graphic>
          </wp:anchor>
        </w:drawing>
      </w:r>
    </w:p>
    <w:p>
      <w:pPr>
        <w:pStyle w:val="Para 002"/>
      </w:pPr>
      <w:r>
        <w:t/>
      </w:r>
    </w:p>
    <w:p>
      <w:pPr>
        <w:pStyle w:val="Para 007"/>
      </w:pPr>
      <w:r>
        <w:t xml:space="preserve"> (a) </w:t>
      </w:r>
      <w:r>
        <w:rPr>
          <w:rStyle w:val="Text7"/>
        </w:rPr>
        <w:t xml:space="preserve"> </w:t>
      </w:r>
      <w:r>
        <w:t>(b)</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889000"/>
            <wp:effectExtent l="0" r="0" t="0" b="0"/>
            <wp:wrapTopAndBottom/>
            <wp:docPr id="367" name="index-237_2.jpg" descr="index-237_2.jpg"/>
            <wp:cNvGraphicFramePr>
              <a:graphicFrameLocks noChangeAspect="1"/>
            </wp:cNvGraphicFramePr>
            <a:graphic>
              <a:graphicData uri="http://schemas.openxmlformats.org/drawingml/2006/picture">
                <pic:pic>
                  <pic:nvPicPr>
                    <pic:cNvPr id="0" name="index-237_2.jpg" descr="index-237_2.jpg"/>
                    <pic:cNvPicPr/>
                  </pic:nvPicPr>
                  <pic:blipFill>
                    <a:blip r:embed="rId371"/>
                    <a:stretch>
                      <a:fillRect/>
                    </a:stretch>
                  </pic:blipFill>
                  <pic:spPr>
                    <a:xfrm>
                      <a:off x="0" y="0"/>
                      <a:ext cx="2159000" cy="889000"/>
                    </a:xfrm>
                    <a:prstGeom prst="rect">
                      <a:avLst/>
                    </a:prstGeom>
                  </pic:spPr>
                </pic:pic>
              </a:graphicData>
            </a:graphic>
          </wp:anchor>
        </w:drawing>
      </w:r>
    </w:p>
    <w:p>
      <w:pPr>
        <w:pStyle w:val="Para 003"/>
      </w:pPr>
      <w:r>
        <w:rPr>
          <w:rStyle w:val="Text0"/>
        </w:rPr>
        <w:t xml:space="preserve">Figure 6.22 </w:t>
      </w:r>
      <w:r>
        <w:t>Equivalent row and column PivotTables</w:t>
      </w:r>
    </w:p>
    <w:p>
      <w:pPr>
        <w:pStyle w:val="Normal"/>
      </w:pPr>
      <w:r>
        <w:t xml:space="preserve">As an example of including a set of column fields (which are distinct from Summary </w:t>
      </w:r>
    </w:p>
    <w:p>
      <w:pPr>
        <w:pStyle w:val="Normal"/>
      </w:pPr>
      <w:r>
        <w:t>columns) consider Figure 6.23.</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482600"/>
            <wp:effectExtent l="0" r="0" t="0" b="0"/>
            <wp:wrapTopAndBottom/>
            <wp:docPr id="368" name="index-237_3.jpg" descr="index-237_3.jpg"/>
            <wp:cNvGraphicFramePr>
              <a:graphicFrameLocks noChangeAspect="1"/>
            </wp:cNvGraphicFramePr>
            <a:graphic>
              <a:graphicData uri="http://schemas.openxmlformats.org/drawingml/2006/picture">
                <pic:pic>
                  <pic:nvPicPr>
                    <pic:cNvPr id="0" name="index-237_3.jpg" descr="index-237_3.jpg"/>
                    <pic:cNvPicPr/>
                  </pic:nvPicPr>
                  <pic:blipFill>
                    <a:blip r:embed="rId372"/>
                    <a:stretch>
                      <a:fillRect/>
                    </a:stretch>
                  </pic:blipFill>
                  <pic:spPr>
                    <a:xfrm>
                      <a:off x="0" y="0"/>
                      <a:ext cx="3505200" cy="482600"/>
                    </a:xfrm>
                    <a:prstGeom prst="rect">
                      <a:avLst/>
                    </a:prstGeom>
                  </pic:spPr>
                </pic:pic>
              </a:graphicData>
            </a:graphic>
          </wp:anchor>
        </w:drawing>
      </w:r>
    </w:p>
    <w:p>
      <w:pPr>
        <w:pStyle w:val="Para 002"/>
      </w:pPr>
      <w:r>
        <w:t/>
      </w:r>
    </w:p>
    <w:p>
      <w:pPr>
        <w:pStyle w:val="Para 003"/>
      </w:pPr>
      <w:r>
        <w:rPr>
          <w:rStyle w:val="Text0"/>
        </w:rPr>
        <w:t xml:space="preserve">Figure 6.23 </w:t>
      </w:r>
      <w:r>
        <w:t>A PivotTable with one set of row fields and one set of column fields</w:t>
      </w:r>
    </w:p>
    <w:p>
      <w:pPr>
        <w:pStyle w:val="Para 002"/>
      </w:pPr>
      <w:r>
        <w:t/>
      </w:r>
    </w:p>
    <w:p>
      <w:pPr>
        <w:pStyle w:val="Normal"/>
      </w:pPr>
      <w:r>
        <w:t xml:space="preserve">Figure 6.23 illustrates a PivotTable having one set of row fields and one set of column </w:t>
      </w:r>
    </w:p>
    <w:p>
      <w:pPr>
        <w:pStyle w:val="Normal"/>
      </w:pPr>
      <w:r>
        <w:t xml:space="preserve">fields. In this figure, the row fields provide the Mall Location and the column fields </w:t>
      </w:r>
    </w:p>
    <w:p>
      <w:pPr>
        <w:pStyle w:val="Normal"/>
      </w:pPr>
      <w:r>
        <w:t xml:space="preserve">provide the product name. Each entry in the table lists the number of each product </w:t>
      </w:r>
    </w:p>
    <w:p>
      <w:pPr>
        <w:pStyle w:val="Normal"/>
      </w:pPr>
      <w:r>
        <w:t xml:space="preserve">sold at each Mall Location. The last column, which is a value field column, provides </w:t>
      </w:r>
    </w:p>
    <w:p>
      <w:pPr>
        <w:pStyle w:val="Normal"/>
      </w:pPr>
      <w:r>
        <w:t xml:space="preserve">the total number of items sold at each Mall Location. Because there is now a set of </w:t>
      </w:r>
    </w:p>
    <w:p>
      <w:pPr>
        <w:pStyle w:val="Normal"/>
      </w:pPr>
      <w:r>
        <w:t xml:space="preserve">column fields, a Grand Total row is also provided, which is the last row in the table. </w:t>
      </w:r>
    </w:p>
    <w:p>
      <w:pPr>
        <w:pStyle w:val="Normal"/>
      </w:pPr>
      <w:r>
        <w:t xml:space="preserve">This row provides a total for each product sold in both stores together. </w:t>
      </w:r>
    </w:p>
    <w:p>
      <w:bookmarkStart w:id="245" w:name="222_exCel_BasiCs"/>
      <w:pPr>
        <w:pStyle w:val="Para 009"/>
      </w:pPr>
      <w:r>
        <w:rPr>
          <w:rStyle w:val="Text3"/>
        </w:rPr>
        <w:t xml:space="preserve">222 </w:t>
      </w:r>
      <w:r>
        <w:rPr>
          <w:rStyle w:val="Text5"/>
        </w:rPr>
        <w:t>e</w:t>
      </w:r>
      <w:r>
        <w:t>xCel</w:t>
      </w:r>
      <w:r>
        <w:rPr>
          <w:rStyle w:val="Text5"/>
        </w:rPr>
        <w:t xml:space="preserve"> B</w:t>
      </w:r>
      <w:r>
        <w:t>asiCs</w:t>
      </w:r>
      <w:bookmarkEnd w:id="245"/>
    </w:p>
    <w:p>
      <w:pPr>
        <w:pStyle w:val="Para 002"/>
      </w:pPr>
      <w:r>
        <w:t/>
      </w:r>
    </w:p>
    <w:p>
      <w:pPr>
        <w:pStyle w:val="Para 016"/>
      </w:pPr>
      <w:r>
        <w:t>Application Note</w:t>
      </w:r>
    </w:p>
    <w:p>
      <w:pPr>
        <w:pStyle w:val="Para 018"/>
      </w:pPr>
      <w:r>
        <w:t>Sorting and Selecting Row and Column Labels</w:t>
      </w:r>
    </w:p>
    <w:p>
      <w:pPr>
        <w:pStyle w:val="Para 003"/>
      </w:pPr>
      <w:r>
        <w:t xml:space="preserve">Row and column labels can be sorted and/or selected by clicking on the arrows to the right of each label </w:t>
        <w:t>designation, as shown in the figure below.</w:t>
      </w:r>
    </w:p>
    <w:p>
      <w:pPr>
        <w:pStyle w:val="Para 011"/>
      </w:pPr>
      <w:r>
        <w:t xml:space="preserve">Each arrow, as shown, provides its own drop-down menu. These sort and search options, however, </w:t>
      </w:r>
    </w:p>
    <w:p>
      <w:pPr>
        <w:pStyle w:val="Para 014"/>
      </w:pPr>
      <w:r>
        <w:t xml:space="preserve">are available during PivotTable development process. </w:t>
      </w:r>
    </w:p>
    <w:p>
      <w:pPr>
        <w:pStyle w:val="Para 002"/>
      </w:pPr>
      <w:r>
        <w:t/>
      </w:r>
    </w:p>
    <w:p>
      <w:pPr>
        <w:pStyle w:val="Normal"/>
      </w:pPr>
      <w:r>
        <w:t xml:space="preserve">Figure 6.24 shows the PivotTable Fields dialog box used to created Figure 6.23. The </w:t>
      </w:r>
    </w:p>
    <w:p>
      <w:pPr>
        <w:pStyle w:val="Normal"/>
      </w:pPr>
      <w:r>
        <w:t xml:space="preserve">only new feature shown in Figure 6.24 is that creating a set of column fields, unlike </w:t>
      </w:r>
    </w:p>
    <w:p>
      <w:pPr>
        <w:pStyle w:val="Normal"/>
      </w:pPr>
      <w:r>
        <w:t xml:space="preserve">row fields, requires that the desired field </w:t>
      </w:r>
      <w:r>
        <w:rPr>
          <w:rStyle w:val="Text2"/>
        </w:rPr>
        <w:t>must be</w:t>
      </w:r>
      <w:r>
        <w:rPr>
          <w:rStyle w:val="Text4"/>
        </w:rPr>
        <w:t xml:space="preserve"> </w:t>
      </w:r>
      <w:r>
        <w:t>dragged and dropped into the COL-</w:t>
      </w:r>
    </w:p>
    <w:p>
      <w:pPr>
        <w:pStyle w:val="Normal"/>
      </w:pPr>
      <w:r>
        <w:t xml:space="preserve">UMNS field’s selection box. Simply clicking on the desired field will create it as a </w:t>
      </w:r>
    </w:p>
    <w:p>
      <w:pPr>
        <w:pStyle w:val="Normal"/>
      </w:pPr>
      <w:r>
        <w:t>ROWS field.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22400" cy="2463800"/>
            <wp:effectExtent l="0" r="0" t="0" b="0"/>
            <wp:wrapTopAndBottom/>
            <wp:docPr id="369" name="index-238_1.jpg" descr="index-238_1.jpg"/>
            <wp:cNvGraphicFramePr>
              <a:graphicFrameLocks noChangeAspect="1"/>
            </wp:cNvGraphicFramePr>
            <a:graphic>
              <a:graphicData uri="http://schemas.openxmlformats.org/drawingml/2006/picture">
                <pic:pic>
                  <pic:nvPicPr>
                    <pic:cNvPr id="0" name="index-238_1.jpg" descr="index-238_1.jpg"/>
                    <pic:cNvPicPr/>
                  </pic:nvPicPr>
                  <pic:blipFill>
                    <a:blip r:embed="rId373"/>
                    <a:stretch>
                      <a:fillRect/>
                    </a:stretch>
                  </pic:blipFill>
                  <pic:spPr>
                    <a:xfrm>
                      <a:off x="0" y="0"/>
                      <a:ext cx="1422400" cy="2463800"/>
                    </a:xfrm>
                    <a:prstGeom prst="rect">
                      <a:avLst/>
                    </a:prstGeom>
                  </pic:spPr>
                </pic:pic>
              </a:graphicData>
            </a:graphic>
          </wp:anchor>
        </w:drawing>
      </w:r>
    </w:p>
    <w:p>
      <w:pPr>
        <w:pStyle w:val="Para 002"/>
      </w:pPr>
      <w:r>
        <w:t/>
      </w:r>
    </w:p>
    <w:p>
      <w:pPr>
        <w:pStyle w:val="Para 003"/>
      </w:pPr>
      <w:r>
        <w:rPr>
          <w:rStyle w:val="Text0"/>
        </w:rPr>
        <w:t xml:space="preserve">Figure 6.24 </w:t>
      </w:r>
      <w:r>
        <w:t>Creating a set of column labels (fields)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155700"/>
            <wp:effectExtent l="0" r="0" t="0" b="0"/>
            <wp:wrapTopAndBottom/>
            <wp:docPr id="370" name="index-238_2.jpg" descr="index-238_2.jpg"/>
            <wp:cNvGraphicFramePr>
              <a:graphicFrameLocks noChangeAspect="1"/>
            </wp:cNvGraphicFramePr>
            <a:graphic>
              <a:graphicData uri="http://schemas.openxmlformats.org/drawingml/2006/picture">
                <pic:pic>
                  <pic:nvPicPr>
                    <pic:cNvPr id="0" name="index-238_2.jpg" descr="index-238_2.jpg"/>
                    <pic:cNvPicPr/>
                  </pic:nvPicPr>
                  <pic:blipFill>
                    <a:blip r:embed="rId374"/>
                    <a:stretch>
                      <a:fillRect/>
                    </a:stretch>
                  </pic:blipFill>
                  <pic:spPr>
                    <a:xfrm>
                      <a:off x="0" y="0"/>
                      <a:ext cx="3505200" cy="1155700"/>
                    </a:xfrm>
                    <a:prstGeom prst="rect">
                      <a:avLst/>
                    </a:prstGeom>
                  </pic:spPr>
                </pic:pic>
              </a:graphicData>
            </a:graphic>
          </wp:anchor>
        </w:drawing>
      </w:r>
    </w:p>
    <w:p>
      <w:bookmarkStart w:id="246" w:name="PivottaBles_223"/>
      <w:pPr>
        <w:pStyle w:val="Para 005"/>
      </w:pPr>
      <w:r>
        <w:rPr>
          <w:rStyle w:val="Text5"/>
        </w:rPr>
        <w:t>P</w:t>
      </w:r>
      <w:r>
        <w:t>ivot</w:t>
      </w:r>
      <w:r>
        <w:rPr>
          <w:rStyle w:val="Text5"/>
        </w:rPr>
        <w:t>t</w:t>
      </w:r>
      <w:r>
        <w:t>aBles</w:t>
      </w:r>
      <w:r>
        <w:rPr>
          <w:rStyle w:val="Text3"/>
        </w:rPr>
        <w:t xml:space="preserve"> 223</w:t>
      </w:r>
      <w:bookmarkEnd w:id="246"/>
    </w:p>
    <w:p>
      <w:pPr>
        <w:pStyle w:val="Para 002"/>
      </w:pPr>
      <w:r>
        <w:t/>
      </w:r>
    </w:p>
    <w:p>
      <w:pPr>
        <w:pStyle w:val="Para 008"/>
      </w:pPr>
      <w:r>
        <w:t>Additional Column Field Examples</w:t>
      </w:r>
    </w:p>
    <w:p>
      <w:pPr>
        <w:pStyle w:val="Normal"/>
      </w:pPr>
      <w:r>
        <w:t xml:space="preserve">Each set of column fields (remember, these are different from Summary columns) </w:t>
      </w:r>
    </w:p>
    <w:p>
      <w:pPr>
        <w:pStyle w:val="Normal"/>
      </w:pPr>
      <w:r>
        <w:t xml:space="preserve">is placed into a PivotTable by dragging and dropping the desired label field into the </w:t>
      </w:r>
    </w:p>
    <w:p>
      <w:pPr>
        <w:pStyle w:val="Normal"/>
      </w:pPr>
      <w:r>
        <w:t>COLUMNS selection box, as shown in Figure 6.25.</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68400" cy="1790700"/>
            <wp:effectExtent l="0" r="0" t="0" b="0"/>
            <wp:wrapTopAndBottom/>
            <wp:docPr id="371" name="index-239_1.jpg" descr="index-239_1.jpg"/>
            <wp:cNvGraphicFramePr>
              <a:graphicFrameLocks noChangeAspect="1"/>
            </wp:cNvGraphicFramePr>
            <a:graphic>
              <a:graphicData uri="http://schemas.openxmlformats.org/drawingml/2006/picture">
                <pic:pic>
                  <pic:nvPicPr>
                    <pic:cNvPr id="0" name="index-239_1.jpg" descr="index-239_1.jpg"/>
                    <pic:cNvPicPr/>
                  </pic:nvPicPr>
                  <pic:blipFill>
                    <a:blip r:embed="rId375"/>
                    <a:stretch>
                      <a:fillRect/>
                    </a:stretch>
                  </pic:blipFill>
                  <pic:spPr>
                    <a:xfrm>
                      <a:off x="0" y="0"/>
                      <a:ext cx="1168400" cy="1790700"/>
                    </a:xfrm>
                    <a:prstGeom prst="rect">
                      <a:avLst/>
                    </a:prstGeom>
                  </pic:spPr>
                </pic:pic>
              </a:graphicData>
            </a:graphic>
          </wp:anchor>
        </w:drawing>
      </w:r>
    </w:p>
    <w:p>
      <w:pPr>
        <w:pStyle w:val="Para 002"/>
      </w:pPr>
      <w:r>
        <w:t/>
      </w:r>
    </w:p>
    <w:p>
      <w:pPr>
        <w:pStyle w:val="Para 003"/>
      </w:pPr>
      <w:r>
        <w:rPr>
          <w:rStyle w:val="Text0"/>
        </w:rPr>
        <w:t xml:space="preserve">Figure 6.25 </w:t>
      </w:r>
      <w:r>
        <w:t>PivotTable fields</w:t>
      </w:r>
    </w:p>
    <w:p>
      <w:pPr>
        <w:pStyle w:val="Normal"/>
      </w:pPr>
      <w:r>
        <w:t xml:space="preserve">Here are two examples of creating a PivotTable with each one having a single set of </w:t>
      </w:r>
    </w:p>
    <w:p>
      <w:pPr>
        <w:pStyle w:val="Normal"/>
      </w:pPr>
      <w:r>
        <w:t xml:space="preserve">column fields. The first example illustrates a PivotTable having a single row field, a </w:t>
      </w:r>
    </w:p>
    <w:p>
      <w:pPr>
        <w:pStyle w:val="Normal"/>
      </w:pPr>
      <w:r>
        <w:t xml:space="preserve">single column field, and a single value field. The second example illustrates a table </w:t>
      </w:r>
    </w:p>
    <w:p>
      <w:pPr>
        <w:pStyle w:val="Normal"/>
      </w:pPr>
      <w:r>
        <w:t>with two row fields, a single column field, and a single value field. Both examples sum-</w:t>
      </w:r>
    </w:p>
    <w:p>
      <w:pPr>
        <w:pStyle w:val="Normal"/>
      </w:pPr>
      <w:r>
        <w:t xml:space="preserve">marize data from the spreadsheet shown in Figure 6.26.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1816100"/>
            <wp:effectExtent l="0" r="0" t="0" b="0"/>
            <wp:wrapTopAndBottom/>
            <wp:docPr id="372" name="index-239_2.png" descr="index-239_2.png"/>
            <wp:cNvGraphicFramePr>
              <a:graphicFrameLocks noChangeAspect="1"/>
            </wp:cNvGraphicFramePr>
            <a:graphic>
              <a:graphicData uri="http://schemas.openxmlformats.org/drawingml/2006/picture">
                <pic:pic>
                  <pic:nvPicPr>
                    <pic:cNvPr id="0" name="index-239_2.png" descr="index-239_2.png"/>
                    <pic:cNvPicPr/>
                  </pic:nvPicPr>
                  <pic:blipFill>
                    <a:blip r:embed="rId376"/>
                    <a:stretch>
                      <a:fillRect/>
                    </a:stretch>
                  </pic:blipFill>
                  <pic:spPr>
                    <a:xfrm>
                      <a:off x="0" y="0"/>
                      <a:ext cx="3314700" cy="1816100"/>
                    </a:xfrm>
                    <a:prstGeom prst="rect">
                      <a:avLst/>
                    </a:prstGeom>
                  </pic:spPr>
                </pic:pic>
              </a:graphicData>
            </a:graphic>
          </wp:anchor>
        </w:drawing>
      </w:r>
    </w:p>
    <w:p>
      <w:pPr>
        <w:pStyle w:val="Para 002"/>
      </w:pPr>
      <w:r>
        <w:t/>
      </w:r>
    </w:p>
    <w:p>
      <w:pPr>
        <w:pStyle w:val="Para 039"/>
      </w:pPr>
      <w:r>
        <w:t xml:space="preserve">Figure 6.26 </w:t>
      </w:r>
      <w:r>
        <w:rPr>
          <w:rStyle w:val="Text12"/>
        </w:rPr>
        <w:t>Sales data</w:t>
      </w:r>
      <w:r>
        <w:rPr>
          <w:rStyle w:val="Text19"/>
        </w:rPr>
        <w:t xml:space="preserve"> </w:t>
      </w:r>
      <w:r>
        <w:rPr>
          <w:rStyle w:val="Text20"/>
        </w:rPr>
        <w:t xml:space="preserve">224 </w:t>
      </w:r>
      <w:r>
        <w:rPr>
          <w:rStyle w:val="Text2"/>
        </w:rPr>
        <w:t>e</w:t>
      </w:r>
      <w:r>
        <w:rPr>
          <w:rStyle w:val="Text16"/>
        </w:rPr>
        <w:t>xCel</w:t>
      </w:r>
      <w:r>
        <w:rPr>
          <w:rStyle w:val="Text2"/>
        </w:rPr>
        <w:t xml:space="preserve"> B</w:t>
      </w:r>
      <w:r>
        <w:rPr>
          <w:rStyle w:val="Text16"/>
        </w:rPr>
        <w:t>asiCs</w:t>
      </w:r>
    </w:p>
    <w:p>
      <w:pPr>
        <w:pStyle w:val="Para 002"/>
      </w:pPr>
      <w:r>
        <w:t/>
      </w:r>
    </w:p>
    <w:p>
      <w:bookmarkStart w:id="247" w:name="Example_1"/>
      <w:pPr>
        <w:pStyle w:val="Para 008"/>
      </w:pPr>
      <w:r>
        <w:t xml:space="preserve"> Example 1</w:t>
      </w:r>
      <w:bookmarkEnd w:id="247"/>
    </w:p>
    <w:p>
      <w:pPr>
        <w:pStyle w:val="Para 008"/>
      </w:pPr>
      <w:r>
        <w:t>A Single Set of ROW and COLUMN Fields</w:t>
      </w:r>
    </w:p>
    <w:p>
      <w:pPr>
        <w:pStyle w:val="Normal"/>
      </w:pPr>
      <w:r>
        <w:t xml:space="preserve">The PivotTable shown in Figure 6.27a consists of one set of row fields and one set of </w:t>
      </w:r>
    </w:p>
    <w:p>
      <w:pPr>
        <w:pStyle w:val="Normal"/>
      </w:pPr>
      <w:r>
        <w:t>column fields. Also included is a single value field. Determine options in the Pivot-</w:t>
      </w:r>
    </w:p>
    <w:p>
      <w:pPr>
        <w:pStyle w:val="Normal"/>
      </w:pPr>
      <w:r>
        <w:t>Table Fields dialog box needed to produce this PivotTable.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660400"/>
            <wp:effectExtent l="0" r="0" t="0" b="0"/>
            <wp:wrapTopAndBottom/>
            <wp:docPr id="373" name="index-240_1.jpg" descr="index-240_1.jpg"/>
            <wp:cNvGraphicFramePr>
              <a:graphicFrameLocks noChangeAspect="1"/>
            </wp:cNvGraphicFramePr>
            <a:graphic>
              <a:graphicData uri="http://schemas.openxmlformats.org/drawingml/2006/picture">
                <pic:pic>
                  <pic:nvPicPr>
                    <pic:cNvPr id="0" name="index-240_1.jpg" descr="index-240_1.jpg"/>
                    <pic:cNvPicPr/>
                  </pic:nvPicPr>
                  <pic:blipFill>
                    <a:blip r:embed="rId377"/>
                    <a:stretch>
                      <a:fillRect/>
                    </a:stretch>
                  </pic:blipFill>
                  <pic:spPr>
                    <a:xfrm>
                      <a:off x="0" y="0"/>
                      <a:ext cx="3314700" cy="660400"/>
                    </a:xfrm>
                    <a:prstGeom prst="rect">
                      <a:avLst/>
                    </a:prstGeom>
                  </pic:spPr>
                </pic:pic>
              </a:graphicData>
            </a:graphic>
          </wp:anchor>
        </w:drawing>
      </w:r>
    </w:p>
    <w:p>
      <w:pPr>
        <w:pStyle w:val="Para 002"/>
      </w:pPr>
      <w:r>
        <w:t/>
      </w:r>
    </w:p>
    <w:p>
      <w:pPr>
        <w:pStyle w:val="Para 003"/>
      </w:pPr>
      <w:r>
        <w:rPr>
          <w:rStyle w:val="Text0"/>
        </w:rPr>
        <w:t xml:space="preserve">Figure 6.27a </w:t>
      </w:r>
      <w:r>
        <w:t>Quantity sold by product and salesperson</w:t>
      </w:r>
    </w:p>
    <w:p>
      <w:pPr>
        <w:pStyle w:val="Normal"/>
      </w:pPr>
      <w:r>
        <w:rPr>
          <w:rStyle w:val="Text4"/>
        </w:rPr>
        <w:t xml:space="preserve">Solution: </w:t>
      </w:r>
      <w:r>
        <w:t xml:space="preserve">Figure 6.27b shows the PivotTable Fields dialog box used to produce </w:t>
      </w:r>
    </w:p>
    <w:p>
      <w:pPr>
        <w:pStyle w:val="Normal"/>
      </w:pPr>
      <w:r>
        <w:t>Figure 6.27a.</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2209800"/>
            <wp:effectExtent l="0" r="0" t="0" b="0"/>
            <wp:wrapTopAndBottom/>
            <wp:docPr id="374" name="index-240_2.jpg" descr="index-240_2.jpg"/>
            <wp:cNvGraphicFramePr>
              <a:graphicFrameLocks noChangeAspect="1"/>
            </wp:cNvGraphicFramePr>
            <a:graphic>
              <a:graphicData uri="http://schemas.openxmlformats.org/drawingml/2006/picture">
                <pic:pic>
                  <pic:nvPicPr>
                    <pic:cNvPr id="0" name="index-240_2.jpg" descr="index-240_2.jpg"/>
                    <pic:cNvPicPr/>
                  </pic:nvPicPr>
                  <pic:blipFill>
                    <a:blip r:embed="rId378"/>
                    <a:stretch>
                      <a:fillRect/>
                    </a:stretch>
                  </pic:blipFill>
                  <pic:spPr>
                    <a:xfrm>
                      <a:off x="0" y="0"/>
                      <a:ext cx="1460500" cy="2209800"/>
                    </a:xfrm>
                    <a:prstGeom prst="rect">
                      <a:avLst/>
                    </a:prstGeom>
                  </pic:spPr>
                </pic:pic>
              </a:graphicData>
            </a:graphic>
          </wp:anchor>
        </w:drawing>
      </w:r>
    </w:p>
    <w:p>
      <w:pPr>
        <w:pStyle w:val="Para 002"/>
      </w:pPr>
      <w:r>
        <w:t/>
      </w:r>
    </w:p>
    <w:p>
      <w:pPr>
        <w:pStyle w:val="Para 003"/>
      </w:pPr>
      <w:r>
        <w:rPr>
          <w:rStyle w:val="Text0"/>
        </w:rPr>
        <w:t xml:space="preserve">Figure 6.27b </w:t>
      </w:r>
      <w:r>
        <w:t>The PivotTable Fields dialog box used to create Figure 6.27a</w:t>
      </w:r>
    </w:p>
    <w:p>
      <w:pPr>
        <w:pStyle w:val="Para 002"/>
      </w:pPr>
      <w:r>
        <w:t/>
      </w:r>
    </w:p>
    <w:p>
      <w:pPr>
        <w:pStyle w:val="Normal"/>
      </w:pPr>
      <w:r>
        <w:t xml:space="preserve">Your initial PivotTables may contain just a single set of row and column fields. The </w:t>
      </w:r>
    </w:p>
    <w:p>
      <w:pPr>
        <w:pStyle w:val="Normal"/>
      </w:pPr>
      <w:r>
        <w:t xml:space="preserve">reason is that each additional set of column fields extends the table horizontally, which </w:t>
      </w:r>
    </w:p>
    <w:p>
      <w:pPr>
        <w:pStyle w:val="Normal"/>
      </w:pPr>
      <w:r>
        <w:t>can create a table that may not fit on a single sheet of paper.</w:t>
      </w:r>
      <w:r>
        <w:rPr>
          <w:rStyle w:val="Text8"/>
        </w:rPr>
        <w:t>1</w:t>
      </w:r>
      <w:r>
        <w:t xml:space="preserve"> If two sets of column </w:t>
      </w:r>
    </w:p>
    <w:p>
      <w:pPr>
        <w:pStyle w:val="Normal"/>
      </w:pPr>
      <w:r>
        <w:t xml:space="preserve">fields are required, and printed output size is critical, one option is to create two pivot </w:t>
      </w:r>
    </w:p>
    <w:p>
      <w:pPr>
        <w:pStyle w:val="Normal"/>
      </w:pPr>
      <w:r>
        <w:t>tables, with each pivot table including one of the desired column fields.</w:t>
      </w:r>
    </w:p>
    <w:p>
      <w:pPr>
        <w:pStyle w:val="Para 007"/>
      </w:pPr>
      <w:r>
        <w:rPr>
          <w:rStyle w:val="Text8"/>
        </w:rPr>
        <w:t>1</w:t>
      </w:r>
      <w:r>
        <w:t xml:space="preserve"> Clearly, if the column labels contain two or three labels, more sets can be included in the table.</w:t>
      </w:r>
    </w:p>
    <w:p>
      <w:bookmarkStart w:id="248" w:name="PivottaBles_225"/>
      <w:pPr>
        <w:pStyle w:val="Para 005"/>
      </w:pPr>
      <w:r>
        <w:rPr>
          <w:rStyle w:val="Text5"/>
        </w:rPr>
        <w:t>P</w:t>
      </w:r>
      <w:r>
        <w:t>ivot</w:t>
      </w:r>
      <w:r>
        <w:rPr>
          <w:rStyle w:val="Text5"/>
        </w:rPr>
        <w:t>t</w:t>
      </w:r>
      <w:r>
        <w:t>aBles</w:t>
      </w:r>
      <w:r>
        <w:rPr>
          <w:rStyle w:val="Text3"/>
        </w:rPr>
        <w:t xml:space="preserve"> 225</w:t>
      </w:r>
      <w:bookmarkEnd w:id="248"/>
    </w:p>
    <w:p>
      <w:pPr>
        <w:pStyle w:val="Para 002"/>
      </w:pPr>
      <w:r>
        <w:t/>
      </w:r>
    </w:p>
    <w:p>
      <w:pPr>
        <w:pStyle w:val="Para 001"/>
      </w:pPr>
      <w:r>
        <w:t xml:space="preserve">At times, you may create a PivotTable with two row fields, and a single column field. </w:t>
      </w:r>
    </w:p>
    <w:p>
      <w:pPr>
        <w:pStyle w:val="Normal"/>
      </w:pPr>
      <w:r>
        <w:t xml:space="preserve">An example of constructing this type of PivotTable is shown in the following example. </w:t>
      </w:r>
    </w:p>
    <w:p>
      <w:pPr>
        <w:pStyle w:val="Para 002"/>
      </w:pPr>
      <w:r>
        <w:t/>
      </w:r>
    </w:p>
    <w:p>
      <w:pPr>
        <w:pStyle w:val="Para 008"/>
      </w:pPr>
      <w:r>
        <w:t xml:space="preserve"> Example 2</w:t>
      </w:r>
    </w:p>
    <w:p>
      <w:pPr>
        <w:pStyle w:val="Para 008"/>
      </w:pPr>
      <w:r>
        <w:t>Two Sets of Row Fields and a Single Set of Column Fields</w:t>
      </w:r>
    </w:p>
    <w:p>
      <w:pPr>
        <w:pStyle w:val="Normal"/>
      </w:pPr>
      <w:r>
        <w:t xml:space="preserve">The PivotTable shown in Figure 6.28a consists of two sets of row fields and one set </w:t>
      </w:r>
    </w:p>
    <w:p>
      <w:pPr>
        <w:pStyle w:val="Normal"/>
      </w:pPr>
      <w:r>
        <w:t xml:space="preserve">of column fields. Also included is a single value field. Determine the options in the </w:t>
      </w:r>
    </w:p>
    <w:p>
      <w:pPr>
        <w:pStyle w:val="Normal"/>
      </w:pPr>
      <w:r>
        <w:t>PivotTable Fields dialog box needed to produce this PivotTable.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257300"/>
            <wp:effectExtent l="0" r="0" t="0" b="0"/>
            <wp:wrapTopAndBottom/>
            <wp:docPr id="375" name="index-241_1.png" descr="index-241_1.png"/>
            <wp:cNvGraphicFramePr>
              <a:graphicFrameLocks noChangeAspect="1"/>
            </wp:cNvGraphicFramePr>
            <a:graphic>
              <a:graphicData uri="http://schemas.openxmlformats.org/drawingml/2006/picture">
                <pic:pic>
                  <pic:nvPicPr>
                    <pic:cNvPr id="0" name="index-241_1.png" descr="index-241_1.png"/>
                    <pic:cNvPicPr/>
                  </pic:nvPicPr>
                  <pic:blipFill>
                    <a:blip r:embed="rId379"/>
                    <a:stretch>
                      <a:fillRect/>
                    </a:stretch>
                  </pic:blipFill>
                  <pic:spPr>
                    <a:xfrm>
                      <a:off x="0" y="0"/>
                      <a:ext cx="3213100" cy="1257300"/>
                    </a:xfrm>
                    <a:prstGeom prst="rect">
                      <a:avLst/>
                    </a:prstGeom>
                  </pic:spPr>
                </pic:pic>
              </a:graphicData>
            </a:graphic>
          </wp:anchor>
        </w:drawing>
      </w:r>
    </w:p>
    <w:p>
      <w:pPr>
        <w:pStyle w:val="Para 002"/>
      </w:pPr>
      <w:r>
        <w:t/>
      </w:r>
    </w:p>
    <w:p>
      <w:pPr>
        <w:pStyle w:val="Para 003"/>
      </w:pPr>
      <w:r>
        <w:rPr>
          <w:rStyle w:val="Text0"/>
        </w:rPr>
        <w:t xml:space="preserve">Figure 6.28a </w:t>
      </w:r>
      <w:r>
        <w:t>Quantity of product sold by salesperson and mall location</w:t>
      </w:r>
    </w:p>
    <w:p>
      <w:pPr>
        <w:pStyle w:val="Para 002"/>
      </w:pPr>
      <w:r>
        <w:t/>
      </w:r>
    </w:p>
    <w:p>
      <w:pPr>
        <w:pStyle w:val="Normal"/>
      </w:pPr>
      <w:r>
        <w:rPr>
          <w:rStyle w:val="Text4"/>
        </w:rPr>
        <w:t xml:space="preserve">Solution: </w:t>
      </w:r>
      <w:r>
        <w:t>Figure 6.28b shows the PivotTable Fields dialog box options used to pro-</w:t>
      </w:r>
    </w:p>
    <w:p>
      <w:pPr>
        <w:pStyle w:val="Normal"/>
      </w:pPr>
      <w:r>
        <w:t>duce Figure 6.28a.</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08100" cy="2019300"/>
            <wp:effectExtent l="0" r="0" t="0" b="0"/>
            <wp:wrapTopAndBottom/>
            <wp:docPr id="376" name="index-241_2.jpg" descr="index-241_2.jpg"/>
            <wp:cNvGraphicFramePr>
              <a:graphicFrameLocks noChangeAspect="1"/>
            </wp:cNvGraphicFramePr>
            <a:graphic>
              <a:graphicData uri="http://schemas.openxmlformats.org/drawingml/2006/picture">
                <pic:pic>
                  <pic:nvPicPr>
                    <pic:cNvPr id="0" name="index-241_2.jpg" descr="index-241_2.jpg"/>
                    <pic:cNvPicPr/>
                  </pic:nvPicPr>
                  <pic:blipFill>
                    <a:blip r:embed="rId380"/>
                    <a:stretch>
                      <a:fillRect/>
                    </a:stretch>
                  </pic:blipFill>
                  <pic:spPr>
                    <a:xfrm>
                      <a:off x="0" y="0"/>
                      <a:ext cx="1308100" cy="2019300"/>
                    </a:xfrm>
                    <a:prstGeom prst="rect">
                      <a:avLst/>
                    </a:prstGeom>
                  </pic:spPr>
                </pic:pic>
              </a:graphicData>
            </a:graphic>
          </wp:anchor>
        </w:drawing>
      </w:r>
    </w:p>
    <w:p>
      <w:pPr>
        <w:pStyle w:val="Para 002"/>
      </w:pPr>
      <w:r>
        <w:t/>
      </w:r>
    </w:p>
    <w:p>
      <w:pPr>
        <w:pStyle w:val="Para 003"/>
      </w:pPr>
      <w:r>
        <w:rPr>
          <w:rStyle w:val="Text0"/>
        </w:rPr>
        <w:t xml:space="preserve">Figure 6.28b </w:t>
      </w:r>
      <w:r>
        <w:t>PivotTable Fields dialog box options used to create Figure 6.28a</w:t>
      </w:r>
      <w:r>
        <w:rPr>
          <w:rStyle w:val="Text7"/>
        </w:rPr>
        <w:t xml:space="preserve"> </w:t>
      </w:r>
      <w:r>
        <w:rPr>
          <w:rStyle w:val="Text1"/>
        </w:rPr>
        <w:t xml:space="preserve">226 </w:t>
      </w:r>
      <w:r>
        <w:rPr>
          <w:rStyle w:val="Text9"/>
        </w:rPr>
        <w:t>e</w:t>
      </w:r>
      <w:r>
        <w:rPr>
          <w:rStyle w:val="Text6"/>
        </w:rPr>
        <w:t>xCel</w:t>
      </w:r>
      <w:r>
        <w:rPr>
          <w:rStyle w:val="Text9"/>
        </w:rPr>
        <w:t xml:space="preserve"> B</w:t>
      </w:r>
      <w:r>
        <w:rPr>
          <w:rStyle w:val="Text6"/>
        </w:rPr>
        <w:t>asiCs</w:t>
      </w:r>
    </w:p>
    <w:p>
      <w:pPr>
        <w:pStyle w:val="Para 002"/>
      </w:pPr>
      <w:r>
        <w:t/>
      </w:r>
    </w:p>
    <w:p>
      <w:bookmarkStart w:id="249" w:name="Application_Note_5"/>
      <w:pPr>
        <w:pStyle w:val="Para 016"/>
      </w:pPr>
      <w:r>
        <w:t>Application Note</w:t>
      </w:r>
      <w:bookmarkEnd w:id="249"/>
    </w:p>
    <w:p>
      <w:pPr>
        <w:pStyle w:val="Para 018"/>
      </w:pPr>
      <w:r>
        <w:t>Refreshing PivotTables</w:t>
      </w:r>
    </w:p>
    <w:p>
      <w:pPr>
        <w:pStyle w:val="Para 014"/>
      </w:pPr>
      <w:r>
        <w:t xml:space="preserve">PivotTables are </w:t>
      </w:r>
      <w:r>
        <w:rPr>
          <w:rStyle w:val="Text2"/>
        </w:rPr>
        <w:t>static</w:t>
      </w:r>
      <w:r>
        <w:t xml:space="preserve">, which means that they summarize the data that exists when the table was created. </w:t>
        <w:t xml:space="preserve">As such, they are not automatically updated when changes are made to the original data. To keep them </w:t>
        <w:t xml:space="preserve">current for such changes requires </w:t>
      </w:r>
      <w:r>
        <w:rPr>
          <w:rStyle w:val="Text2"/>
        </w:rPr>
        <w:t>refreshing</w:t>
      </w:r>
      <w:r>
        <w:t xml:space="preserve">. This is accomplished by either </w:t>
      </w:r>
    </w:p>
    <w:p>
      <w:pPr>
        <w:pStyle w:val="Para 011"/>
      </w:pPr>
      <w:r>
        <w:rPr>
          <w:rStyle w:val="Text1"/>
        </w:rPr>
        <w:t xml:space="preserve">1. </w:t>
      </w:r>
      <w:r>
        <w:t>Pressing the Alt-F5 key combination, or</w:t>
      </w:r>
    </w:p>
    <w:p>
      <w:pPr>
        <w:pStyle w:val="Para 011"/>
      </w:pPr>
      <w:r>
        <w:rPr>
          <w:rStyle w:val="Text1"/>
        </w:rPr>
        <w:t xml:space="preserve">2. </w:t>
      </w:r>
      <w:r>
        <w:t xml:space="preserve">Selecting the Excel ribbon’s Data Tab - Queries &amp; Connections Group - Refresh All option, </w:t>
      </w:r>
    </w:p>
    <w:p>
      <w:pPr>
        <w:pStyle w:val="Para 013"/>
      </w:pPr>
      <w:r>
        <w:t xml:space="preserve">shown below (or using the menu command PivotTable Tools – Analyze – Data Group – Refresh – </w:t>
        <w:t xml:space="preserve">Refresh All)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63600" cy="698500"/>
            <wp:effectExtent l="0" r="0" t="0" b="0"/>
            <wp:wrapTopAndBottom/>
            <wp:docPr id="377" name="index-242_1.jpg" descr="index-242_1.jpg"/>
            <wp:cNvGraphicFramePr>
              <a:graphicFrameLocks noChangeAspect="1"/>
            </wp:cNvGraphicFramePr>
            <a:graphic>
              <a:graphicData uri="http://schemas.openxmlformats.org/drawingml/2006/picture">
                <pic:pic>
                  <pic:nvPicPr>
                    <pic:cNvPr id="0" name="index-242_1.jpg" descr="index-242_1.jpg"/>
                    <pic:cNvPicPr/>
                  </pic:nvPicPr>
                  <pic:blipFill>
                    <a:blip r:embed="rId381"/>
                    <a:stretch>
                      <a:fillRect/>
                    </a:stretch>
                  </pic:blipFill>
                  <pic:spPr>
                    <a:xfrm>
                      <a:off x="0" y="0"/>
                      <a:ext cx="863600" cy="698500"/>
                    </a:xfrm>
                    <a:prstGeom prst="rect">
                      <a:avLst/>
                    </a:prstGeom>
                  </pic:spPr>
                </pic:pic>
              </a:graphicData>
            </a:graphic>
          </wp:anchor>
        </w:drawing>
      </w:r>
    </w:p>
    <w:p>
      <w:pPr>
        <w:pStyle w:val="Para 002"/>
      </w:pPr>
      <w:r>
        <w:t/>
      </w:r>
    </w:p>
    <w:p>
      <w:pPr>
        <w:pStyle w:val="Para 014"/>
      </w:pPr>
      <w:r>
        <w:t>Alternatively, all PivotTables can be automatically refreshed when a spreadsheet is opened by right-</w:t>
        <w:t xml:space="preserve">clicking within any PivotTable, selecting the </w:t>
      </w:r>
      <w:r>
        <w:rPr>
          <w:rStyle w:val="Text2"/>
        </w:rPr>
        <w:t>PivotTable Options</w:t>
      </w:r>
      <w:r>
        <w:t xml:space="preserve">, choosing the Data tab, selecting the </w:t>
      </w:r>
      <w:r>
        <w:rPr>
          <w:rStyle w:val="Text2"/>
        </w:rPr>
        <w:t xml:space="preserve">Refresh data when opening the file </w:t>
      </w:r>
      <w:r>
        <w:t xml:space="preserve">option, and clicking “OK.” </w:t>
      </w:r>
    </w:p>
    <w:p>
      <w:pPr>
        <w:pStyle w:val="Para 002"/>
      </w:pPr>
      <w:r>
        <w:t/>
      </w:r>
    </w:p>
    <w:p>
      <w:pPr>
        <w:pStyle w:val="Normal"/>
      </w:pPr>
      <w:r>
        <w:t xml:space="preserve">Since the purpose of this chapter was to provide a general and basic introduction to </w:t>
      </w:r>
    </w:p>
    <w:p>
      <w:pPr>
        <w:pStyle w:val="Normal"/>
      </w:pPr>
      <w:r>
        <w:t xml:space="preserve">PivotTables, it is important to note that there is much more to what PivotTables can </w:t>
      </w:r>
    </w:p>
    <w:p>
      <w:pPr>
        <w:pStyle w:val="Normal"/>
      </w:pPr>
      <w:r>
        <w:t xml:space="preserve">offer. While it was mentioned that it is best to start simple and build your way up in </w:t>
      </w:r>
    </w:p>
    <w:p>
      <w:pPr>
        <w:pStyle w:val="Normal"/>
      </w:pPr>
      <w:r>
        <w:t xml:space="preserve">terms of complexity, there are many other features that you can explore after you </w:t>
      </w:r>
    </w:p>
    <w:p>
      <w:pPr>
        <w:pStyle w:val="Normal"/>
      </w:pPr>
      <w:r>
        <w:t xml:space="preserve">understand and have mastered the basics. </w:t>
      </w:r>
    </w:p>
    <w:p>
      <w:pPr>
        <w:pStyle w:val="Para 001"/>
      </w:pPr>
      <w:r>
        <w:t xml:space="preserve">Some of the options include more complex PivotTables using multiple columns, </w:t>
      </w:r>
    </w:p>
    <w:p>
      <w:pPr>
        <w:pStyle w:val="Normal"/>
      </w:pPr>
      <w:r>
        <w:t xml:space="preserve">rows, report filters, and value fields. There is the ability to create PivotCharts, which </w:t>
      </w:r>
    </w:p>
    <w:p>
      <w:pPr>
        <w:pStyle w:val="Normal"/>
      </w:pPr>
      <w:r>
        <w:t xml:space="preserve">are based on your PivotTable data, and the charts themselves can be “pivoted.” It is </w:t>
      </w:r>
    </w:p>
    <w:p>
      <w:pPr>
        <w:pStyle w:val="Normal"/>
      </w:pPr>
      <w:r>
        <w:t>possible to filter your PivotTable using slicers and timelines. Custom fields can be de-</w:t>
      </w:r>
    </w:p>
    <w:p>
      <w:pPr>
        <w:pStyle w:val="Normal"/>
      </w:pPr>
      <w:r>
        <w:t xml:space="preserve">rived from the original fields in your spreadsheets, known as </w:t>
      </w:r>
      <w:r>
        <w:rPr>
          <w:rStyle w:val="Text2"/>
        </w:rPr>
        <w:t>calculated fields</w:t>
      </w:r>
      <w:r>
        <w:t xml:space="preserve">. It is also </w:t>
      </w:r>
    </w:p>
    <w:p>
      <w:pPr>
        <w:pStyle w:val="Normal"/>
      </w:pPr>
      <w:r>
        <w:t xml:space="preserve">possible to establish relationships between multiple lists/tables, simulating a capability </w:t>
      </w:r>
    </w:p>
    <w:p>
      <w:pPr>
        <w:pStyle w:val="Normal"/>
      </w:pPr>
      <w:r>
        <w:t xml:space="preserve">found in relational databases. </w:t>
      </w:r>
    </w:p>
    <w:p>
      <w:pPr>
        <w:pStyle w:val="Para 001"/>
      </w:pPr>
      <w:r>
        <w:t xml:space="preserve">There are many resources available for you to explore PivotTables in more depth, </w:t>
      </w:r>
    </w:p>
    <w:p>
      <w:pPr>
        <w:pStyle w:val="Normal"/>
      </w:pPr>
      <w:r>
        <w:t xml:space="preserve">once you have grasped the basics. </w:t>
      </w:r>
    </w:p>
    <w:p>
      <w:bookmarkStart w:id="250" w:name="PivottaBles_227"/>
      <w:pPr>
        <w:pStyle w:val="Para 005"/>
      </w:pPr>
      <w:r>
        <w:rPr>
          <w:rStyle w:val="Text5"/>
        </w:rPr>
        <w:t>P</w:t>
      </w:r>
      <w:r>
        <w:t>ivot</w:t>
      </w:r>
      <w:r>
        <w:rPr>
          <w:rStyle w:val="Text5"/>
        </w:rPr>
        <w:t>t</w:t>
      </w:r>
      <w:r>
        <w:t>aBles</w:t>
      </w:r>
      <w:r>
        <w:rPr>
          <w:rStyle w:val="Text3"/>
        </w:rPr>
        <w:t xml:space="preserve"> 227</w:t>
      </w:r>
      <w:bookmarkEnd w:id="250"/>
    </w:p>
    <w:p>
      <w:pPr>
        <w:pStyle w:val="Para 002"/>
      </w:pPr>
      <w:r>
        <w:t/>
      </w:r>
    </w:p>
    <w:p>
      <w:pPr>
        <w:pStyle w:val="Para 010"/>
      </w:pPr>
      <w:r>
        <w:t>EXERCISES 6.3</w:t>
      </w:r>
    </w:p>
    <w:p>
      <w:pPr>
        <w:pStyle w:val="Para 002"/>
      </w:pPr>
      <w:r>
        <w:t/>
      </w:r>
    </w:p>
    <w:p>
      <w:pPr>
        <w:pStyle w:val="Para 001"/>
      </w:pPr>
      <w:r>
        <w:rPr>
          <w:rStyle w:val="Text1"/>
        </w:rPr>
        <w:t xml:space="preserve">1. </w:t>
      </w:r>
      <w:r>
        <w:t>Enter the following spreadsheet into your computer.</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2057400"/>
            <wp:effectExtent l="0" r="0" t="0" b="0"/>
            <wp:wrapTopAndBottom/>
            <wp:docPr id="378" name="index-243_1.png" descr="index-243_1.png"/>
            <wp:cNvGraphicFramePr>
              <a:graphicFrameLocks noChangeAspect="1"/>
            </wp:cNvGraphicFramePr>
            <a:graphic>
              <a:graphicData uri="http://schemas.openxmlformats.org/drawingml/2006/picture">
                <pic:pic>
                  <pic:nvPicPr>
                    <pic:cNvPr id="0" name="index-243_1.png" descr="index-243_1.png"/>
                    <pic:cNvPicPr/>
                  </pic:nvPicPr>
                  <pic:blipFill>
                    <a:blip r:embed="rId382"/>
                    <a:stretch>
                      <a:fillRect/>
                    </a:stretch>
                  </pic:blipFill>
                  <pic:spPr>
                    <a:xfrm>
                      <a:off x="0" y="0"/>
                      <a:ext cx="3314700" cy="2057400"/>
                    </a:xfrm>
                    <a:prstGeom prst="rect">
                      <a:avLst/>
                    </a:prstGeom>
                  </pic:spPr>
                </pic:pic>
              </a:graphicData>
            </a:graphic>
          </wp:anchor>
        </w:drawing>
      </w:r>
    </w:p>
    <w:p>
      <w:pPr>
        <w:pStyle w:val="Para 002"/>
      </w:pPr>
      <w:r>
        <w:t/>
      </w:r>
    </w:p>
    <w:p>
      <w:pPr>
        <w:pStyle w:val="Para 001"/>
      </w:pPr>
      <w:r>
        <w:rPr>
          <w:rStyle w:val="Text1"/>
        </w:rPr>
        <w:t xml:space="preserve">2. </w:t>
      </w:r>
      <w:r>
        <w:t xml:space="preserve">Using the spreadsheet created in Exercise 1, create the following PivotTable.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508000"/>
            <wp:effectExtent l="0" r="0" t="0" b="0"/>
            <wp:wrapTopAndBottom/>
            <wp:docPr id="379" name="index-243_2.jpg" descr="index-243_2.jpg"/>
            <wp:cNvGraphicFramePr>
              <a:graphicFrameLocks noChangeAspect="1"/>
            </wp:cNvGraphicFramePr>
            <a:graphic>
              <a:graphicData uri="http://schemas.openxmlformats.org/drawingml/2006/picture">
                <pic:pic>
                  <pic:nvPicPr>
                    <pic:cNvPr id="0" name="index-243_2.jpg" descr="index-243_2.jpg"/>
                    <pic:cNvPicPr/>
                  </pic:nvPicPr>
                  <pic:blipFill>
                    <a:blip r:embed="rId383"/>
                    <a:stretch>
                      <a:fillRect/>
                    </a:stretch>
                  </pic:blipFill>
                  <pic:spPr>
                    <a:xfrm>
                      <a:off x="0" y="0"/>
                      <a:ext cx="3606800" cy="508000"/>
                    </a:xfrm>
                    <a:prstGeom prst="rect">
                      <a:avLst/>
                    </a:prstGeom>
                  </pic:spPr>
                </pic:pic>
              </a:graphicData>
            </a:graphic>
          </wp:anchor>
        </w:drawing>
      </w:r>
    </w:p>
    <w:p>
      <w:pPr>
        <w:pStyle w:val="Para 002"/>
      </w:pPr>
      <w:r>
        <w:t/>
      </w:r>
    </w:p>
    <w:p>
      <w:pPr>
        <w:pStyle w:val="Para 001"/>
      </w:pPr>
      <w:r>
        <w:rPr>
          <w:rStyle w:val="Text1"/>
        </w:rPr>
        <w:t xml:space="preserve">3. </w:t>
      </w:r>
      <w:r>
        <w:t xml:space="preserve">Using the spreadsheet created in Exercise 1, create the following PivotTable.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711200"/>
            <wp:effectExtent l="0" r="0" t="0" b="0"/>
            <wp:wrapTopAndBottom/>
            <wp:docPr id="380" name="index-243_3.jpg" descr="index-243_3.jpg"/>
            <wp:cNvGraphicFramePr>
              <a:graphicFrameLocks noChangeAspect="1"/>
            </wp:cNvGraphicFramePr>
            <a:graphic>
              <a:graphicData uri="http://schemas.openxmlformats.org/drawingml/2006/picture">
                <pic:pic>
                  <pic:nvPicPr>
                    <pic:cNvPr id="0" name="index-243_3.jpg" descr="index-243_3.jpg"/>
                    <pic:cNvPicPr/>
                  </pic:nvPicPr>
                  <pic:blipFill>
                    <a:blip r:embed="rId384"/>
                    <a:stretch>
                      <a:fillRect/>
                    </a:stretch>
                  </pic:blipFill>
                  <pic:spPr>
                    <a:xfrm>
                      <a:off x="0" y="0"/>
                      <a:ext cx="3606800" cy="711200"/>
                    </a:xfrm>
                    <a:prstGeom prst="rect">
                      <a:avLst/>
                    </a:prstGeom>
                  </pic:spPr>
                </pic:pic>
              </a:graphicData>
            </a:graphic>
          </wp:anchor>
        </w:drawing>
      </w:r>
    </w:p>
    <w:p>
      <w:bookmarkStart w:id="251" w:name="228_exCel_BasiCs"/>
      <w:pPr>
        <w:pStyle w:val="Para 009"/>
      </w:pPr>
      <w:r>
        <w:rPr>
          <w:rStyle w:val="Text3"/>
        </w:rPr>
        <w:t xml:space="preserve">228 </w:t>
      </w:r>
      <w:r>
        <w:rPr>
          <w:rStyle w:val="Text5"/>
        </w:rPr>
        <w:t>e</w:t>
      </w:r>
      <w:r>
        <w:t>xCel</w:t>
      </w:r>
      <w:r>
        <w:rPr>
          <w:rStyle w:val="Text5"/>
        </w:rPr>
        <w:t xml:space="preserve"> B</w:t>
      </w:r>
      <w:r>
        <w:t>asiCs</w:t>
      </w:r>
      <w:bookmarkEnd w:id="251"/>
    </w:p>
    <w:p>
      <w:pPr>
        <w:pStyle w:val="Para 002"/>
      </w:pPr>
      <w:r>
        <w:t/>
      </w:r>
    </w:p>
    <w:p>
      <w:pPr>
        <w:pStyle w:val="Para 001"/>
      </w:pPr>
      <w:r>
        <w:rPr>
          <w:rStyle w:val="Text1"/>
        </w:rPr>
        <w:t xml:space="preserve">4. </w:t>
      </w:r>
      <w:r>
        <w:t>Using the spreadsheet created in Exercise 1, create the PivotTable shown below.</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1435100"/>
            <wp:effectExtent l="0" r="0" t="0" b="0"/>
            <wp:wrapTopAndBottom/>
            <wp:docPr id="381" name="index-244_1.jpg" descr="index-244_1.jpg"/>
            <wp:cNvGraphicFramePr>
              <a:graphicFrameLocks noChangeAspect="1"/>
            </wp:cNvGraphicFramePr>
            <a:graphic>
              <a:graphicData uri="http://schemas.openxmlformats.org/drawingml/2006/picture">
                <pic:pic>
                  <pic:nvPicPr>
                    <pic:cNvPr id="0" name="index-244_1.jpg" descr="index-244_1.jpg"/>
                    <pic:cNvPicPr/>
                  </pic:nvPicPr>
                  <pic:blipFill>
                    <a:blip r:embed="rId385"/>
                    <a:stretch>
                      <a:fillRect/>
                    </a:stretch>
                  </pic:blipFill>
                  <pic:spPr>
                    <a:xfrm>
                      <a:off x="0" y="0"/>
                      <a:ext cx="3606800" cy="1435100"/>
                    </a:xfrm>
                    <a:prstGeom prst="rect">
                      <a:avLst/>
                    </a:prstGeom>
                  </pic:spPr>
                </pic:pic>
              </a:graphicData>
            </a:graphic>
          </wp:anchor>
        </w:drawing>
      </w:r>
    </w:p>
    <w:p>
      <w:pPr>
        <w:pStyle w:val="Para 002"/>
      </w:pPr>
      <w:r>
        <w:t/>
      </w:r>
    </w:p>
    <w:p>
      <w:pPr>
        <w:pStyle w:val="Para 001"/>
      </w:pPr>
      <w:r>
        <w:rPr>
          <w:rStyle w:val="Text1"/>
        </w:rPr>
        <w:t xml:space="preserve">5. </w:t>
      </w:r>
      <w:r>
        <w:t>Using the spreadsheet created in Exercise 1, create the following PivotTable.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812800"/>
            <wp:effectExtent l="0" r="0" t="0" b="0"/>
            <wp:wrapTopAndBottom/>
            <wp:docPr id="382" name="index-244_2.jpg" descr="index-244_2.jpg"/>
            <wp:cNvGraphicFramePr>
              <a:graphicFrameLocks noChangeAspect="1"/>
            </wp:cNvGraphicFramePr>
            <a:graphic>
              <a:graphicData uri="http://schemas.openxmlformats.org/drawingml/2006/picture">
                <pic:pic>
                  <pic:nvPicPr>
                    <pic:cNvPr id="0" name="index-244_2.jpg" descr="index-244_2.jpg"/>
                    <pic:cNvPicPr/>
                  </pic:nvPicPr>
                  <pic:blipFill>
                    <a:blip r:embed="rId386"/>
                    <a:stretch>
                      <a:fillRect/>
                    </a:stretch>
                  </pic:blipFill>
                  <pic:spPr>
                    <a:xfrm>
                      <a:off x="0" y="0"/>
                      <a:ext cx="2146300" cy="812800"/>
                    </a:xfrm>
                    <a:prstGeom prst="rect">
                      <a:avLst/>
                    </a:prstGeom>
                  </pic:spPr>
                </pic:pic>
              </a:graphicData>
            </a:graphic>
          </wp:anchor>
        </w:drawing>
      </w:r>
    </w:p>
    <w:p>
      <w:pPr>
        <w:pStyle w:val="Para 002"/>
      </w:pPr>
      <w:r>
        <w:t/>
      </w:r>
    </w:p>
    <w:p>
      <w:pPr>
        <w:pStyle w:val="Para 001"/>
      </w:pPr>
      <w:r>
        <w:rPr>
          <w:rStyle w:val="Text1"/>
        </w:rPr>
        <w:t xml:space="preserve">6. </w:t>
      </w:r>
      <w:r>
        <w:t>Using the spreadsheet created in Exercise 1, create the following PivotTable.</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520700"/>
            <wp:effectExtent l="0" r="0" t="0" b="0"/>
            <wp:wrapTopAndBottom/>
            <wp:docPr id="383" name="index-244_3.jpg" descr="index-244_3.jpg"/>
            <wp:cNvGraphicFramePr>
              <a:graphicFrameLocks noChangeAspect="1"/>
            </wp:cNvGraphicFramePr>
            <a:graphic>
              <a:graphicData uri="http://schemas.openxmlformats.org/drawingml/2006/picture">
                <pic:pic>
                  <pic:nvPicPr>
                    <pic:cNvPr id="0" name="index-244_3.jpg" descr="index-244_3.jpg"/>
                    <pic:cNvPicPr/>
                  </pic:nvPicPr>
                  <pic:blipFill>
                    <a:blip r:embed="rId387"/>
                    <a:stretch>
                      <a:fillRect/>
                    </a:stretch>
                  </pic:blipFill>
                  <pic:spPr>
                    <a:xfrm>
                      <a:off x="0" y="0"/>
                      <a:ext cx="3606800" cy="520700"/>
                    </a:xfrm>
                    <a:prstGeom prst="rect">
                      <a:avLst/>
                    </a:prstGeom>
                  </pic:spPr>
                </pic:pic>
              </a:graphicData>
            </a:graphic>
          </wp:anchor>
        </w:drawing>
      </w:r>
    </w:p>
    <w:p>
      <w:pPr>
        <w:pStyle w:val="Para 002"/>
      </w:pPr>
      <w:r>
        <w:t/>
      </w:r>
    </w:p>
    <w:p>
      <w:pPr>
        <w:pStyle w:val="Para 001"/>
      </w:pPr>
      <w:r>
        <w:rPr>
          <w:rStyle w:val="Text1"/>
        </w:rPr>
        <w:t xml:space="preserve">7. </w:t>
      </w:r>
      <w:r>
        <w:t>Using the spreadsheet created in Exercise 1, create the following PivotTable.</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863600"/>
            <wp:effectExtent l="0" r="0" t="0" b="0"/>
            <wp:wrapTopAndBottom/>
            <wp:docPr id="384" name="index-244_4.jpg" descr="index-244_4.jpg"/>
            <wp:cNvGraphicFramePr>
              <a:graphicFrameLocks noChangeAspect="1"/>
            </wp:cNvGraphicFramePr>
            <a:graphic>
              <a:graphicData uri="http://schemas.openxmlformats.org/drawingml/2006/picture">
                <pic:pic>
                  <pic:nvPicPr>
                    <pic:cNvPr id="0" name="index-244_4.jpg" descr="index-244_4.jpg"/>
                    <pic:cNvPicPr/>
                  </pic:nvPicPr>
                  <pic:blipFill>
                    <a:blip r:embed="rId388"/>
                    <a:stretch>
                      <a:fillRect/>
                    </a:stretch>
                  </pic:blipFill>
                  <pic:spPr>
                    <a:xfrm>
                      <a:off x="0" y="0"/>
                      <a:ext cx="3606800" cy="863600"/>
                    </a:xfrm>
                    <a:prstGeom prst="rect">
                      <a:avLst/>
                    </a:prstGeom>
                  </pic:spPr>
                </pic:pic>
              </a:graphicData>
            </a:graphic>
          </wp:anchor>
        </w:drawing>
      </w:r>
    </w:p>
    <w:p>
      <w:bookmarkStart w:id="252" w:name="PivottaBles_229"/>
      <w:pPr>
        <w:pStyle w:val="Para 005"/>
      </w:pPr>
      <w:r>
        <w:rPr>
          <w:rStyle w:val="Text5"/>
        </w:rPr>
        <w:t>P</w:t>
      </w:r>
      <w:r>
        <w:t>ivot</w:t>
      </w:r>
      <w:r>
        <w:rPr>
          <w:rStyle w:val="Text5"/>
        </w:rPr>
        <w:t>t</w:t>
      </w:r>
      <w:r>
        <w:t>aBles</w:t>
      </w:r>
      <w:r>
        <w:rPr>
          <w:rStyle w:val="Text3"/>
        </w:rPr>
        <w:t xml:space="preserve"> 229</w:t>
      </w:r>
      <w:bookmarkEnd w:id="252"/>
    </w:p>
    <w:p>
      <w:pPr>
        <w:pStyle w:val="Para 002"/>
      </w:pPr>
      <w:r>
        <w:t/>
      </w:r>
    </w:p>
    <w:p>
      <w:pPr>
        <w:pStyle w:val="Para 010"/>
      </w:pPr>
      <w:r>
        <w:t>6.4 COMMON EXCEL ERRORS</w:t>
      </w:r>
    </w:p>
    <w:p>
      <w:pPr>
        <w:pStyle w:val="Normal"/>
      </w:pPr>
      <w:r>
        <w:t>The most common errors associated with PivotTables are the following:</w:t>
      </w:r>
    </w:p>
    <w:p>
      <w:pPr>
        <w:pStyle w:val="Para 001"/>
      </w:pPr>
      <w:r>
        <w:rPr>
          <w:rStyle w:val="Text1"/>
        </w:rPr>
        <w:t xml:space="preserve">1. </w:t>
      </w:r>
      <w:r>
        <w:t xml:space="preserve">Not using PivotTables at all because you think they are difficult to create. It helps </w:t>
      </w:r>
    </w:p>
    <w:p>
      <w:pPr>
        <w:pStyle w:val="Para 004"/>
      </w:pPr>
      <w:r>
        <w:t xml:space="preserve">to realize that a PivotTable is simply a summary table. With a minimum of two clicks of a mouse, a PivotTable can be created. A more complex PivotTable beyond this can also be created relatively easily. </w:t>
      </w:r>
    </w:p>
    <w:p>
      <w:pPr>
        <w:pStyle w:val="Para 001"/>
      </w:pPr>
      <w:r>
        <w:rPr>
          <w:rStyle w:val="Text1"/>
        </w:rPr>
        <w:t xml:space="preserve">2. </w:t>
      </w:r>
      <w:r>
        <w:t xml:space="preserve">Making PivotTables too complicated. It is best to create a PivotTable as simple </w:t>
      </w:r>
    </w:p>
    <w:p>
      <w:pPr>
        <w:pStyle w:val="Para 004"/>
      </w:pPr>
      <w:r>
        <w:t xml:space="preserve">as possible, considering the data being analyzed, as well as the intended goal and purpose of creating it. </w:t>
      </w:r>
    </w:p>
    <w:p>
      <w:pPr>
        <w:pStyle w:val="Para 001"/>
      </w:pPr>
      <w:r>
        <w:rPr>
          <w:rStyle w:val="Text1"/>
        </w:rPr>
        <w:t xml:space="preserve">3. </w:t>
      </w:r>
      <w:r>
        <w:t xml:space="preserve">Not activating the PivotTable Tools menu to either refresh a PivotTable, change </w:t>
      </w:r>
    </w:p>
    <w:p>
      <w:pPr>
        <w:pStyle w:val="Para 004"/>
      </w:pPr>
      <w:r>
        <w:t>the row and column label headings, or change the calculation method in a Pivot-Table Fields dialog box. Clicking on any PivotTable cell activates the Tools menu (see Application Notes included throughout this chapter).</w:t>
      </w:r>
    </w:p>
    <w:p>
      <w:pPr>
        <w:pStyle w:val="Para 002"/>
      </w:pPr>
      <w:r>
        <w:t/>
      </w:r>
    </w:p>
    <w:p>
      <w:pPr>
        <w:pStyle w:val="Para 010"/>
      </w:pPr>
      <w:r>
        <w:t>6.5 CHAPTER APPENDIX: PIVOTTABLE DESIGN CRITERIA</w:t>
      </w:r>
    </w:p>
    <w:p>
      <w:pPr>
        <w:pStyle w:val="Normal"/>
      </w:pPr>
      <w:r>
        <w:t xml:space="preserve">The purpose of a PivotTable is to summarize specific aspects of a larger spreadsheet. </w:t>
      </w:r>
    </w:p>
    <w:p>
      <w:pPr>
        <w:pStyle w:val="Normal"/>
      </w:pPr>
      <w:r>
        <w:t xml:space="preserve">As such, a PivotTable should not be too large and force the viewer to focus on the </w:t>
      </w:r>
    </w:p>
    <w:p>
      <w:pPr>
        <w:pStyle w:val="Normal"/>
      </w:pPr>
      <w:r>
        <w:t xml:space="preserve">items you wish to emphasize. The following guidelines will help you achieve this goal. </w:t>
      </w:r>
    </w:p>
    <w:p>
      <w:pPr>
        <w:pStyle w:val="Para 001"/>
      </w:pPr>
      <w:r>
        <w:t xml:space="preserve">There is no reason not to start with the simplest structure of a single set of row field, </w:t>
      </w:r>
    </w:p>
    <w:p>
      <w:pPr>
        <w:pStyle w:val="Normal"/>
      </w:pPr>
      <w:r>
        <w:t>and one or two value fields, as shown in Figure 6.29.</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1219200"/>
            <wp:effectExtent l="0" r="0" t="0" b="0"/>
            <wp:wrapTopAndBottom/>
            <wp:docPr id="385" name="index-245_1.png" descr="index-245_1.png"/>
            <wp:cNvGraphicFramePr>
              <a:graphicFrameLocks noChangeAspect="1"/>
            </wp:cNvGraphicFramePr>
            <a:graphic>
              <a:graphicData uri="http://schemas.openxmlformats.org/drawingml/2006/picture">
                <pic:pic>
                  <pic:nvPicPr>
                    <pic:cNvPr id="0" name="index-245_1.png" descr="index-245_1.png"/>
                    <pic:cNvPicPr/>
                  </pic:nvPicPr>
                  <pic:blipFill>
                    <a:blip r:embed="rId389"/>
                    <a:stretch>
                      <a:fillRect/>
                    </a:stretch>
                  </pic:blipFill>
                  <pic:spPr>
                    <a:xfrm>
                      <a:off x="0" y="0"/>
                      <a:ext cx="1752600" cy="1219200"/>
                    </a:xfrm>
                    <a:prstGeom prst="rect">
                      <a:avLst/>
                    </a:prstGeom>
                  </pic:spPr>
                </pic:pic>
              </a:graphicData>
            </a:graphic>
          </wp:anchor>
        </w:drawing>
      </w:r>
    </w:p>
    <w:p>
      <w:pPr>
        <w:pStyle w:val="Para 002"/>
      </w:pPr>
      <w:r>
        <w:t/>
      </w:r>
    </w:p>
    <w:p>
      <w:pPr>
        <w:pStyle w:val="Para 003"/>
      </w:pPr>
      <w:r>
        <w:rPr>
          <w:rStyle w:val="Text0"/>
        </w:rPr>
        <w:t xml:space="preserve">Figure 6.29 </w:t>
      </w:r>
      <w:r>
        <w:t xml:space="preserve">A single set of row fields and two summary columns (value fields) </w:t>
      </w:r>
    </w:p>
    <w:p>
      <w:pPr>
        <w:pStyle w:val="Para 002"/>
      </w:pPr>
      <w:r>
        <w:t/>
      </w:r>
    </w:p>
    <w:p>
      <w:pPr>
        <w:pStyle w:val="Normal"/>
      </w:pPr>
      <w:r>
        <w:t xml:space="preserve">PivotTables with either two sets of row fields or a single set of row and column fields </w:t>
      </w:r>
    </w:p>
    <w:p>
      <w:pPr>
        <w:pStyle w:val="Normal"/>
      </w:pPr>
      <w:r>
        <w:t xml:space="preserve">are also generally concise enough to focus a user’s attention. For example, consider </w:t>
      </w:r>
    </w:p>
    <w:p>
      <w:pPr>
        <w:pStyle w:val="Normal"/>
      </w:pPr>
      <w:r>
        <w:t xml:space="preserve">Figure 6.30, which presents sales data, classified by Sales Person and Mall Location. </w:t>
      </w:r>
    </w:p>
    <w:p>
      <w:pPr>
        <w:pStyle w:val="Normal"/>
      </w:pPr>
      <w:r>
        <w:t xml:space="preserve">Including one or more value fields to either of these figures is acceptable because </w:t>
      </w:r>
    </w:p>
    <w:p>
      <w:pPr>
        <w:pStyle w:val="Normal"/>
      </w:pPr>
      <w:r>
        <w:t>each summary column can be viewed individually and does not detract from the over-</w:t>
      </w:r>
    </w:p>
    <w:p>
      <w:pPr>
        <w:pStyle w:val="Normal"/>
      </w:pPr>
      <w:r>
        <w:t xml:space="preserve">all presentation. </w:t>
      </w:r>
    </w:p>
    <w:p>
      <w:bookmarkStart w:id="253" w:name="230_exCel_BasiCs"/>
      <w:pPr>
        <w:pStyle w:val="Para 009"/>
      </w:pPr>
      <w:r>
        <w:rPr>
          <w:rStyle w:val="Text3"/>
        </w:rPr>
        <w:t xml:space="preserve">230 </w:t>
      </w:r>
      <w:r>
        <w:rPr>
          <w:rStyle w:val="Text5"/>
        </w:rPr>
        <w:t>e</w:t>
      </w:r>
      <w:r>
        <w:t>xCel</w:t>
      </w:r>
      <w:r>
        <w:rPr>
          <w:rStyle w:val="Text5"/>
        </w:rPr>
        <w:t xml:space="preserve"> B</w:t>
      </w:r>
      <w:r>
        <w:t>asiCs</w:t>
      </w:r>
      <w:bookmarkEnd w:id="253"/>
    </w:p>
    <w:p>
      <w:pPr>
        <w:pStyle w:val="Para 002"/>
      </w:pPr>
      <w:r>
        <w:t/>
      </w:r>
    </w:p>
    <w:p>
      <w:pPr>
        <w:pStyle w:val="Para 016"/>
      </w:pPr>
      <w:r>
        <w:t>Application Note</w:t>
      </w:r>
    </w:p>
    <w:p>
      <w:pPr>
        <w:pStyle w:val="Para 018"/>
      </w:pPr>
      <w:r>
        <w:t>Using the PivotTable’s Analyze Tab</w:t>
      </w:r>
    </w:p>
    <w:p>
      <w:pPr>
        <w:pStyle w:val="Para 014"/>
      </w:pPr>
      <w:r>
        <w:t xml:space="preserve">In addition to refreshing a PivotTable and deleting one, there are a number of other useful options </w:t>
        <w:t xml:space="preserve">for changing and manipulating a table under development. The most useful of these are provided </w:t>
        <w:t xml:space="preserve">as options in the Analyze Tab under the PivotTable’s Tools menu, as shown below. Clicking on any </w:t>
        <w:t>PivotTable cell activates the PivotTable Tools menu.</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1333500"/>
            <wp:effectExtent l="0" r="0" t="0" b="0"/>
            <wp:wrapTopAndBottom/>
            <wp:docPr id="386" name="index-246_1.jpg" descr="index-246_1.jpg"/>
            <wp:cNvGraphicFramePr>
              <a:graphicFrameLocks noChangeAspect="1"/>
            </wp:cNvGraphicFramePr>
            <a:graphic>
              <a:graphicData uri="http://schemas.openxmlformats.org/drawingml/2006/picture">
                <pic:pic>
                  <pic:nvPicPr>
                    <pic:cNvPr id="0" name="index-246_1.jpg" descr="index-246_1.jpg"/>
                    <pic:cNvPicPr/>
                  </pic:nvPicPr>
                  <pic:blipFill>
                    <a:blip r:embed="rId390"/>
                    <a:stretch>
                      <a:fillRect/>
                    </a:stretch>
                  </pic:blipFill>
                  <pic:spPr>
                    <a:xfrm>
                      <a:off x="0" y="0"/>
                      <a:ext cx="3505200" cy="1333500"/>
                    </a:xfrm>
                    <a:prstGeom prst="rect">
                      <a:avLst/>
                    </a:prstGeom>
                  </pic:spPr>
                </pic:pic>
              </a:graphicData>
            </a:graphic>
          </wp:anchor>
        </w:drawing>
      </w:r>
    </w:p>
    <w:p>
      <w:pPr>
        <w:pStyle w:val="Para 002"/>
      </w:pPr>
      <w:r>
        <w:t/>
      </w:r>
    </w:p>
    <w:p>
      <w:pPr>
        <w:pStyle w:val="Para 007"/>
      </w:pPr>
      <w:r>
        <w:t xml:space="preserve"> (a) </w:t>
      </w:r>
      <w:r>
        <w:rPr>
          <w:rStyle w:val="Text7"/>
        </w:rPr>
        <w:t xml:space="preserve"> </w:t>
      </w:r>
      <w:r>
        <w:t>(b)</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58900" cy="1409700"/>
            <wp:effectExtent l="0" r="0" t="0" b="0"/>
            <wp:wrapTopAndBottom/>
            <wp:docPr id="387" name="index-246_2.jpg" descr="index-246_2.jpg"/>
            <wp:cNvGraphicFramePr>
              <a:graphicFrameLocks noChangeAspect="1"/>
            </wp:cNvGraphicFramePr>
            <a:graphic>
              <a:graphicData uri="http://schemas.openxmlformats.org/drawingml/2006/picture">
                <pic:pic>
                  <pic:nvPicPr>
                    <pic:cNvPr id="0" name="index-246_2.jpg" descr="index-246_2.jpg"/>
                    <pic:cNvPicPr/>
                  </pic:nvPicPr>
                  <pic:blipFill>
                    <a:blip r:embed="rId391"/>
                    <a:stretch>
                      <a:fillRect/>
                    </a:stretch>
                  </pic:blipFill>
                  <pic:spPr>
                    <a:xfrm>
                      <a:off x="0" y="0"/>
                      <a:ext cx="1358900" cy="1409700"/>
                    </a:xfrm>
                    <a:prstGeom prst="rect">
                      <a:avLst/>
                    </a:prstGeom>
                  </pic:spPr>
                </pic:pic>
              </a:graphicData>
            </a:graphic>
          </wp:anchor>
        </w:drawing>
      </w:r>
    </w:p>
    <w:p>
      <w:pPr>
        <w:pStyle w:val="Para 003"/>
      </w:pPr>
      <w:r>
        <w:rPr>
          <w:rStyle w:val="Text0"/>
        </w:rPr>
        <w:t xml:space="preserve">Figure 6.30 </w:t>
      </w:r>
      <w:r>
        <w:t>Presenting the same data in different ways</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825500"/>
            <wp:effectExtent l="0" r="0" t="0" b="0"/>
            <wp:wrapTopAndBottom/>
            <wp:docPr id="388" name="index-246_3.jpg" descr="index-246_3.jpg"/>
            <wp:cNvGraphicFramePr>
              <a:graphicFrameLocks noChangeAspect="1"/>
            </wp:cNvGraphicFramePr>
            <a:graphic>
              <a:graphicData uri="http://schemas.openxmlformats.org/drawingml/2006/picture">
                <pic:pic>
                  <pic:nvPicPr>
                    <pic:cNvPr id="0" name="index-246_3.jpg" descr="index-246_3.jpg"/>
                    <pic:cNvPicPr/>
                  </pic:nvPicPr>
                  <pic:blipFill>
                    <a:blip r:embed="rId392"/>
                    <a:stretch>
                      <a:fillRect/>
                    </a:stretch>
                  </pic:blipFill>
                  <pic:spPr>
                    <a:xfrm>
                      <a:off x="0" y="0"/>
                      <a:ext cx="2159000" cy="825500"/>
                    </a:xfrm>
                    <a:prstGeom prst="rect">
                      <a:avLst/>
                    </a:prstGeom>
                  </pic:spPr>
                </pic:pic>
              </a:graphicData>
            </a:graphic>
          </wp:anchor>
        </w:drawing>
      </w:r>
    </w:p>
    <w:p>
      <w:pPr>
        <w:pStyle w:val="Para 002"/>
      </w:pPr>
      <w:r>
        <w:t/>
      </w:r>
    </w:p>
    <w:p>
      <w:pPr>
        <w:pStyle w:val="Normal"/>
      </w:pPr>
      <w:r>
        <w:t xml:space="preserve">As seen in Figure 6.30a, two row label categories are used, while in Figure 6.30b, the </w:t>
      </w:r>
    </w:p>
    <w:p>
      <w:pPr>
        <w:pStyle w:val="Normal"/>
      </w:pPr>
      <w:r>
        <w:t>two row label categories are replaced by a single row and column set of fields. The</w:t>
      </w:r>
    </w:p>
    <w:p>
      <w:pPr>
        <w:pStyle w:val="Normal"/>
      </w:pPr>
      <w:r>
        <w:t xml:space="preserve">choice as to which structure is better in any given situation, is one you must make </w:t>
      </w:r>
    </w:p>
    <w:p>
      <w:pPr>
        <w:pStyle w:val="Normal"/>
      </w:pPr>
      <w:r>
        <w:t xml:space="preserve">based on your own sense of which is more appropriate for what you are intending to </w:t>
      </w:r>
    </w:p>
    <w:p>
      <w:pPr>
        <w:pStyle w:val="Normal"/>
      </w:pPr>
      <w:r>
        <w:t>present. Figures 6.31 and 6.32 illustrate two additional PivotTables using this arrange-</w:t>
      </w:r>
    </w:p>
    <w:p>
      <w:pPr>
        <w:pStyle w:val="Normal"/>
      </w:pPr>
      <w:r>
        <w:t>ment.</w:t>
      </w:r>
    </w:p>
    <w:p>
      <w:bookmarkStart w:id="254" w:name="PivottaBles_231"/>
      <w:pPr>
        <w:pStyle w:val="Para 005"/>
      </w:pPr>
      <w:r>
        <w:rPr>
          <w:rStyle w:val="Text5"/>
        </w:rPr>
        <w:t>P</w:t>
      </w:r>
      <w:r>
        <w:t>ivot</w:t>
      </w:r>
      <w:r>
        <w:rPr>
          <w:rStyle w:val="Text5"/>
        </w:rPr>
        <w:t>t</w:t>
      </w:r>
      <w:r>
        <w:t>aBles</w:t>
      </w:r>
      <w:r>
        <w:rPr>
          <w:rStyle w:val="Text3"/>
        </w:rPr>
        <w:t xml:space="preserve"> 231</w:t>
      </w:r>
      <w:bookmarkEnd w:id="254"/>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520700"/>
            <wp:effectExtent l="0" r="0" t="0" b="0"/>
            <wp:wrapTopAndBottom/>
            <wp:docPr id="389" name="index-247_1.jpg" descr="index-247_1.jpg"/>
            <wp:cNvGraphicFramePr>
              <a:graphicFrameLocks noChangeAspect="1"/>
            </wp:cNvGraphicFramePr>
            <a:graphic>
              <a:graphicData uri="http://schemas.openxmlformats.org/drawingml/2006/picture">
                <pic:pic>
                  <pic:nvPicPr>
                    <pic:cNvPr id="0" name="index-247_1.jpg" descr="index-247_1.jpg"/>
                    <pic:cNvPicPr/>
                  </pic:nvPicPr>
                  <pic:blipFill>
                    <a:blip r:embed="rId393"/>
                    <a:stretch>
                      <a:fillRect/>
                    </a:stretch>
                  </pic:blipFill>
                  <pic:spPr>
                    <a:xfrm>
                      <a:off x="0" y="0"/>
                      <a:ext cx="3606800" cy="520700"/>
                    </a:xfrm>
                    <a:prstGeom prst="rect">
                      <a:avLst/>
                    </a:prstGeom>
                  </pic:spPr>
                </pic:pic>
              </a:graphicData>
            </a:graphic>
          </wp:anchor>
        </w:drawing>
      </w:r>
    </w:p>
    <w:p>
      <w:pPr>
        <w:pStyle w:val="Para 002"/>
      </w:pPr>
      <w:r>
        <w:t/>
      </w:r>
    </w:p>
    <w:p>
      <w:pPr>
        <w:pStyle w:val="Para 003"/>
      </w:pPr>
      <w:r>
        <w:rPr>
          <w:rStyle w:val="Text0"/>
        </w:rPr>
        <w:t xml:space="preserve">Figure 6.31 </w:t>
      </w:r>
      <w:r>
        <w:t>A single row field, column field, and values field PivotTable</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863600"/>
            <wp:effectExtent l="0" r="0" t="0" b="0"/>
            <wp:wrapTopAndBottom/>
            <wp:docPr id="390" name="index-247_2.jpg" descr="index-247_2.jpg"/>
            <wp:cNvGraphicFramePr>
              <a:graphicFrameLocks noChangeAspect="1"/>
            </wp:cNvGraphicFramePr>
            <a:graphic>
              <a:graphicData uri="http://schemas.openxmlformats.org/drawingml/2006/picture">
                <pic:pic>
                  <pic:nvPicPr>
                    <pic:cNvPr id="0" name="index-247_2.jpg" descr="index-247_2.jpg"/>
                    <pic:cNvPicPr/>
                  </pic:nvPicPr>
                  <pic:blipFill>
                    <a:blip r:embed="rId394"/>
                    <a:stretch>
                      <a:fillRect/>
                    </a:stretch>
                  </pic:blipFill>
                  <pic:spPr>
                    <a:xfrm>
                      <a:off x="0" y="0"/>
                      <a:ext cx="3606800" cy="863600"/>
                    </a:xfrm>
                    <a:prstGeom prst="rect">
                      <a:avLst/>
                    </a:prstGeom>
                  </pic:spPr>
                </pic:pic>
              </a:graphicData>
            </a:graphic>
          </wp:anchor>
        </w:drawing>
      </w:r>
    </w:p>
    <w:p>
      <w:pPr>
        <w:pStyle w:val="Para 002"/>
      </w:pPr>
      <w:r>
        <w:t/>
      </w:r>
    </w:p>
    <w:p>
      <w:pPr>
        <w:pStyle w:val="Para 003"/>
      </w:pPr>
      <w:r>
        <w:rPr>
          <w:rStyle w:val="Text0"/>
        </w:rPr>
        <w:t xml:space="preserve">Figure 6.32 </w:t>
      </w:r>
      <w:r>
        <w:t xml:space="preserve">A Different single row field, column field, and value field PivotTable </w:t>
      </w:r>
    </w:p>
    <w:p>
      <w:pPr>
        <w:pStyle w:val="Para 002"/>
      </w:pPr>
      <w:r>
        <w:t/>
      </w:r>
    </w:p>
    <w:p>
      <w:pPr>
        <w:pStyle w:val="Normal"/>
      </w:pPr>
      <w:r>
        <w:t xml:space="preserve">More than two sets of column fields tend to produce tables that are too wide to fit </w:t>
      </w:r>
    </w:p>
    <w:p>
      <w:pPr>
        <w:pStyle w:val="Normal"/>
      </w:pPr>
      <w:r>
        <w:t xml:space="preserve">on a standard sheet of paper. Thus, in general, a basic PivotTable could comfortably </w:t>
      </w:r>
    </w:p>
    <w:p>
      <w:pPr>
        <w:pStyle w:val="Normal"/>
      </w:pPr>
      <w:r>
        <w:t>contain two sets of row fields and one set of column fields, with as many summary col-</w:t>
      </w:r>
    </w:p>
    <w:p>
      <w:pPr>
        <w:pStyle w:val="Normal"/>
      </w:pPr>
      <w:r>
        <w:t xml:space="preserve">umns (value fields) as needed. Figure 6.33 provides an example of such a PivotTable. </w:t>
      </w:r>
    </w:p>
    <w:p>
      <w:pPr>
        <w:pStyle w:val="Normal"/>
      </w:pPr>
      <w:r>
        <w:t xml:space="preserve">More complex PivotTables are of course possible, but added complexity should only </w:t>
      </w:r>
    </w:p>
    <w:p>
      <w:pPr>
        <w:pStyle w:val="Normal"/>
      </w:pPr>
      <w:r>
        <w:t xml:space="preserve">be added if the data analysis requires it.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1536700"/>
            <wp:effectExtent l="0" r="0" t="0" b="0"/>
            <wp:wrapTopAndBottom/>
            <wp:docPr id="391" name="index-247_3.jpg" descr="index-247_3.jpg"/>
            <wp:cNvGraphicFramePr>
              <a:graphicFrameLocks noChangeAspect="1"/>
            </wp:cNvGraphicFramePr>
            <a:graphic>
              <a:graphicData uri="http://schemas.openxmlformats.org/drawingml/2006/picture">
                <pic:pic>
                  <pic:nvPicPr>
                    <pic:cNvPr id="0" name="index-247_3.jpg" descr="index-247_3.jpg"/>
                    <pic:cNvPicPr/>
                  </pic:nvPicPr>
                  <pic:blipFill>
                    <a:blip r:embed="rId395"/>
                    <a:stretch>
                      <a:fillRect/>
                    </a:stretch>
                  </pic:blipFill>
                  <pic:spPr>
                    <a:xfrm>
                      <a:off x="0" y="0"/>
                      <a:ext cx="3708400" cy="1536700"/>
                    </a:xfrm>
                    <a:prstGeom prst="rect">
                      <a:avLst/>
                    </a:prstGeom>
                  </pic:spPr>
                </pic:pic>
              </a:graphicData>
            </a:graphic>
          </wp:anchor>
        </w:drawing>
      </w:r>
    </w:p>
    <w:p>
      <w:pPr>
        <w:pStyle w:val="Para 002"/>
      </w:pPr>
      <w:r>
        <w:t/>
      </w:r>
    </w:p>
    <w:p>
      <w:pPr>
        <w:pStyle w:val="Para 003"/>
      </w:pPr>
      <w:r>
        <w:rPr>
          <w:rStyle w:val="Text0"/>
        </w:rPr>
        <w:t xml:space="preserve">Figure 6.33 </w:t>
      </w:r>
      <w:r>
        <w:t>Two row fields, a column field, and a summary column (value field)</w:t>
      </w:r>
    </w:p>
    <w:p>
      <w:pPr>
        <w:pStyle w:val="Para 002"/>
      </w:pPr>
      <w:r>
        <w:t/>
      </w:r>
    </w:p>
    <w:p>
      <w:pPr>
        <w:pStyle w:val="Normal"/>
      </w:pPr>
      <w:r>
        <w:t>Notice in Figures 6.31 through 6.33 that the PivotTables have been formatted as Cur-</w:t>
      </w:r>
    </w:p>
    <w:p>
      <w:pPr>
        <w:pStyle w:val="Normal"/>
      </w:pPr>
      <w:r>
        <w:t xml:space="preserve">rency, with the data in each column centered, and that the headings </w:t>
      </w:r>
      <w:r>
        <w:rPr>
          <w:rStyle w:val="Text2"/>
        </w:rPr>
        <w:t>Row Labels</w:t>
      </w:r>
      <w:r>
        <w:t xml:space="preserve"> and </w:t>
      </w:r>
    </w:p>
    <w:p>
      <w:pPr>
        <w:pStyle w:val="Normal"/>
      </w:pPr>
      <w:r>
        <w:rPr>
          <w:rStyle w:val="Text2"/>
        </w:rPr>
        <w:t>Column Labels</w:t>
      </w:r>
      <w:r>
        <w:t xml:space="preserve"> do not appear (because the output shown is how the display is printed </w:t>
      </w:r>
    </w:p>
    <w:p>
      <w:pPr>
        <w:pStyle w:val="Normal"/>
      </w:pPr>
      <w:r>
        <w:t xml:space="preserve">and is not the development display). </w:t>
      </w:r>
    </w:p>
    <w:p>
      <w:pPr>
        <w:pStyle w:val="0 Block"/>
      </w:pPr>
    </w:p>
    <w:p>
      <w:bookmarkStart w:id="255" w:name="Part_3"/>
      <w:pPr>
        <w:pStyle w:val="Heading 1"/>
        <w:pageBreakBefore w:val="on"/>
      </w:pPr>
      <w:r>
        <w:t>Part</w:t>
        <w:t xml:space="preserve"> </w:t>
        <w:t>3</w:t>
      </w:r>
      <w:bookmarkEnd w:id="255"/>
    </w:p>
    <w:p>
      <w:pPr>
        <w:pStyle w:val="Para 096"/>
      </w:pPr>
      <w:r>
        <w:t>i</w:t>
        <w:t>ntermediate</w:t>
        <w:t xml:space="preserve"> s</w:t>
        <w:t>kills</w:t>
      </w:r>
    </w:p>
    <w:p>
      <w:pPr>
        <w:pStyle w:val="Para 002"/>
      </w:pPr>
      <w:r>
        <w:t/>
      </w:r>
    </w:p>
    <w:p>
      <w:pPr>
        <w:pStyle w:val="0 Block"/>
      </w:pPr>
    </w:p>
    <w:p>
      <w:bookmarkStart w:id="256" w:name="Chapter_7__Sorting_and_Searching_1"/>
      <w:pPr>
        <w:pStyle w:val="Heading 2"/>
        <w:pageBreakBefore w:val="on"/>
      </w:pPr>
      <w:r>
        <w:t>Chapter 7 Sorting and Searching</w:t>
      </w:r>
      <w:bookmarkEnd w:id="256"/>
    </w:p>
    <w:p>
      <w:pPr>
        <w:pStyle w:val="0 Block"/>
      </w:pPr>
    </w:p>
    <w:p>
      <w:bookmarkStart w:id="257" w:name="Chapter_8__Intermediate_and_Adva_1"/>
      <w:pPr>
        <w:pStyle w:val="Heading 2"/>
        <w:pageBreakBefore w:val="on"/>
      </w:pPr>
      <w:r>
        <w:t>Chapter 8 Intermediate and Advanced Techniques</w:t>
      </w:r>
      <w:bookmarkEnd w:id="257"/>
    </w:p>
    <w:p>
      <w:pPr>
        <w:pStyle w:val="0 Block"/>
      </w:pPr>
    </w:p>
    <w:p>
      <w:bookmarkStart w:id="258" w:name="C_H_A_P_T_E_R_7"/>
      <w:pPr>
        <w:pStyle w:val="Para 022"/>
        <w:pageBreakBefore w:val="on"/>
      </w:pPr>
      <w:r>
        <w:t>C H A P T E R</w:t>
      </w:r>
      <w:r>
        <w:rPr>
          <w:rStyle w:val="Text7"/>
        </w:rPr>
        <w:t xml:space="preserve"> </w:t>
      </w:r>
      <w:r>
        <w:rPr>
          <w:rStyle w:val="Text13"/>
        </w:rPr>
        <w:t>7</w:t>
      </w:r>
      <w:bookmarkEnd w:id="258"/>
    </w:p>
    <w:p>
      <w:pPr>
        <w:pStyle w:val="Para 028"/>
      </w:pPr>
      <w:r>
        <w:rPr>
          <w:rStyle w:val="Text13"/>
        </w:rPr>
        <w:t>s</w:t>
      </w:r>
      <w:r>
        <w:t>orting</w:t>
      </w:r>
      <w:r>
        <w:rPr>
          <w:rStyle w:val="Text14"/>
        </w:rPr>
        <w:t xml:space="preserve"> </w:t>
      </w:r>
      <w:r>
        <w:t>and</w:t>
      </w:r>
      <w:r>
        <w:rPr>
          <w:rStyle w:val="Text13"/>
        </w:rPr>
        <w:t xml:space="preserve"> s</w:t>
      </w:r>
      <w:r>
        <w:t>earChing</w:t>
      </w:r>
    </w:p>
    <w:p>
      <w:pPr>
        <w:pStyle w:val="Para 002"/>
      </w:pPr>
      <w:r>
        <w:t/>
      </w:r>
    </w:p>
    <w:p>
      <w:pPr>
        <w:pStyle w:val="Para 027"/>
      </w:pPr>
      <w:r>
        <w:t>This Chapter Contains</w:t>
      </w:r>
    </w:p>
    <w:p>
      <w:pPr>
        <w:pStyle w:val="Para 006"/>
      </w:pPr>
      <w:r>
        <w:t>7.1 Records as Rows</w:t>
      </w:r>
    </w:p>
    <w:p>
      <w:pPr>
        <w:pStyle w:val="Para 006"/>
      </w:pPr>
      <w:r>
        <w:t>7.2 Sorting Spreadsheet Rows</w:t>
      </w:r>
    </w:p>
    <w:p>
      <w:pPr>
        <w:pStyle w:val="Para 006"/>
      </w:pPr>
      <w:r>
        <w:t>7.3 Creating Group Subtotals</w:t>
      </w:r>
    </w:p>
    <w:p>
      <w:pPr>
        <w:pStyle w:val="Para 006"/>
      </w:pPr>
      <w:r>
        <w:t>7.4 Searching (Filtering) for Selected Records</w:t>
      </w:r>
    </w:p>
    <w:p>
      <w:pPr>
        <w:pStyle w:val="Para 006"/>
      </w:pPr>
      <w:r>
        <w:t>7.5 Database Functions</w:t>
      </w:r>
    </w:p>
    <w:p>
      <w:pPr>
        <w:pStyle w:val="Para 006"/>
      </w:pPr>
      <w:r>
        <w:t>7.6 Common Excel Errors</w:t>
      </w:r>
    </w:p>
    <w:p>
      <w:pPr>
        <w:pStyle w:val="Para 006"/>
      </w:pPr>
      <w:r>
        <w:t>7.7 Chapter Appendix: Spreadsheets as Databases</w:t>
      </w:r>
    </w:p>
    <w:p>
      <w:pPr>
        <w:pStyle w:val="Para 002"/>
      </w:pPr>
      <w:r>
        <w:t/>
      </w:r>
    </w:p>
    <w:p>
      <w:pPr>
        <w:pStyle w:val="Normal"/>
      </w:pPr>
      <w:r>
        <w:t xml:space="preserve">Most Excel users encounter the need to both sort and search a list of data items at </w:t>
      </w:r>
    </w:p>
    <w:p>
      <w:pPr>
        <w:pStyle w:val="Normal"/>
      </w:pPr>
      <w:r>
        <w:t xml:space="preserve">some time in their professional careers. For example, employee identification codes </w:t>
      </w:r>
    </w:p>
    <w:p>
      <w:pPr>
        <w:pStyle w:val="Normal"/>
      </w:pPr>
      <w:r>
        <w:t>might have to be arranged in either increasing (ascending) or decreasing (descend-</w:t>
      </w:r>
    </w:p>
    <w:p>
      <w:pPr>
        <w:pStyle w:val="Normal"/>
      </w:pPr>
      <w:r>
        <w:t xml:space="preserve">ing) order. Similarly, a list of dates may have to be rearranged in ascending date order </w:t>
      </w:r>
    </w:p>
    <w:p>
      <w:pPr>
        <w:pStyle w:val="Normal"/>
      </w:pPr>
      <w:r>
        <w:t xml:space="preserve">or a list of names sorted in alphabetical (ascending) order. Similarly, a list of names </w:t>
      </w:r>
    </w:p>
    <w:p>
      <w:pPr>
        <w:pStyle w:val="Normal"/>
      </w:pPr>
      <w:r>
        <w:t xml:space="preserve">may have to be searched to find a particular name or a list of dates searched to locate </w:t>
      </w:r>
    </w:p>
    <w:p>
      <w:pPr>
        <w:pStyle w:val="Normal"/>
      </w:pPr>
      <w:r>
        <w:t xml:space="preserve">a particular date. In this chapter, the fundamentals of Excel’s sorting and searching </w:t>
      </w:r>
    </w:p>
    <w:p>
      <w:pPr>
        <w:pStyle w:val="Normal"/>
      </w:pPr>
      <w:r>
        <w:t>capabilities are presented.</w:t>
      </w:r>
    </w:p>
    <w:p>
      <w:pPr>
        <w:pStyle w:val="Para 002"/>
      </w:pPr>
      <w:r>
        <w:t/>
      </w:r>
    </w:p>
    <w:p>
      <w:pPr>
        <w:pStyle w:val="Para 010"/>
      </w:pPr>
      <w:r>
        <w:t>7.1 RECORDS AS ROWS</w:t>
      </w:r>
    </w:p>
    <w:p>
      <w:pPr>
        <w:pStyle w:val="Normal"/>
      </w:pPr>
      <w:r>
        <w:t xml:space="preserve">Excel spreadsheets can be set up in many different ways, such as financial statements, </w:t>
      </w:r>
    </w:p>
    <w:p>
      <w:pPr>
        <w:pStyle w:val="Normal"/>
      </w:pPr>
      <w:r>
        <w:t xml:space="preserve">sets of calculations, or as organized lists and tables. In the case of Excel lists (and </w:t>
      </w:r>
    </w:p>
    <w:p>
      <w:pPr>
        <w:pStyle w:val="Normal"/>
      </w:pPr>
      <w:r>
        <w:t xml:space="preserve">tables), an example of which is in Figure 7.1, there is a set structure and organization </w:t>
      </w:r>
    </w:p>
    <w:p>
      <w:pPr>
        <w:pStyle w:val="Normal"/>
      </w:pPr>
      <w:r>
        <w:t xml:space="preserve">which guides the spreadsheet setup and the entry of data. It could be termed as a kind </w:t>
      </w:r>
    </w:p>
    <w:p>
      <w:pPr>
        <w:pStyle w:val="Normal"/>
      </w:pPr>
      <w:r>
        <w:t xml:space="preserve">of </w:t>
      </w:r>
      <w:r>
        <w:rPr>
          <w:rStyle w:val="Text2"/>
        </w:rPr>
        <w:t>database</w:t>
      </w:r>
      <w:r>
        <w:t xml:space="preserve"> structure in that it is an “organized collection of information” and has both </w:t>
      </w:r>
    </w:p>
    <w:p>
      <w:pPr>
        <w:pStyle w:val="Normal"/>
      </w:pPr>
      <w:r>
        <w:t xml:space="preserve">specific data items, known as </w:t>
      </w:r>
      <w:r>
        <w:rPr>
          <w:rStyle w:val="Text2"/>
        </w:rPr>
        <w:t>fields</w:t>
      </w:r>
      <w:r>
        <w:t xml:space="preserve">, and collections of these fields, which makes up </w:t>
      </w:r>
    </w:p>
    <w:p>
      <w:pPr>
        <w:pStyle w:val="Normal"/>
      </w:pPr>
      <w:r>
        <w:t xml:space="preserve">what are known as </w:t>
      </w:r>
      <w:r>
        <w:rPr>
          <w:rStyle w:val="Text2"/>
        </w:rPr>
        <w:t>records</w:t>
      </w:r>
      <w:r>
        <w:t xml:space="preserve">. You can take as an example an address list of customers as </w:t>
      </w:r>
    </w:p>
    <w:p>
      <w:pPr>
        <w:pStyle w:val="Normal"/>
      </w:pPr>
      <w:r>
        <w:t xml:space="preserve">the “database” with various data elements such as name, address, city, state, zip, and </w:t>
      </w:r>
      <w:r>
        <w:rPr>
          <w:rStyle w:val="Text11"/>
        </w:rPr>
        <w:t xml:space="preserve">236 </w:t>
      </w:r>
      <w:r>
        <w:rPr>
          <w:rStyle w:val="Text9"/>
        </w:rPr>
        <w:t>e</w:t>
      </w:r>
      <w:r>
        <w:rPr>
          <w:rStyle w:val="Text6"/>
        </w:rPr>
        <w:t>xCel</w:t>
      </w:r>
      <w:r>
        <w:rPr>
          <w:rStyle w:val="Text9"/>
        </w:rPr>
        <w:t xml:space="preserve"> B</w:t>
      </w:r>
      <w:r>
        <w:rPr>
          <w:rStyle w:val="Text6"/>
        </w:rPr>
        <w:t>asiCs</w:t>
      </w:r>
    </w:p>
    <w:p>
      <w:pPr>
        <w:pStyle w:val="Para 002"/>
      </w:pPr>
      <w:r>
        <w:t/>
      </w:r>
    </w:p>
    <w:p>
      <w:bookmarkStart w:id="259" w:name="phone_as_fields__These_data_elem"/>
      <w:pPr>
        <w:pStyle w:val="Normal"/>
      </w:pPr>
      <w:r>
        <w:t xml:space="preserve">phone as fields. These data elements generally have an expected data type, such as </w:t>
      </w:r>
      <w:bookmarkEnd w:id="259"/>
    </w:p>
    <w:p>
      <w:pPr>
        <w:pStyle w:val="Normal"/>
      </w:pPr>
      <w:r>
        <w:t xml:space="preserve">text, number, or something else. When you have a collection of associated fields, this </w:t>
      </w:r>
    </w:p>
    <w:p>
      <w:pPr>
        <w:pStyle w:val="Normal"/>
      </w:pPr>
      <w:r>
        <w:t xml:space="preserve">forms a record, which in this example would be the data for one customer. It should </w:t>
      </w:r>
    </w:p>
    <w:p>
      <w:pPr>
        <w:pStyle w:val="Normal"/>
      </w:pPr>
      <w:r>
        <w:t xml:space="preserve">be noted that Excel lists and tables are technically not databases, although they are set </w:t>
      </w:r>
    </w:p>
    <w:p>
      <w:pPr>
        <w:pStyle w:val="Normal"/>
      </w:pPr>
      <w:r>
        <w:t xml:space="preserve">up to resemble and can operate as one. </w:t>
      </w:r>
    </w:p>
    <w:p>
      <w:pPr>
        <w:pStyle w:val="Para 001"/>
      </w:pPr>
      <w:r>
        <w:t xml:space="preserve">The distinction was made between lists and tables. </w:t>
      </w:r>
      <w:r>
        <w:rPr>
          <w:rStyle w:val="Text2"/>
        </w:rPr>
        <w:t>Lists</w:t>
      </w:r>
      <w:r>
        <w:t xml:space="preserve"> are collections of fields and </w:t>
      </w:r>
    </w:p>
    <w:p>
      <w:pPr>
        <w:pStyle w:val="Normal"/>
      </w:pPr>
      <w:r>
        <w:t xml:space="preserve">records. </w:t>
      </w:r>
      <w:r>
        <w:rPr>
          <w:rStyle w:val="Text2"/>
        </w:rPr>
        <w:t xml:space="preserve">Tables </w:t>
      </w:r>
      <w:r>
        <w:t xml:space="preserve">are lists to which the Excel Table structure has been applied, which </w:t>
      </w:r>
    </w:p>
    <w:p>
      <w:pPr>
        <w:pStyle w:val="Normal"/>
      </w:pPr>
      <w:r>
        <w:t xml:space="preserve">provides additional tools for working with list data (such as sorting and filtering). The </w:t>
      </w:r>
    </w:p>
    <w:p>
      <w:pPr>
        <w:pStyle w:val="Normal"/>
      </w:pPr>
      <w:r>
        <w:t xml:space="preserve">term </w:t>
      </w:r>
      <w:r>
        <w:rPr>
          <w:rStyle w:val="Text2"/>
        </w:rPr>
        <w:t>Excel Table</w:t>
      </w:r>
      <w:r>
        <w:t xml:space="preserve"> should not be confused with the concept of a table in a relational </w:t>
      </w:r>
    </w:p>
    <w:p>
      <w:pPr>
        <w:pStyle w:val="Normal"/>
      </w:pPr>
      <w:r>
        <w:t xml:space="preserve">database, although if set up properly, an Excel Table can be made to resemble, and </w:t>
      </w:r>
    </w:p>
    <w:p>
      <w:pPr>
        <w:pStyle w:val="Normal"/>
      </w:pPr>
      <w:r>
        <w:t xml:space="preserve">in some aspects, simulate the workings of, a relational database. However, if an Excel </w:t>
      </w:r>
    </w:p>
    <w:p>
      <w:pPr>
        <w:pStyle w:val="Normal"/>
      </w:pPr>
      <w:r>
        <w:t xml:space="preserve">list or table can loosely be termed a “database,” then it would be best characterized </w:t>
      </w:r>
    </w:p>
    <w:p>
      <w:pPr>
        <w:pStyle w:val="Normal"/>
      </w:pPr>
      <w:r>
        <w:t xml:space="preserve">as a flat-file database, rather than a relational database, since there are normally no </w:t>
      </w:r>
    </w:p>
    <w:p>
      <w:pPr>
        <w:pStyle w:val="Normal"/>
      </w:pPr>
      <w:r>
        <w:t xml:space="preserve">relationships between the various data items. </w:t>
      </w:r>
    </w:p>
    <w:p>
      <w:pPr>
        <w:pStyle w:val="Para 001"/>
      </w:pPr>
      <w:r>
        <w:t xml:space="preserve">In an organization, such as a company, university, or governmental agency, a </w:t>
      </w:r>
      <w:r>
        <w:rPr>
          <w:rStyle w:val="Text2"/>
        </w:rPr>
        <w:t>re-</w:t>
      </w:r>
    </w:p>
    <w:p>
      <w:pPr>
        <w:pStyle w:val="Normal"/>
      </w:pPr>
      <w:r>
        <w:rPr>
          <w:rStyle w:val="Text2"/>
        </w:rPr>
        <w:t>cord</w:t>
      </w:r>
      <w:r>
        <w:t xml:space="preserve"> typically contains two or more related fields. For example, consider Figure 7.1, </w:t>
      </w:r>
    </w:p>
    <w:p>
      <w:pPr>
        <w:pStyle w:val="Normal"/>
      </w:pPr>
      <w:r>
        <w:t xml:space="preserve">which provides information on employees in a small company, where an employee </w:t>
      </w:r>
    </w:p>
    <w:p>
      <w:pPr>
        <w:pStyle w:val="Normal"/>
      </w:pPr>
      <w:r>
        <w:t xml:space="preserve">is assigned to one of two offices, Home (coded as HM) or Field (coded as FLD). In </w:t>
      </w:r>
    </w:p>
    <w:p>
      <w:pPr>
        <w:pStyle w:val="Normal"/>
      </w:pPr>
      <w:r>
        <w:t xml:space="preserve">Figure 7.1, each record is listed in a single row, with the record containing information </w:t>
      </w:r>
    </w:p>
    <w:p>
      <w:pPr>
        <w:pStyle w:val="Normal"/>
      </w:pPr>
      <w:r>
        <w:t>related to an individual employee.</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1600200"/>
            <wp:effectExtent l="0" r="0" t="0" b="0"/>
            <wp:wrapTopAndBottom/>
            <wp:docPr id="392" name="index-252_1.png" descr="index-252_1.png"/>
            <wp:cNvGraphicFramePr>
              <a:graphicFrameLocks noChangeAspect="1"/>
            </wp:cNvGraphicFramePr>
            <a:graphic>
              <a:graphicData uri="http://schemas.openxmlformats.org/drawingml/2006/picture">
                <pic:pic>
                  <pic:nvPicPr>
                    <pic:cNvPr id="0" name="index-252_1.png" descr="index-252_1.png"/>
                    <pic:cNvPicPr/>
                  </pic:nvPicPr>
                  <pic:blipFill>
                    <a:blip r:embed="rId396"/>
                    <a:stretch>
                      <a:fillRect/>
                    </a:stretch>
                  </pic:blipFill>
                  <pic:spPr>
                    <a:xfrm>
                      <a:off x="0" y="0"/>
                      <a:ext cx="3606800" cy="1600200"/>
                    </a:xfrm>
                    <a:prstGeom prst="rect">
                      <a:avLst/>
                    </a:prstGeom>
                  </pic:spPr>
                </pic:pic>
              </a:graphicData>
            </a:graphic>
          </wp:anchor>
        </w:drawing>
      </w:r>
    </w:p>
    <w:p>
      <w:pPr>
        <w:pStyle w:val="Para 002"/>
      </w:pPr>
      <w:r>
        <w:t/>
      </w:r>
    </w:p>
    <w:p>
      <w:pPr>
        <w:pStyle w:val="Para 003"/>
      </w:pPr>
      <w:r>
        <w:rPr>
          <w:rStyle w:val="Text0"/>
        </w:rPr>
        <w:t xml:space="preserve">Figure 7.1 </w:t>
      </w:r>
      <w:r>
        <w:t>Employee data (Excel list structure)</w:t>
      </w:r>
    </w:p>
    <w:p>
      <w:pPr>
        <w:pStyle w:val="Para 002"/>
      </w:pPr>
      <w:r>
        <w:t/>
      </w:r>
    </w:p>
    <w:p>
      <w:pPr>
        <w:pStyle w:val="Normal"/>
      </w:pPr>
      <w:r>
        <w:t xml:space="preserve">Records can be created and stored in a number of formats, from paper to computer </w:t>
      </w:r>
    </w:p>
    <w:p>
      <w:pPr>
        <w:pStyle w:val="Normal"/>
      </w:pPr>
      <w:r>
        <w:t>files to spreadsheets. When a record (complete or partial) is stored using a spread-</w:t>
      </w:r>
    </w:p>
    <w:p>
      <w:pPr>
        <w:pStyle w:val="Normal"/>
      </w:pPr>
      <w:r>
        <w:t xml:space="preserve">sheet, it is always stored as a row. Thus, with respect to spreadsheets, the terms </w:t>
      </w:r>
      <w:r>
        <w:rPr>
          <w:rStyle w:val="Text2"/>
        </w:rPr>
        <w:t>row</w:t>
      </w:r>
    </w:p>
    <w:p>
      <w:pPr>
        <w:pStyle w:val="Normal"/>
      </w:pPr>
      <w:r>
        <w:t xml:space="preserve">and </w:t>
      </w:r>
      <w:r>
        <w:rPr>
          <w:rStyle w:val="Text2"/>
        </w:rPr>
        <w:t>record</w:t>
      </w:r>
      <w:r>
        <w:t xml:space="preserve"> are frequently used interchangeably, as they will be in this chapter. From </w:t>
      </w:r>
    </w:p>
    <w:p>
      <w:bookmarkStart w:id="260" w:name="sortinG_and_searChinG_237"/>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237</w:t>
      </w:r>
      <w:bookmarkEnd w:id="260"/>
    </w:p>
    <w:p>
      <w:pPr>
        <w:pStyle w:val="Para 002"/>
      </w:pPr>
      <w:r>
        <w:t/>
      </w:r>
    </w:p>
    <w:p>
      <w:pPr>
        <w:pStyle w:val="Normal"/>
      </w:pPr>
      <w:r>
        <w:t xml:space="preserve">an applications viewpoint, the term </w:t>
      </w:r>
      <w:r>
        <w:rPr>
          <w:rStyle w:val="Text2"/>
        </w:rPr>
        <w:t>record</w:t>
      </w:r>
      <w:r>
        <w:t xml:space="preserve"> emphasizes the data’s usage as an organized </w:t>
      </w:r>
    </w:p>
    <w:p>
      <w:pPr>
        <w:pStyle w:val="Normal"/>
      </w:pPr>
      <w:r>
        <w:t xml:space="preserve">structure of related data; from a spreadsheet viewpoint, the word </w:t>
      </w:r>
      <w:r>
        <w:rPr>
          <w:rStyle w:val="Text2"/>
        </w:rPr>
        <w:t>row</w:t>
      </w:r>
      <w:r>
        <w:t xml:space="preserve"> emphasizes the </w:t>
      </w:r>
    </w:p>
    <w:p>
      <w:pPr>
        <w:pStyle w:val="Normal"/>
      </w:pPr>
      <w:r>
        <w:t>data’s physical organization within the spreadsheet.</w:t>
      </w:r>
    </w:p>
    <w:p>
      <w:pPr>
        <w:pStyle w:val="Para 001"/>
      </w:pPr>
      <w:r>
        <w:t>Once records are stored as rows within a spreadsheet, two operations that are fre-</w:t>
      </w:r>
    </w:p>
    <w:p>
      <w:pPr>
        <w:pStyle w:val="Normal"/>
      </w:pPr>
      <w:r>
        <w:t>quently done include</w:t>
      </w:r>
    </w:p>
    <w:p>
      <w:pPr>
        <w:pStyle w:val="Para 001"/>
      </w:pPr>
      <w:r>
        <w:rPr>
          <w:rStyle w:val="Text1"/>
        </w:rPr>
        <w:t xml:space="preserve">1. </w:t>
      </w:r>
      <w:r>
        <w:t xml:space="preserve">Sorting the records in a specific order, perhaps by name, location, or zip code (or </w:t>
      </w:r>
    </w:p>
    <w:p>
      <w:pPr>
        <w:pStyle w:val="Para 004"/>
      </w:pPr>
      <w:r>
        <w:t>on a sequence of different fields)</w:t>
      </w:r>
    </w:p>
    <w:p>
      <w:pPr>
        <w:pStyle w:val="Para 001"/>
      </w:pPr>
      <w:r>
        <w:rPr>
          <w:rStyle w:val="Text1"/>
        </w:rPr>
        <w:t xml:space="preserve">2. </w:t>
      </w:r>
      <w:r>
        <w:t>Search for and select (“filter”) records meeting specific criteria.</w:t>
      </w:r>
    </w:p>
    <w:p>
      <w:pPr>
        <w:pStyle w:val="Normal"/>
      </w:pPr>
      <w:r>
        <w:t xml:space="preserve">Each of these operations involves either sorting or selecting (filtering) records based </w:t>
      </w:r>
    </w:p>
    <w:p>
      <w:pPr>
        <w:pStyle w:val="Normal"/>
      </w:pPr>
      <w:r>
        <w:t xml:space="preserve">on specific item values. As an example, in Figure 7.1, a list of employees sorted by </w:t>
      </w:r>
    </w:p>
    <w:p>
      <w:pPr>
        <w:pStyle w:val="Normal"/>
      </w:pPr>
      <w:r>
        <w:t xml:space="preserve">office location might be required. Similarly, in a list of student records, we might want </w:t>
      </w:r>
    </w:p>
    <w:p>
      <w:pPr>
        <w:pStyle w:val="Normal"/>
      </w:pPr>
      <w:r>
        <w:t xml:space="preserve">to know how many students are Liberal Arts majors, or how many students have a </w:t>
      </w:r>
    </w:p>
    <w:p>
      <w:pPr>
        <w:pStyle w:val="Normal"/>
      </w:pPr>
      <w:r>
        <w:t xml:space="preserve">Grade Pt. Average (GPA) above 3.4, or how many students have earned more than 80 </w:t>
      </w:r>
    </w:p>
    <w:p>
      <w:pPr>
        <w:pStyle w:val="Normal"/>
      </w:pPr>
      <w:r>
        <w:t>credits and have a GPA above 3.4.</w:t>
      </w:r>
    </w:p>
    <w:p>
      <w:pPr>
        <w:pStyle w:val="Para 001"/>
      </w:pPr>
      <w:r>
        <w:t>Sections 7.3 through 7.5 present Excel methods for sorting, counting, and search-</w:t>
      </w:r>
    </w:p>
    <w:p>
      <w:pPr>
        <w:pStyle w:val="Normal"/>
      </w:pPr>
      <w:r>
        <w:t xml:space="preserve">ing spreadsheets for records that meet the desired criteria. </w:t>
      </w:r>
    </w:p>
    <w:p>
      <w:pPr>
        <w:pStyle w:val="Para 002"/>
      </w:pPr>
      <w:r>
        <w:t/>
      </w:r>
    </w:p>
    <w:p>
      <w:pPr>
        <w:pStyle w:val="Para 010"/>
      </w:pPr>
      <w:r>
        <w:t>EXERCISES 7.1</w:t>
      </w:r>
    </w:p>
    <w:p>
      <w:pPr>
        <w:pStyle w:val="Para 002"/>
      </w:pPr>
      <w:r>
        <w:t/>
      </w:r>
    </w:p>
    <w:p>
      <w:pPr>
        <w:pStyle w:val="Para 001"/>
      </w:pPr>
      <w:r>
        <w:rPr>
          <w:rStyle w:val="Text1"/>
        </w:rPr>
        <w:t xml:space="preserve">1. </w:t>
      </w:r>
      <w:r>
        <w:t>Complete parts a-h.</w:t>
      </w:r>
    </w:p>
    <w:p>
      <w:pPr>
        <w:pStyle w:val="Para 001"/>
      </w:pPr>
      <w:r>
        <w:rPr>
          <w:rStyle w:val="Text1"/>
        </w:rPr>
        <w:t xml:space="preserve">a. </w:t>
      </w:r>
      <w:r>
        <w:t xml:space="preserve"> What is a database? </w:t>
      </w:r>
    </w:p>
    <w:p>
      <w:pPr>
        <w:pStyle w:val="Para 001"/>
      </w:pPr>
      <w:r>
        <w:rPr>
          <w:rStyle w:val="Text1"/>
        </w:rPr>
        <w:t xml:space="preserve">b. </w:t>
      </w:r>
      <w:r>
        <w:t xml:space="preserve"> What is a field? </w:t>
      </w:r>
    </w:p>
    <w:p>
      <w:pPr>
        <w:pStyle w:val="Para 001"/>
      </w:pPr>
      <w:r>
        <w:rPr>
          <w:rStyle w:val="Text1"/>
        </w:rPr>
        <w:t xml:space="preserve">c. </w:t>
      </w:r>
      <w:r>
        <w:t xml:space="preserve"> What is a record?</w:t>
      </w:r>
    </w:p>
    <w:p>
      <w:pPr>
        <w:pStyle w:val="Para 001"/>
      </w:pPr>
      <w:r>
        <w:rPr>
          <w:rStyle w:val="Text1"/>
        </w:rPr>
        <w:t xml:space="preserve">d. </w:t>
      </w:r>
      <w:r>
        <w:t xml:space="preserve"> How are fields and records stored in spreadsheets?</w:t>
      </w:r>
    </w:p>
    <w:p>
      <w:pPr>
        <w:pStyle w:val="Para 001"/>
      </w:pPr>
      <w:r>
        <w:rPr>
          <w:rStyle w:val="Text1"/>
        </w:rPr>
        <w:t xml:space="preserve">e. </w:t>
      </w:r>
      <w:r>
        <w:t xml:space="preserve"> What is an Excel list?</w:t>
      </w:r>
    </w:p>
    <w:p>
      <w:pPr>
        <w:pStyle w:val="Para 001"/>
      </w:pPr>
      <w:r>
        <w:rPr>
          <w:rStyle w:val="Text1"/>
        </w:rPr>
        <w:t xml:space="preserve">f. </w:t>
      </w:r>
      <w:r>
        <w:t xml:space="preserve"> What is an Excel table? </w:t>
      </w:r>
    </w:p>
    <w:p>
      <w:pPr>
        <w:pStyle w:val="Para 001"/>
      </w:pPr>
      <w:r>
        <w:rPr>
          <w:rStyle w:val="Text1"/>
        </w:rPr>
        <w:t xml:space="preserve">g. </w:t>
      </w:r>
      <w:r>
        <w:t xml:space="preserve"> What is the best term to describe the physical structure of an Excel “database?” </w:t>
      </w:r>
    </w:p>
    <w:p>
      <w:pPr>
        <w:pStyle w:val="Para 001"/>
      </w:pPr>
      <w:r>
        <w:rPr>
          <w:rStyle w:val="Text1"/>
        </w:rPr>
        <w:t xml:space="preserve">h. </w:t>
      </w:r>
      <w:r>
        <w:t xml:space="preserve"> What kind of database can an Excel list/table be made to simulate?</w:t>
      </w:r>
    </w:p>
    <w:p>
      <w:pPr>
        <w:pStyle w:val="Para 001"/>
      </w:pPr>
      <w:r>
        <w:rPr>
          <w:rStyle w:val="Text1"/>
        </w:rPr>
        <w:t xml:space="preserve">2. </w:t>
      </w:r>
      <w:r>
        <w:t xml:space="preserve">Although a spreadsheet row can almost always be considered a record, is a record </w:t>
      </w:r>
    </w:p>
    <w:p>
      <w:pPr>
        <w:pStyle w:val="Para 004"/>
      </w:pPr>
      <w:r>
        <w:t>always a spreadsheet row?</w:t>
      </w:r>
    </w:p>
    <w:p>
      <w:pPr>
        <w:pStyle w:val="Para 001"/>
      </w:pPr>
      <w:r>
        <w:rPr>
          <w:rStyle w:val="Text1"/>
        </w:rPr>
        <w:t xml:space="preserve">3. </w:t>
      </w:r>
      <w:r>
        <w:t xml:space="preserve">List two operations that can be used on Excel “database” structures. </w:t>
      </w:r>
      <w:r>
        <w:rPr>
          <w:rStyle w:val="Text11"/>
        </w:rPr>
        <w:t xml:space="preserve">238 </w:t>
      </w:r>
      <w:r>
        <w:rPr>
          <w:rStyle w:val="Text9"/>
        </w:rPr>
        <w:t>e</w:t>
      </w:r>
      <w:r>
        <w:rPr>
          <w:rStyle w:val="Text6"/>
        </w:rPr>
        <w:t>xCel</w:t>
      </w:r>
      <w:r>
        <w:rPr>
          <w:rStyle w:val="Text9"/>
        </w:rPr>
        <w:t xml:space="preserve"> B</w:t>
      </w:r>
      <w:r>
        <w:rPr>
          <w:rStyle w:val="Text6"/>
        </w:rPr>
        <w:t>asiCs</w:t>
      </w:r>
    </w:p>
    <w:p>
      <w:pPr>
        <w:pStyle w:val="Para 002"/>
      </w:pPr>
      <w:r>
        <w:t/>
      </w:r>
    </w:p>
    <w:p>
      <w:bookmarkStart w:id="261" w:name="7_2__SORTING_SPREADSHEET_ROWS"/>
      <w:pPr>
        <w:pStyle w:val="Para 010"/>
      </w:pPr>
      <w:r>
        <w:t xml:space="preserve">7.2 SORTING SPREADSHEET ROWS </w:t>
      </w:r>
      <w:bookmarkEnd w:id="261"/>
    </w:p>
    <w:p>
      <w:pPr>
        <w:pStyle w:val="Normal"/>
      </w:pPr>
      <w:r>
        <w:t xml:space="preserve">There are times when you will need to reorganize the rows in your spreadsheet in </w:t>
      </w:r>
    </w:p>
    <w:p>
      <w:pPr>
        <w:pStyle w:val="Normal"/>
      </w:pPr>
      <w:r>
        <w:t xml:space="preserve">either ascending (from lowest to highest) or descending (highest to lowest) order </w:t>
      </w:r>
    </w:p>
    <w:p>
      <w:pPr>
        <w:pStyle w:val="Normal"/>
      </w:pPr>
      <w:r>
        <w:t>based on one or more column’s data.</w:t>
      </w:r>
      <w:r>
        <w:rPr>
          <w:rStyle w:val="Text8"/>
        </w:rPr>
        <w:t>1</w:t>
      </w:r>
      <w:r>
        <w:t xml:space="preserve"> The sorting procedure based on a single crite-</w:t>
      </w:r>
    </w:p>
    <w:p>
      <w:pPr>
        <w:pStyle w:val="Normal"/>
      </w:pPr>
      <w:r>
        <w:t>rion includes the following steps:</w:t>
      </w:r>
    </w:p>
    <w:p>
      <w:pPr>
        <w:pStyle w:val="Normal"/>
      </w:pPr>
      <w:r>
        <w:rPr>
          <w:rStyle w:val="Text1"/>
        </w:rPr>
        <w:t>Step 1:</w:t>
      </w:r>
      <w:r>
        <w:t xml:space="preserve"> Click on any cell in the column that you want to be sorted</w:t>
      </w:r>
    </w:p>
    <w:p>
      <w:pPr>
        <w:pStyle w:val="Normal"/>
      </w:pPr>
      <w:r>
        <w:rPr>
          <w:rStyle w:val="Text1"/>
        </w:rPr>
        <w:t xml:space="preserve">Step 2: </w:t>
      </w:r>
      <w:r>
        <w:t xml:space="preserve"> Select the desired sort, ascending or descending, on the Excel ribbon Data </w:t>
      </w:r>
    </w:p>
    <w:p>
      <w:pPr>
        <w:pStyle w:val="Para 049"/>
      </w:pPr>
      <w:r>
        <w:t xml:space="preserve">Tab, Sort &amp; Filter Group. </w:t>
      </w:r>
    </w:p>
    <w:p>
      <w:pPr>
        <w:pStyle w:val="Normal"/>
      </w:pPr>
      <w:r>
        <w:t xml:space="preserve">When this is done, all of the rows on the spreadsheet will be reordered, based on the </w:t>
      </w:r>
    </w:p>
    <w:p>
      <w:pPr>
        <w:pStyle w:val="Normal"/>
      </w:pPr>
      <w:r>
        <w:t xml:space="preserve">item chosen for the sort. As a specific example, consider that the spreadsheet shown in </w:t>
      </w:r>
    </w:p>
    <w:p>
      <w:pPr>
        <w:pStyle w:val="Normal"/>
      </w:pPr>
      <w:r>
        <w:t xml:space="preserve">Figure 7.2 must be sorted by Department, from Accounting to Research (ascending </w:t>
      </w:r>
    </w:p>
    <w:p>
      <w:pPr>
        <w:pStyle w:val="Normal"/>
      </w:pPr>
      <w:r>
        <w:t xml:space="preserve">order, alphabetical).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2755900"/>
            <wp:effectExtent l="0" r="0" t="0" b="0"/>
            <wp:wrapTopAndBottom/>
            <wp:docPr id="393" name="index-254_1.png" descr="index-254_1.png"/>
            <wp:cNvGraphicFramePr>
              <a:graphicFrameLocks noChangeAspect="1"/>
            </wp:cNvGraphicFramePr>
            <a:graphic>
              <a:graphicData uri="http://schemas.openxmlformats.org/drawingml/2006/picture">
                <pic:pic>
                  <pic:nvPicPr>
                    <pic:cNvPr id="0" name="index-254_1.png" descr="index-254_1.png"/>
                    <pic:cNvPicPr/>
                  </pic:nvPicPr>
                  <pic:blipFill>
                    <a:blip r:embed="rId397"/>
                    <a:stretch>
                      <a:fillRect/>
                    </a:stretch>
                  </pic:blipFill>
                  <pic:spPr>
                    <a:xfrm>
                      <a:off x="0" y="0"/>
                      <a:ext cx="3606800" cy="2755900"/>
                    </a:xfrm>
                    <a:prstGeom prst="rect">
                      <a:avLst/>
                    </a:prstGeom>
                  </pic:spPr>
                </pic:pic>
              </a:graphicData>
            </a:graphic>
          </wp:anchor>
        </w:drawing>
      </w:r>
    </w:p>
    <w:p>
      <w:pPr>
        <w:pStyle w:val="Para 002"/>
      </w:pPr>
      <w:r>
        <w:t/>
      </w:r>
    </w:p>
    <w:p>
      <w:pPr>
        <w:pStyle w:val="Para 003"/>
      </w:pPr>
      <w:r>
        <w:rPr>
          <w:rStyle w:val="Text0"/>
        </w:rPr>
        <w:t xml:space="preserve">Figure 7.2 </w:t>
      </w:r>
      <w:r>
        <w:t>The initial spreadsheet data</w:t>
      </w:r>
    </w:p>
    <w:p>
      <w:pPr>
        <w:pStyle w:val="Para 007"/>
      </w:pPr>
      <w:r>
        <w:rPr>
          <w:rStyle w:val="Text8"/>
        </w:rPr>
        <w:t>1</w:t>
      </w:r>
      <w:r>
        <w:t xml:space="preserve"> A spreadsheet operating as a database is described more fully in the chapter appendix. In this context, a spreadsheet’s rows </w:t>
        <w:t xml:space="preserve">(records) correspond to the database’s records, and its columns (fields) correspond to the categories of items stored within a </w:t>
        <w:t xml:space="preserve">record. When viewed this way, the sorting and searching of rows (filtering) in a spreadsheet become the sorting and searching </w:t>
        <w:t>of records within a database.</w:t>
      </w:r>
    </w:p>
    <w:p>
      <w:bookmarkStart w:id="262" w:name="sortinG_and_searChinG_239"/>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239</w:t>
      </w:r>
      <w:bookmarkEnd w:id="262"/>
    </w:p>
    <w:p>
      <w:pPr>
        <w:pStyle w:val="Para 002"/>
      </w:pPr>
      <w:r>
        <w:t/>
      </w:r>
    </w:p>
    <w:p>
      <w:pPr>
        <w:pStyle w:val="Normal"/>
      </w:pPr>
      <w:r>
        <w:t xml:space="preserve">The first step in performing the sort is to </w:t>
      </w:r>
      <w:r>
        <w:rPr>
          <w:rStyle w:val="Text2"/>
        </w:rPr>
        <w:t>click on any</w:t>
      </w:r>
      <w:r>
        <w:t xml:space="preserve"> cell within the Department </w:t>
      </w:r>
    </w:p>
    <w:p>
      <w:pPr>
        <w:pStyle w:val="Normal"/>
      </w:pPr>
      <w:r>
        <w:t>column (Step 1).</w:t>
      </w:r>
    </w:p>
    <w:p>
      <w:pPr>
        <w:pStyle w:val="Para 001"/>
      </w:pPr>
      <w:r>
        <w:t xml:space="preserve">Next, select either an ascending (lowest to highest) or descending sort (highest to </w:t>
      </w:r>
    </w:p>
    <w:p>
      <w:pPr>
        <w:pStyle w:val="Normal"/>
      </w:pPr>
      <w:r>
        <w:t>lowest), from the ribbon’s Data tab (Step 2), as shown in Figure 7.3.</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143000"/>
            <wp:effectExtent l="0" r="0" t="0" b="0"/>
            <wp:wrapTopAndBottom/>
            <wp:docPr id="394" name="index-255_1.jpg" descr="index-255_1.jpg"/>
            <wp:cNvGraphicFramePr>
              <a:graphicFrameLocks noChangeAspect="1"/>
            </wp:cNvGraphicFramePr>
            <a:graphic>
              <a:graphicData uri="http://schemas.openxmlformats.org/drawingml/2006/picture">
                <pic:pic>
                  <pic:nvPicPr>
                    <pic:cNvPr id="0" name="index-255_1.jpg" descr="index-255_1.jpg"/>
                    <pic:cNvPicPr/>
                  </pic:nvPicPr>
                  <pic:blipFill>
                    <a:blip r:embed="rId398"/>
                    <a:stretch>
                      <a:fillRect/>
                    </a:stretch>
                  </pic:blipFill>
                  <pic:spPr>
                    <a:xfrm>
                      <a:off x="0" y="0"/>
                      <a:ext cx="3213100" cy="1143000"/>
                    </a:xfrm>
                    <a:prstGeom prst="rect">
                      <a:avLst/>
                    </a:prstGeom>
                  </pic:spPr>
                </pic:pic>
              </a:graphicData>
            </a:graphic>
          </wp:anchor>
        </w:drawing>
      </w:r>
    </w:p>
    <w:p>
      <w:pPr>
        <w:pStyle w:val="Para 002"/>
      </w:pPr>
      <w:r>
        <w:t/>
      </w:r>
    </w:p>
    <w:p>
      <w:pPr>
        <w:pStyle w:val="Para 003"/>
      </w:pPr>
      <w:r>
        <w:rPr>
          <w:rStyle w:val="Text0"/>
        </w:rPr>
        <w:t xml:space="preserve">Figure 7.3 </w:t>
      </w:r>
      <w:r>
        <w:t>Creating a single-level sort</w:t>
      </w:r>
    </w:p>
    <w:p>
      <w:pPr>
        <w:pStyle w:val="Para 002"/>
      </w:pPr>
      <w:r>
        <w:t/>
      </w:r>
    </w:p>
    <w:p>
      <w:pPr>
        <w:pStyle w:val="Normal"/>
      </w:pPr>
      <w:r>
        <w:t xml:space="preserve">In this case, we want the sort of Departments in ascending order (lowest to highest). </w:t>
      </w:r>
    </w:p>
    <w:p>
      <w:pPr>
        <w:pStyle w:val="Normal"/>
      </w:pPr>
      <w:r>
        <w:t xml:space="preserve">When the A to Z option is selected, the spreadsheet will be sorted in Department </w:t>
      </w:r>
    </w:p>
    <w:p>
      <w:pPr>
        <w:pStyle w:val="Normal"/>
      </w:pPr>
      <w:r>
        <w:t xml:space="preserve">order, as shown in Figure 7.4.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552700"/>
            <wp:effectExtent l="0" r="0" t="0" b="0"/>
            <wp:wrapTopAndBottom/>
            <wp:docPr id="395" name="index-255_2.png" descr="index-255_2.png"/>
            <wp:cNvGraphicFramePr>
              <a:graphicFrameLocks noChangeAspect="1"/>
            </wp:cNvGraphicFramePr>
            <a:graphic>
              <a:graphicData uri="http://schemas.openxmlformats.org/drawingml/2006/picture">
                <pic:pic>
                  <pic:nvPicPr>
                    <pic:cNvPr id="0" name="index-255_2.png" descr="index-255_2.png"/>
                    <pic:cNvPicPr/>
                  </pic:nvPicPr>
                  <pic:blipFill>
                    <a:blip r:embed="rId399"/>
                    <a:stretch>
                      <a:fillRect/>
                    </a:stretch>
                  </pic:blipFill>
                  <pic:spPr>
                    <a:xfrm>
                      <a:off x="0" y="0"/>
                      <a:ext cx="3505200" cy="2552700"/>
                    </a:xfrm>
                    <a:prstGeom prst="rect">
                      <a:avLst/>
                    </a:prstGeom>
                  </pic:spPr>
                </pic:pic>
              </a:graphicData>
            </a:graphic>
          </wp:anchor>
        </w:drawing>
      </w:r>
    </w:p>
    <w:p>
      <w:pPr>
        <w:pStyle w:val="Para 002"/>
      </w:pPr>
      <w:r>
        <w:t/>
      </w:r>
    </w:p>
    <w:p>
      <w:pPr>
        <w:pStyle w:val="Para 003"/>
      </w:pPr>
      <w:r>
        <w:rPr>
          <w:rStyle w:val="Text0"/>
        </w:rPr>
        <w:t xml:space="preserve">Figure 7.4 </w:t>
      </w:r>
      <w:r>
        <w:t>The data sorted in ascending Department order</w:t>
      </w:r>
      <w:r>
        <w:rPr>
          <w:rStyle w:val="Text7"/>
        </w:rPr>
        <w:t xml:space="preserve"> </w:t>
      </w:r>
      <w:r>
        <w:rPr>
          <w:rStyle w:val="Text1"/>
        </w:rPr>
        <w:t xml:space="preserve">240 </w:t>
      </w:r>
      <w:r>
        <w:rPr>
          <w:rStyle w:val="Text9"/>
        </w:rPr>
        <w:t>e</w:t>
      </w:r>
      <w:r>
        <w:rPr>
          <w:rStyle w:val="Text6"/>
        </w:rPr>
        <w:t>xCel</w:t>
      </w:r>
      <w:r>
        <w:rPr>
          <w:rStyle w:val="Text9"/>
        </w:rPr>
        <w:t xml:space="preserve"> B</w:t>
      </w:r>
      <w:r>
        <w:rPr>
          <w:rStyle w:val="Text6"/>
        </w:rPr>
        <w:t>asiCs</w:t>
      </w:r>
    </w:p>
    <w:p>
      <w:pPr>
        <w:pStyle w:val="Para 002"/>
      </w:pPr>
      <w:r>
        <w:t/>
      </w:r>
    </w:p>
    <w:p>
      <w:bookmarkStart w:id="263" w:name="In_reviewing_Figure_7_4__notice"/>
      <w:pPr>
        <w:pStyle w:val="Normal"/>
      </w:pPr>
      <w:r>
        <w:t xml:space="preserve">In reviewing Figure 7.4, notice that the complete spreadsheet has been reordered. </w:t>
      </w:r>
      <w:bookmarkEnd w:id="263"/>
    </w:p>
    <w:p>
      <w:pPr>
        <w:pStyle w:val="Normal"/>
      </w:pPr>
      <w:r>
        <w:t xml:space="preserve">That is, while the departments were being sorted, the remaining data in each row </w:t>
      </w:r>
    </w:p>
    <w:p>
      <w:pPr>
        <w:pStyle w:val="Normal"/>
      </w:pPr>
      <w:r>
        <w:t xml:space="preserve">“follows” the new Department ordering. Thus, the data within each row remains </w:t>
      </w:r>
    </w:p>
    <w:p>
      <w:pPr>
        <w:pStyle w:val="Normal"/>
      </w:pPr>
      <w:r>
        <w:t xml:space="preserve">the same as the original data, but simply moves up or down to correspond to the </w:t>
      </w:r>
    </w:p>
    <w:p>
      <w:pPr>
        <w:pStyle w:val="Normal"/>
      </w:pPr>
      <w:r>
        <w:t xml:space="preserve">ordering of its Department value. This is known as a “single level” or “single field” </w:t>
      </w:r>
    </w:p>
    <w:p>
      <w:pPr>
        <w:pStyle w:val="Normal"/>
      </w:pPr>
      <w:r>
        <w:t xml:space="preserve">sort because it sorts all of the values in the Department field in ascending order. </w:t>
      </w:r>
    </w:p>
    <w:p>
      <w:pPr>
        <w:pStyle w:val="Normal"/>
      </w:pPr>
      <w:r>
        <w:t xml:space="preserve">This kind of sort is most useful when you only want to sort a single field. In essence, </w:t>
      </w:r>
    </w:p>
    <w:p>
      <w:pPr>
        <w:pStyle w:val="Normal"/>
      </w:pPr>
      <w:r>
        <w:t xml:space="preserve">if you do a single field sort followed by another single-field sort on another field, </w:t>
      </w:r>
    </w:p>
    <w:p>
      <w:pPr>
        <w:pStyle w:val="Normal"/>
      </w:pPr>
      <w:r>
        <w:t xml:space="preserve">then the entire list will be re-sorted based on second field specified, and so in many </w:t>
      </w:r>
    </w:p>
    <w:p>
      <w:pPr>
        <w:pStyle w:val="Normal"/>
      </w:pPr>
      <w:r>
        <w:t xml:space="preserve">ways, the earlier sort is lost and replaced by the new sorted list. If you would like to </w:t>
      </w:r>
    </w:p>
    <w:p>
      <w:pPr>
        <w:pStyle w:val="Normal"/>
      </w:pPr>
      <w:r>
        <w:t xml:space="preserve">do multiple levels of sorting without losing the results of other sorts, you need to do </w:t>
      </w:r>
    </w:p>
    <w:p>
      <w:pPr>
        <w:pStyle w:val="Normal"/>
      </w:pPr>
      <w:r>
        <w:t xml:space="preserve">multi-level sorting. </w:t>
      </w:r>
    </w:p>
    <w:p>
      <w:pPr>
        <w:pStyle w:val="Para 008"/>
      </w:pPr>
      <w:r>
        <w:t xml:space="preserve">Multi-Level Sorting </w:t>
      </w:r>
    </w:p>
    <w:p>
      <w:pPr>
        <w:pStyle w:val="Normal"/>
      </w:pPr>
      <w:r>
        <w:t>In many cases, you want to do a multi-level (or multi-field sort), which does not dis-</w:t>
      </w:r>
    </w:p>
    <w:p>
      <w:pPr>
        <w:pStyle w:val="Normal"/>
      </w:pPr>
      <w:r>
        <w:t xml:space="preserve">card the previous sorts when you do several in a sequence. As such, a multi-level sort </w:t>
      </w:r>
    </w:p>
    <w:p>
      <w:pPr>
        <w:pStyle w:val="Normal"/>
      </w:pPr>
      <w:r>
        <w:t xml:space="preserve">is a sort within a sort. For example, consider the spreadsheet shown in Figure 7.4. </w:t>
      </w:r>
    </w:p>
    <w:p>
      <w:pPr>
        <w:pStyle w:val="Normal"/>
      </w:pPr>
      <w:r>
        <w:t>For example, a three-level sort of this data could be first by Department (in Ascend-</w:t>
      </w:r>
    </w:p>
    <w:p>
      <w:pPr>
        <w:pStyle w:val="Normal"/>
      </w:pPr>
      <w:r>
        <w:t xml:space="preserve">ing order, that is, A to Z order), then by Degree (again in Ascending order, or A to </w:t>
      </w:r>
    </w:p>
    <w:p>
      <w:pPr>
        <w:pStyle w:val="Normal"/>
      </w:pPr>
      <w:r>
        <w:t xml:space="preserve">Z order), and then finally by Salary (in Descending, or highest-to-lowest order). In </w:t>
      </w:r>
    </w:p>
    <w:p>
      <w:pPr>
        <w:pStyle w:val="Normal"/>
      </w:pPr>
      <w:r>
        <w:t xml:space="preserve">effect, when you finish sorting one field and move on to the next, the earlier sorts are </w:t>
      </w:r>
    </w:p>
    <w:p>
      <w:pPr>
        <w:pStyle w:val="Normal"/>
      </w:pPr>
      <w:r>
        <w:t xml:space="preserve">kept, and the new one is “added on” to the previous ones. In this example, what we </w:t>
      </w:r>
    </w:p>
    <w:p>
      <w:pPr>
        <w:pStyle w:val="Normal"/>
      </w:pPr>
      <w:r>
        <w:t>have is a Salary sort within a Degree sort within a Department sort.</w:t>
      </w:r>
    </w:p>
    <w:p>
      <w:pPr>
        <w:pStyle w:val="Para 001"/>
      </w:pPr>
      <w:r>
        <w:t xml:space="preserve">To create a multilevel sort, first click on any cell within the spreadsheet and then </w:t>
      </w:r>
    </w:p>
    <w:p>
      <w:pPr>
        <w:pStyle w:val="Normal"/>
      </w:pPr>
      <w:r>
        <w:t xml:space="preserve">click the Excel ribbon’s Data tab’s Sort icon, as shown in Figure 7.5. (You should note </w:t>
      </w:r>
    </w:p>
    <w:p>
      <w:pPr>
        <w:pStyle w:val="Normal"/>
      </w:pPr>
      <w:r>
        <w:t xml:space="preserve">that the icons beside it to the left, with the arrows and letters, are the icons for the </w:t>
      </w:r>
    </w:p>
    <w:p>
      <w:pPr>
        <w:pStyle w:val="Normal"/>
      </w:pPr>
      <w:r>
        <w:t xml:space="preserve">single level sorts, so be sure you select the main Sort icon).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876300"/>
            <wp:effectExtent l="0" r="0" t="0" b="0"/>
            <wp:wrapTopAndBottom/>
            <wp:docPr id="396" name="index-256_1.jpg" descr="index-256_1.jpg"/>
            <wp:cNvGraphicFramePr>
              <a:graphicFrameLocks noChangeAspect="1"/>
            </wp:cNvGraphicFramePr>
            <a:graphic>
              <a:graphicData uri="http://schemas.openxmlformats.org/drawingml/2006/picture">
                <pic:pic>
                  <pic:nvPicPr>
                    <pic:cNvPr id="0" name="index-256_1.jpg" descr="index-256_1.jpg"/>
                    <pic:cNvPicPr/>
                  </pic:nvPicPr>
                  <pic:blipFill>
                    <a:blip r:embed="rId400"/>
                    <a:stretch>
                      <a:fillRect/>
                    </a:stretch>
                  </pic:blipFill>
                  <pic:spPr>
                    <a:xfrm>
                      <a:off x="0" y="0"/>
                      <a:ext cx="3213100" cy="876300"/>
                    </a:xfrm>
                    <a:prstGeom prst="rect">
                      <a:avLst/>
                    </a:prstGeom>
                  </pic:spPr>
                </pic:pic>
              </a:graphicData>
            </a:graphic>
          </wp:anchor>
        </w:drawing>
      </w:r>
    </w:p>
    <w:p>
      <w:pPr>
        <w:pStyle w:val="Para 002"/>
      </w:pPr>
      <w:r>
        <w:t/>
      </w:r>
    </w:p>
    <w:p>
      <w:pPr>
        <w:pStyle w:val="Para 003"/>
      </w:pPr>
      <w:r>
        <w:rPr>
          <w:rStyle w:val="Text0"/>
        </w:rPr>
        <w:t xml:space="preserve">Figure 7.5 </w:t>
      </w:r>
      <w:r>
        <w:t>Creating a multi-level sort</w:t>
      </w:r>
    </w:p>
    <w:p>
      <w:pPr>
        <w:pStyle w:val="Para 002"/>
      </w:pPr>
      <w:r>
        <w:t/>
      </w:r>
    </w:p>
    <w:p>
      <w:pPr>
        <w:pStyle w:val="Normal"/>
      </w:pPr>
      <w:r>
        <w:t xml:space="preserve">After clicking on the Sort icon, the sort dialog box shown in Figure 7.6 appears. Within </w:t>
      </w:r>
    </w:p>
    <w:p>
      <w:pPr>
        <w:pStyle w:val="Normal"/>
      </w:pPr>
      <w:r>
        <w:t xml:space="preserve">this box, click on the </w:t>
      </w:r>
      <w:r>
        <w:rPr>
          <w:rStyle w:val="Text4"/>
        </w:rPr>
        <w:t>Sort by</w:t>
      </w:r>
      <w:r>
        <w:t xml:space="preserve"> arrow (labelled as item 1 in the figure), and then select </w:t>
      </w:r>
    </w:p>
    <w:p>
      <w:bookmarkStart w:id="264" w:name="sortinG_and_searChinG_241"/>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241</w:t>
      </w:r>
      <w:bookmarkEnd w:id="264"/>
    </w:p>
    <w:p>
      <w:pPr>
        <w:pStyle w:val="Para 002"/>
      </w:pPr>
      <w:r>
        <w:t/>
      </w:r>
    </w:p>
    <w:p>
      <w:pPr>
        <w:pStyle w:val="Normal"/>
      </w:pPr>
      <w:r>
        <w:t xml:space="preserve">Department (labeled as item 2). This sets the first, or </w:t>
      </w:r>
      <w:r>
        <w:rPr>
          <w:rStyle w:val="Text2"/>
        </w:rPr>
        <w:t>primary sort</w:t>
      </w:r>
      <w:r>
        <w:t>, based on Depart-</w:t>
      </w:r>
    </w:p>
    <w:p>
      <w:pPr>
        <w:pStyle w:val="Normal"/>
      </w:pPr>
      <w:r>
        <w:t xml:space="preserve">ment. (Note, at this stage, if you pressed the OK button, the single sort shown in </w:t>
      </w:r>
    </w:p>
    <w:p>
      <w:pPr>
        <w:pStyle w:val="Normal"/>
      </w:pPr>
      <w:r>
        <w:t xml:space="preserve">Figure 7.4 is produced, and you would have to click on any cell within the spreadsheet </w:t>
      </w:r>
    </w:p>
    <w:p>
      <w:pPr>
        <w:pStyle w:val="Normal"/>
      </w:pPr>
      <w:r>
        <w:t>and then click on the Sort icon to have the Sort dialog box reappear.)</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1676400"/>
            <wp:effectExtent l="0" r="0" t="0" b="0"/>
            <wp:wrapTopAndBottom/>
            <wp:docPr id="397" name="index-257_1.jpg" descr="index-257_1.jpg"/>
            <wp:cNvGraphicFramePr>
              <a:graphicFrameLocks noChangeAspect="1"/>
            </wp:cNvGraphicFramePr>
            <a:graphic>
              <a:graphicData uri="http://schemas.openxmlformats.org/drawingml/2006/picture">
                <pic:pic>
                  <pic:nvPicPr>
                    <pic:cNvPr id="0" name="index-257_1.jpg" descr="index-257_1.jpg"/>
                    <pic:cNvPicPr/>
                  </pic:nvPicPr>
                  <pic:blipFill>
                    <a:blip r:embed="rId401"/>
                    <a:stretch>
                      <a:fillRect/>
                    </a:stretch>
                  </pic:blipFill>
                  <pic:spPr>
                    <a:xfrm>
                      <a:off x="0" y="0"/>
                      <a:ext cx="3657600" cy="1676400"/>
                    </a:xfrm>
                    <a:prstGeom prst="rect">
                      <a:avLst/>
                    </a:prstGeom>
                  </pic:spPr>
                </pic:pic>
              </a:graphicData>
            </a:graphic>
          </wp:anchor>
        </w:drawing>
      </w:r>
    </w:p>
    <w:p>
      <w:pPr>
        <w:pStyle w:val="Para 002"/>
      </w:pPr>
      <w:r>
        <w:t/>
      </w:r>
    </w:p>
    <w:p>
      <w:pPr>
        <w:pStyle w:val="Para 003"/>
      </w:pPr>
      <w:r>
        <w:rPr>
          <w:rStyle w:val="Text0"/>
        </w:rPr>
        <w:t xml:space="preserve">Figure 7.6 </w:t>
      </w:r>
      <w:r>
        <w:t>Selecting the primary sort within the Sort dialog box</w:t>
      </w:r>
    </w:p>
    <w:p>
      <w:pPr>
        <w:pStyle w:val="Para 002"/>
      </w:pPr>
      <w:r>
        <w:t/>
      </w:r>
    </w:p>
    <w:p>
      <w:pPr>
        <w:pStyle w:val="Normal"/>
      </w:pPr>
      <w:r>
        <w:t xml:space="preserve">To create the desired three-level sort, you will now have to add two additional sort </w:t>
      </w:r>
    </w:p>
    <w:p>
      <w:pPr>
        <w:pStyle w:val="Normal"/>
      </w:pPr>
      <w:r>
        <w:t xml:space="preserve">columns to the sort. Figure 7.6 illustrates how to add the second sort column using </w:t>
      </w:r>
    </w:p>
    <w:p>
      <w:pPr>
        <w:pStyle w:val="Normal"/>
      </w:pPr>
      <w:r>
        <w:t xml:space="preserve">the sort dialog box. After you have added the Degree column, you still have to add the </w:t>
      </w:r>
    </w:p>
    <w:p>
      <w:pPr>
        <w:pStyle w:val="Normal"/>
      </w:pPr>
      <w:r>
        <w:t>Salary column, making sure to change the sort order to Z to A.</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1651000"/>
            <wp:effectExtent l="0" r="0" t="0" b="0"/>
            <wp:wrapTopAndBottom/>
            <wp:docPr id="398" name="index-257_2.jpg" descr="index-257_2.jpg"/>
            <wp:cNvGraphicFramePr>
              <a:graphicFrameLocks noChangeAspect="1"/>
            </wp:cNvGraphicFramePr>
            <a:graphic>
              <a:graphicData uri="http://schemas.openxmlformats.org/drawingml/2006/picture">
                <pic:pic>
                  <pic:nvPicPr>
                    <pic:cNvPr id="0" name="index-257_2.jpg" descr="index-257_2.jpg"/>
                    <pic:cNvPicPr/>
                  </pic:nvPicPr>
                  <pic:blipFill>
                    <a:blip r:embed="rId402"/>
                    <a:stretch>
                      <a:fillRect/>
                    </a:stretch>
                  </pic:blipFill>
                  <pic:spPr>
                    <a:xfrm>
                      <a:off x="0" y="0"/>
                      <a:ext cx="3606800" cy="1651000"/>
                    </a:xfrm>
                    <a:prstGeom prst="rect">
                      <a:avLst/>
                    </a:prstGeom>
                  </pic:spPr>
                </pic:pic>
              </a:graphicData>
            </a:graphic>
          </wp:anchor>
        </w:drawing>
      </w:r>
    </w:p>
    <w:p>
      <w:pPr>
        <w:pStyle w:val="Para 002"/>
      </w:pPr>
      <w:r>
        <w:t/>
      </w:r>
    </w:p>
    <w:p>
      <w:pPr>
        <w:pStyle w:val="Para 003"/>
      </w:pPr>
      <w:r>
        <w:rPr>
          <w:rStyle w:val="Text0"/>
        </w:rPr>
        <w:t xml:space="preserve">Figure 7.7 </w:t>
      </w:r>
      <w:r>
        <w:t xml:space="preserve">Adding a second sort column </w:t>
      </w:r>
      <w:r>
        <w:rPr>
          <w:rStyle w:val="Text1"/>
        </w:rPr>
        <w:t xml:space="preserve">242 </w:t>
      </w:r>
      <w:r>
        <w:rPr>
          <w:rStyle w:val="Text9"/>
        </w:rPr>
        <w:t>e</w:t>
      </w:r>
      <w:r>
        <w:rPr>
          <w:rStyle w:val="Text6"/>
        </w:rPr>
        <w:t>xCel</w:t>
      </w:r>
      <w:r>
        <w:rPr>
          <w:rStyle w:val="Text9"/>
        </w:rPr>
        <w:t xml:space="preserve"> B</w:t>
      </w:r>
      <w:r>
        <w:rPr>
          <w:rStyle w:val="Text6"/>
        </w:rPr>
        <w:t>asiCs</w:t>
      </w:r>
    </w:p>
    <w:p>
      <w:pPr>
        <w:pStyle w:val="Para 002"/>
      </w:pPr>
      <w:r>
        <w:t/>
      </w:r>
    </w:p>
    <w:p>
      <w:bookmarkStart w:id="265" w:name="Once_all_three_sort_columns_have"/>
      <w:pPr>
        <w:pStyle w:val="Normal"/>
      </w:pPr>
      <w:r>
        <w:t xml:space="preserve">Once all three sort columns have been selected (Department, Degree, and Salary), </w:t>
      </w:r>
      <w:bookmarkEnd w:id="265"/>
    </w:p>
    <w:p>
      <w:pPr>
        <w:pStyle w:val="Normal"/>
      </w:pPr>
      <w:r>
        <w:t xml:space="preserve">pressing the OK button reorganizes the spreadsheet to appear in the selected sort </w:t>
      </w:r>
    </w:p>
    <w:p>
      <w:pPr>
        <w:pStyle w:val="Normal"/>
      </w:pPr>
      <w:r>
        <w:t xml:space="preserve">order, as shown in Figure 7.8. Note, that if you wanted additional sorts within the </w:t>
      </w:r>
    </w:p>
    <w:p>
      <w:pPr>
        <w:pStyle w:val="Normal"/>
      </w:pPr>
      <w:r>
        <w:t>existing three sorts, all you have to do is repeat Steps 1 and 2 shown in Figure 7.7.</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2641600"/>
            <wp:effectExtent l="0" r="0" t="0" b="0"/>
            <wp:wrapTopAndBottom/>
            <wp:docPr id="399" name="index-258_1.png" descr="index-258_1.png"/>
            <wp:cNvGraphicFramePr>
              <a:graphicFrameLocks noChangeAspect="1"/>
            </wp:cNvGraphicFramePr>
            <a:graphic>
              <a:graphicData uri="http://schemas.openxmlformats.org/drawingml/2006/picture">
                <pic:pic>
                  <pic:nvPicPr>
                    <pic:cNvPr id="0" name="index-258_1.png" descr="index-258_1.png"/>
                    <pic:cNvPicPr/>
                  </pic:nvPicPr>
                  <pic:blipFill>
                    <a:blip r:embed="rId403"/>
                    <a:stretch>
                      <a:fillRect/>
                    </a:stretch>
                  </pic:blipFill>
                  <pic:spPr>
                    <a:xfrm>
                      <a:off x="0" y="0"/>
                      <a:ext cx="2921000" cy="2641600"/>
                    </a:xfrm>
                    <a:prstGeom prst="rect">
                      <a:avLst/>
                    </a:prstGeom>
                  </pic:spPr>
                </pic:pic>
              </a:graphicData>
            </a:graphic>
          </wp:anchor>
        </w:drawing>
      </w:r>
    </w:p>
    <w:p>
      <w:pPr>
        <w:pStyle w:val="Para 002"/>
      </w:pPr>
      <w:r>
        <w:t/>
      </w:r>
    </w:p>
    <w:p>
      <w:pPr>
        <w:pStyle w:val="Para 003"/>
      </w:pPr>
      <w:r>
        <w:rPr>
          <w:rStyle w:val="Text0"/>
        </w:rPr>
        <w:t xml:space="preserve">Figure 7.8 </w:t>
      </w:r>
      <w:r>
        <w:t>The data sorted in Department, Degree, and Salary order</w:t>
      </w:r>
    </w:p>
    <w:p>
      <w:pPr>
        <w:pStyle w:val="Para 002"/>
      </w:pPr>
      <w:r>
        <w:t/>
      </w:r>
    </w:p>
    <w:p>
      <w:pPr>
        <w:pStyle w:val="Normal"/>
      </w:pPr>
      <w:r>
        <w:t xml:space="preserve">In reviewing Figure 7.7, notice that the spreadsheet is sorted by Department (first </w:t>
      </w:r>
    </w:p>
    <w:p>
      <w:pPr>
        <w:pStyle w:val="Normal"/>
      </w:pPr>
      <w:r>
        <w:t xml:space="preserve">level sort, ascending), and that within each Department the rows are arranged by </w:t>
      </w:r>
    </w:p>
    <w:p>
      <w:pPr>
        <w:pStyle w:val="Normal"/>
      </w:pPr>
      <w:r>
        <w:t>Degree (second level sort, ascending). Finally, notice that within each degree cate-</w:t>
      </w:r>
    </w:p>
    <w:p>
      <w:pPr>
        <w:pStyle w:val="Normal"/>
      </w:pPr>
      <w:r>
        <w:t xml:space="preserve">gory, Salary is ordered from highest to lowest (the third level sort, descending). Again, </w:t>
      </w:r>
    </w:p>
    <w:p>
      <w:pPr>
        <w:pStyle w:val="Normal"/>
      </w:pPr>
      <w:r>
        <w:t xml:space="preserve">to continue adding additional selections, simply repeat adding sort levels, as shown in </w:t>
      </w:r>
    </w:p>
    <w:p>
      <w:pPr>
        <w:pStyle w:val="Normal"/>
      </w:pPr>
      <w:r>
        <w:t>Figure 7.7.</w:t>
      </w:r>
    </w:p>
    <w:p>
      <w:bookmarkStart w:id="266" w:name="sortinG_and_searChinG_243"/>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243</w:t>
      </w:r>
      <w:bookmarkEnd w:id="266"/>
    </w:p>
    <w:p>
      <w:pPr>
        <w:pStyle w:val="Para 002"/>
      </w:pPr>
      <w:r>
        <w:t/>
      </w:r>
    </w:p>
    <w:p>
      <w:pPr>
        <w:pStyle w:val="Para 010"/>
      </w:pPr>
      <w:r>
        <w:t>EXERCISES 7.2</w:t>
      </w:r>
    </w:p>
    <w:p>
      <w:pPr>
        <w:pStyle w:val="Para 002"/>
      </w:pPr>
      <w:r>
        <w:t/>
      </w:r>
    </w:p>
    <w:p>
      <w:pPr>
        <w:pStyle w:val="Para 001"/>
      </w:pPr>
      <w:r>
        <w:rPr>
          <w:rStyle w:val="Text1"/>
        </w:rPr>
        <w:t xml:space="preserve">1. </w:t>
      </w:r>
      <w:r>
        <w:t xml:space="preserve">Create the following spreadsheet in Excel, and sort the data by city in ascending </w:t>
      </w:r>
    </w:p>
    <w:p>
      <w:pPr>
        <w:pStyle w:val="Para 004"/>
      </w:pPr>
      <w:r>
        <w:t xml:space="preserve">(A to Z) order.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850900"/>
            <wp:effectExtent l="0" r="0" t="0" b="0"/>
            <wp:wrapTopAndBottom/>
            <wp:docPr id="400" name="index-259_1.png" descr="index-259_1.png"/>
            <wp:cNvGraphicFramePr>
              <a:graphicFrameLocks noChangeAspect="1"/>
            </wp:cNvGraphicFramePr>
            <a:graphic>
              <a:graphicData uri="http://schemas.openxmlformats.org/drawingml/2006/picture">
                <pic:pic>
                  <pic:nvPicPr>
                    <pic:cNvPr id="0" name="index-259_1.png" descr="index-259_1.png"/>
                    <pic:cNvPicPr/>
                  </pic:nvPicPr>
                  <pic:blipFill>
                    <a:blip r:embed="rId404"/>
                    <a:stretch>
                      <a:fillRect/>
                    </a:stretch>
                  </pic:blipFill>
                  <pic:spPr>
                    <a:xfrm>
                      <a:off x="0" y="0"/>
                      <a:ext cx="3708400" cy="850900"/>
                    </a:xfrm>
                    <a:prstGeom prst="rect">
                      <a:avLst/>
                    </a:prstGeom>
                  </pic:spPr>
                </pic:pic>
              </a:graphicData>
            </a:graphic>
          </wp:anchor>
        </w:drawing>
      </w:r>
    </w:p>
    <w:p>
      <w:pPr>
        <w:pStyle w:val="Para 002"/>
      </w:pPr>
      <w:r>
        <w:t/>
      </w:r>
    </w:p>
    <w:p>
      <w:pPr>
        <w:pStyle w:val="Para 001"/>
      </w:pPr>
      <w:r>
        <w:rPr>
          <w:rStyle w:val="Text1"/>
        </w:rPr>
        <w:t xml:space="preserve">2. </w:t>
      </w:r>
      <w:r>
        <w:t xml:space="preserve">Using the spreadsheet entered for Exercise 1, sort the data by Office so that the </w:t>
      </w:r>
    </w:p>
    <w:p>
      <w:pPr>
        <w:pStyle w:val="Para 004"/>
      </w:pPr>
      <w:r>
        <w:t>home office (HM) employees are listed before the field office (FLD) employees (descending order).</w:t>
      </w:r>
    </w:p>
    <w:p>
      <w:pPr>
        <w:pStyle w:val="Para 001"/>
      </w:pPr>
      <w:r>
        <w:rPr>
          <w:rStyle w:val="Text1"/>
        </w:rPr>
        <w:t xml:space="preserve">3. </w:t>
      </w:r>
      <w:r>
        <w:t xml:space="preserve">Create the following spreadsheet, then sort the data by Department, ascending </w:t>
      </w:r>
    </w:p>
    <w:p>
      <w:pPr>
        <w:pStyle w:val="Para 004"/>
      </w:pPr>
      <w:r>
        <w:t xml:space="preserve">order.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679700"/>
            <wp:effectExtent l="0" r="0" t="0" b="0"/>
            <wp:wrapTopAndBottom/>
            <wp:docPr id="401" name="index-259_2.png" descr="index-259_2.png"/>
            <wp:cNvGraphicFramePr>
              <a:graphicFrameLocks noChangeAspect="1"/>
            </wp:cNvGraphicFramePr>
            <a:graphic>
              <a:graphicData uri="http://schemas.openxmlformats.org/drawingml/2006/picture">
                <pic:pic>
                  <pic:nvPicPr>
                    <pic:cNvPr id="0" name="index-259_2.png" descr="index-259_2.png"/>
                    <pic:cNvPicPr/>
                  </pic:nvPicPr>
                  <pic:blipFill>
                    <a:blip r:embed="rId405"/>
                    <a:stretch>
                      <a:fillRect/>
                    </a:stretch>
                  </pic:blipFill>
                  <pic:spPr>
                    <a:xfrm>
                      <a:off x="0" y="0"/>
                      <a:ext cx="3505200" cy="2679700"/>
                    </a:xfrm>
                    <a:prstGeom prst="rect">
                      <a:avLst/>
                    </a:prstGeom>
                  </pic:spPr>
                </pic:pic>
              </a:graphicData>
            </a:graphic>
          </wp:anchor>
        </w:drawing>
      </w:r>
    </w:p>
    <w:p>
      <w:bookmarkStart w:id="267" w:name="244_exCel_BasiCs"/>
      <w:pPr>
        <w:pStyle w:val="Para 009"/>
      </w:pPr>
      <w:r>
        <w:rPr>
          <w:rStyle w:val="Text3"/>
        </w:rPr>
        <w:t xml:space="preserve">244 </w:t>
      </w:r>
      <w:r>
        <w:rPr>
          <w:rStyle w:val="Text5"/>
        </w:rPr>
        <w:t>e</w:t>
      </w:r>
      <w:r>
        <w:t>xCel</w:t>
      </w:r>
      <w:r>
        <w:rPr>
          <w:rStyle w:val="Text5"/>
        </w:rPr>
        <w:t xml:space="preserve"> B</w:t>
      </w:r>
      <w:r>
        <w:t>asiCs</w:t>
      </w:r>
      <w:bookmarkEnd w:id="267"/>
    </w:p>
    <w:p>
      <w:pPr>
        <w:pStyle w:val="Para 002"/>
      </w:pPr>
      <w:r>
        <w:t/>
      </w:r>
    </w:p>
    <w:p>
      <w:pPr>
        <w:pStyle w:val="Para 001"/>
      </w:pPr>
      <w:r>
        <w:rPr>
          <w:rStyle w:val="Text1"/>
        </w:rPr>
        <w:t xml:space="preserve">4. </w:t>
      </w:r>
      <w:r>
        <w:t xml:space="preserve">Use the same spreadsheet you created in Exercise 3 to sort the Salary from lowest </w:t>
      </w:r>
    </w:p>
    <w:p>
      <w:pPr>
        <w:pStyle w:val="Para 004"/>
      </w:pPr>
      <w:r>
        <w:t>to highest.</w:t>
      </w:r>
    </w:p>
    <w:p>
      <w:pPr>
        <w:pStyle w:val="Para 001"/>
      </w:pPr>
      <w:r>
        <w:rPr>
          <w:rStyle w:val="Text1"/>
        </w:rPr>
        <w:t xml:space="preserve">5. </w:t>
      </w:r>
      <w:r>
        <w:t xml:space="preserve">Sort the spreadsheet shown in Exercise 1 by Office and then alphabetically by </w:t>
      </w:r>
    </w:p>
    <w:p>
      <w:pPr>
        <w:pStyle w:val="Para 004"/>
      </w:pPr>
      <w:r>
        <w:t>Last Name within each office. The home (HM) office employees should be listed before field office (FLD) employees (descending order).</w:t>
      </w:r>
    </w:p>
    <w:p>
      <w:pPr>
        <w:pStyle w:val="Para 001"/>
      </w:pPr>
      <w:r>
        <w:rPr>
          <w:rStyle w:val="Text1"/>
        </w:rPr>
        <w:t xml:space="preserve">6. </w:t>
      </w:r>
      <w:r>
        <w:t xml:space="preserve">Sort the spreadsheet shown in Figure 7.2 so that the final sorted spreadsheet </w:t>
      </w:r>
    </w:p>
    <w:p>
      <w:pPr>
        <w:pStyle w:val="Para 004"/>
      </w:pPr>
      <w:r>
        <w:t>appears as shown in the following spreadsheet (that is, the sorted list is in ascend-ing order by Department, in ascending order by Degree within each department, and finally in Descending order by Salary within each degree).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3175000"/>
            <wp:effectExtent l="0" r="0" t="0" b="0"/>
            <wp:wrapTopAndBottom/>
            <wp:docPr id="402" name="index-260_1.png" descr="index-260_1.png"/>
            <wp:cNvGraphicFramePr>
              <a:graphicFrameLocks noChangeAspect="1"/>
            </wp:cNvGraphicFramePr>
            <a:graphic>
              <a:graphicData uri="http://schemas.openxmlformats.org/drawingml/2006/picture">
                <pic:pic>
                  <pic:nvPicPr>
                    <pic:cNvPr id="0" name="index-260_1.png" descr="index-260_1.png"/>
                    <pic:cNvPicPr/>
                  </pic:nvPicPr>
                  <pic:blipFill>
                    <a:blip r:embed="rId406"/>
                    <a:stretch>
                      <a:fillRect/>
                    </a:stretch>
                  </pic:blipFill>
                  <pic:spPr>
                    <a:xfrm>
                      <a:off x="0" y="0"/>
                      <a:ext cx="3505200" cy="3175000"/>
                    </a:xfrm>
                    <a:prstGeom prst="rect">
                      <a:avLst/>
                    </a:prstGeom>
                  </pic:spPr>
                </pic:pic>
              </a:graphicData>
            </a:graphic>
          </wp:anchor>
        </w:drawing>
      </w:r>
    </w:p>
    <w:p>
      <w:bookmarkStart w:id="268" w:name="sortinG_and_searChinG_245"/>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245</w:t>
      </w:r>
      <w:bookmarkEnd w:id="268"/>
    </w:p>
    <w:p>
      <w:pPr>
        <w:pStyle w:val="Para 002"/>
      </w:pPr>
      <w:r>
        <w:t/>
      </w:r>
    </w:p>
    <w:p>
      <w:pPr>
        <w:pStyle w:val="Para 001"/>
      </w:pPr>
      <w:r>
        <w:rPr>
          <w:rStyle w:val="Text1"/>
        </w:rPr>
        <w:t xml:space="preserve">7. </w:t>
      </w:r>
      <w:r>
        <w:t xml:space="preserve">Create the following spreadsheet and sort the data by Sales Company, ascending </w:t>
      </w:r>
    </w:p>
    <w:p>
      <w:pPr>
        <w:pStyle w:val="Para 004"/>
      </w:pPr>
      <w:r>
        <w:t xml:space="preserve">order.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2489200"/>
            <wp:effectExtent l="0" r="0" t="0" b="0"/>
            <wp:wrapTopAndBottom/>
            <wp:docPr id="403" name="index-261_1.png" descr="index-261_1.png"/>
            <wp:cNvGraphicFramePr>
              <a:graphicFrameLocks noChangeAspect="1"/>
            </wp:cNvGraphicFramePr>
            <a:graphic>
              <a:graphicData uri="http://schemas.openxmlformats.org/drawingml/2006/picture">
                <pic:pic>
                  <pic:nvPicPr>
                    <pic:cNvPr id="0" name="index-261_1.png" descr="index-261_1.png"/>
                    <pic:cNvPicPr/>
                  </pic:nvPicPr>
                  <pic:blipFill>
                    <a:blip r:embed="rId407"/>
                    <a:stretch>
                      <a:fillRect/>
                    </a:stretch>
                  </pic:blipFill>
                  <pic:spPr>
                    <a:xfrm>
                      <a:off x="0" y="0"/>
                      <a:ext cx="2438400" cy="2489200"/>
                    </a:xfrm>
                    <a:prstGeom prst="rect">
                      <a:avLst/>
                    </a:prstGeom>
                  </pic:spPr>
                </pic:pic>
              </a:graphicData>
            </a:graphic>
          </wp:anchor>
        </w:drawing>
      </w:r>
    </w:p>
    <w:p>
      <w:pPr>
        <w:pStyle w:val="Para 002"/>
      </w:pPr>
      <w:r>
        <w:t/>
      </w:r>
    </w:p>
    <w:p>
      <w:pPr>
        <w:pStyle w:val="Para 001"/>
      </w:pPr>
      <w:r>
        <w:rPr>
          <w:rStyle w:val="Text1"/>
        </w:rPr>
        <w:t xml:space="preserve">8. </w:t>
      </w:r>
      <w:r>
        <w:t xml:space="preserve">Use the spreadsheet created for Exercise 7. Sort the data by Price, from lowest to </w:t>
      </w:r>
    </w:p>
    <w:p>
      <w:pPr>
        <w:pStyle w:val="Para 004"/>
      </w:pPr>
      <w:r>
        <w:t xml:space="preserve">highest (ascending order). </w:t>
      </w:r>
    </w:p>
    <w:p>
      <w:pPr>
        <w:pStyle w:val="Para 001"/>
      </w:pPr>
      <w:r>
        <w:rPr>
          <w:rStyle w:val="Text1"/>
        </w:rPr>
        <w:t xml:space="preserve">9. </w:t>
      </w:r>
      <w:r>
        <w:t xml:space="preserve">Use the spreadsheet created for Exercise 7. Sort the data by Prop. Style, from </w:t>
      </w:r>
    </w:p>
    <w:p>
      <w:pPr>
        <w:pStyle w:val="Para 004"/>
      </w:pPr>
      <w:r>
        <w:t xml:space="preserve">Lower to Middle to Upper (ascending order). </w:t>
      </w:r>
    </w:p>
    <w:p>
      <w:pPr>
        <w:pStyle w:val="Normal"/>
      </w:pPr>
      <w:r>
        <w:rPr>
          <w:rStyle w:val="Text1"/>
        </w:rPr>
        <w:t xml:space="preserve">10. </w:t>
      </w:r>
      <w:r>
        <w:t xml:space="preserve">Use the spreadsheet created for Exercise 7. First, sort the data by Sales Company </w:t>
      </w:r>
    </w:p>
    <w:p>
      <w:pPr>
        <w:pStyle w:val="Para 004"/>
      </w:pPr>
      <w:r>
        <w:t xml:space="preserve">and then have the data, within each Company, sorted by Prop. Style. Both sort fields are in ascending order. </w:t>
      </w:r>
    </w:p>
    <w:p>
      <w:pPr>
        <w:pStyle w:val="Para 002"/>
      </w:pPr>
      <w:r>
        <w:t/>
      </w:r>
    </w:p>
    <w:p>
      <w:pPr>
        <w:pStyle w:val="Para 010"/>
      </w:pPr>
      <w:r>
        <w:t>7.3 CREATING GROUP SUBTOTALS</w:t>
      </w:r>
      <w:r>
        <w:rPr>
          <w:rStyle w:val="Text8"/>
        </w:rPr>
        <w:t>2</w:t>
      </w:r>
    </w:p>
    <w:p>
      <w:pPr>
        <w:pStyle w:val="Normal"/>
      </w:pPr>
      <w:r>
        <w:t xml:space="preserve">Frequently, after a spreadsheet’s data is sorted by a desired field, such as year or sales </w:t>
      </w:r>
    </w:p>
    <w:p>
      <w:pPr>
        <w:pStyle w:val="Normal"/>
      </w:pPr>
      <w:r>
        <w:t>office, subtotals of the sales or profits for each field are required. For example, con-</w:t>
      </w:r>
    </w:p>
    <w:p>
      <w:pPr>
        <w:pStyle w:val="Normal"/>
      </w:pPr>
      <w:r>
        <w:t xml:space="preserve">sider Figure 7.9, which lists the sales of three real estate companies. </w:t>
      </w:r>
    </w:p>
    <w:p>
      <w:pPr>
        <w:pStyle w:val="Para 002"/>
      </w:pPr>
      <w:r>
        <w:t/>
      </w:r>
    </w:p>
    <w:p>
      <w:pPr>
        <w:pStyle w:val="Para 007"/>
      </w:pPr>
      <w:r>
        <w:rPr>
          <w:rStyle w:val="Text8"/>
        </w:rPr>
        <w:t>2</w:t>
      </w:r>
      <w:r>
        <w:t xml:space="preserve"> This topic may be omitted without loss of subject continuity.</w:t>
      </w:r>
    </w:p>
    <w:p>
      <w:bookmarkStart w:id="269" w:name="246_exCel_BasiCs"/>
      <w:pPr>
        <w:pStyle w:val="Para 009"/>
      </w:pPr>
      <w:r>
        <w:rPr>
          <w:rStyle w:val="Text3"/>
        </w:rPr>
        <w:t xml:space="preserve">246 </w:t>
      </w:r>
      <w:r>
        <w:rPr>
          <w:rStyle w:val="Text5"/>
        </w:rPr>
        <w:t>e</w:t>
      </w:r>
      <w:r>
        <w:t>xCel</w:t>
      </w:r>
      <w:r>
        <w:rPr>
          <w:rStyle w:val="Text5"/>
        </w:rPr>
        <w:t xml:space="preserve"> B</w:t>
      </w:r>
      <w:r>
        <w:t>asiCs</w:t>
      </w:r>
      <w:bookmarkEnd w:id="269"/>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2171700"/>
            <wp:effectExtent l="0" r="0" t="0" b="0"/>
            <wp:wrapTopAndBottom/>
            <wp:docPr id="404" name="index-262_1.png" descr="index-262_1.png"/>
            <wp:cNvGraphicFramePr>
              <a:graphicFrameLocks noChangeAspect="1"/>
            </wp:cNvGraphicFramePr>
            <a:graphic>
              <a:graphicData uri="http://schemas.openxmlformats.org/drawingml/2006/picture">
                <pic:pic>
                  <pic:nvPicPr>
                    <pic:cNvPr id="0" name="index-262_1.png" descr="index-262_1.png"/>
                    <pic:cNvPicPr/>
                  </pic:nvPicPr>
                  <pic:blipFill>
                    <a:blip r:embed="rId408"/>
                    <a:stretch>
                      <a:fillRect/>
                    </a:stretch>
                  </pic:blipFill>
                  <pic:spPr>
                    <a:xfrm>
                      <a:off x="0" y="0"/>
                      <a:ext cx="2146300" cy="2171700"/>
                    </a:xfrm>
                    <a:prstGeom prst="rect">
                      <a:avLst/>
                    </a:prstGeom>
                  </pic:spPr>
                </pic:pic>
              </a:graphicData>
            </a:graphic>
          </wp:anchor>
        </w:drawing>
      </w:r>
    </w:p>
    <w:p>
      <w:pPr>
        <w:pStyle w:val="Para 002"/>
      </w:pPr>
      <w:r>
        <w:t/>
      </w:r>
    </w:p>
    <w:p>
      <w:pPr>
        <w:pStyle w:val="Para 003"/>
      </w:pPr>
      <w:r>
        <w:rPr>
          <w:rStyle w:val="Text0"/>
        </w:rPr>
        <w:t xml:space="preserve">Figure 7.9 </w:t>
      </w:r>
      <w:r>
        <w:t>Property sales data</w:t>
      </w:r>
    </w:p>
    <w:p>
      <w:pPr>
        <w:pStyle w:val="Normal"/>
      </w:pPr>
      <w:r>
        <w:t xml:space="preserve">For this data, a logical question would be “What is the total sales from 2018 through </w:t>
      </w:r>
    </w:p>
    <w:p>
      <w:pPr>
        <w:pStyle w:val="Normal"/>
      </w:pPr>
      <w:r>
        <w:t xml:space="preserve">2020 for each of the listed companies?” To answer this question, the data must first be </w:t>
      </w:r>
    </w:p>
    <w:p>
      <w:pPr>
        <w:pStyle w:val="Normal"/>
      </w:pPr>
      <w:r>
        <w:t xml:space="preserve">sorted by company. When this is accomplished, Excel’s Subtotal option can then be </w:t>
      </w:r>
    </w:p>
    <w:p>
      <w:pPr>
        <w:pStyle w:val="Normal"/>
      </w:pPr>
      <w:r>
        <w:t xml:space="preserve">used to subtotal the sales values for each company. </w:t>
      </w:r>
    </w:p>
    <w:p>
      <w:pPr>
        <w:pStyle w:val="Para 001"/>
      </w:pPr>
      <w:r>
        <w:t xml:space="preserve">The steps necessary to produce a sort of the companies, whose sales will then be </w:t>
      </w:r>
    </w:p>
    <w:p>
      <w:pPr>
        <w:pStyle w:val="Normal"/>
      </w:pPr>
      <w:r>
        <w:t xml:space="preserve">subtotaled, follow the sort procedure presented in Section 7.2, and are as shown in </w:t>
      </w:r>
    </w:p>
    <w:p>
      <w:pPr>
        <w:pStyle w:val="Normal"/>
      </w:pPr>
      <w:r>
        <w:t>Figure 7.10.</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1765300"/>
            <wp:effectExtent l="0" r="0" t="0" b="0"/>
            <wp:wrapTopAndBottom/>
            <wp:docPr id="405" name="index-262_2.jpg" descr="index-262_2.jpg"/>
            <wp:cNvGraphicFramePr>
              <a:graphicFrameLocks noChangeAspect="1"/>
            </wp:cNvGraphicFramePr>
            <a:graphic>
              <a:graphicData uri="http://schemas.openxmlformats.org/drawingml/2006/picture">
                <pic:pic>
                  <pic:nvPicPr>
                    <pic:cNvPr id="0" name="index-262_2.jpg" descr="index-262_2.jpg"/>
                    <pic:cNvPicPr/>
                  </pic:nvPicPr>
                  <pic:blipFill>
                    <a:blip r:embed="rId409"/>
                    <a:stretch>
                      <a:fillRect/>
                    </a:stretch>
                  </pic:blipFill>
                  <pic:spPr>
                    <a:xfrm>
                      <a:off x="0" y="0"/>
                      <a:ext cx="3124200" cy="1765300"/>
                    </a:xfrm>
                    <a:prstGeom prst="rect">
                      <a:avLst/>
                    </a:prstGeom>
                  </pic:spPr>
                </pic:pic>
              </a:graphicData>
            </a:graphic>
          </wp:anchor>
        </w:drawing>
      </w:r>
    </w:p>
    <w:p>
      <w:pPr>
        <w:pStyle w:val="Para 002"/>
      </w:pPr>
      <w:r>
        <w:t/>
      </w:r>
    </w:p>
    <w:p>
      <w:pPr>
        <w:pStyle w:val="Para 003"/>
      </w:pPr>
      <w:r>
        <w:rPr>
          <w:rStyle w:val="Text0"/>
        </w:rPr>
        <w:t xml:space="preserve">Figure 7.10 </w:t>
      </w:r>
      <w:r>
        <w:t xml:space="preserve">Sorting the original data by Company </w:t>
      </w:r>
    </w:p>
    <w:p>
      <w:bookmarkStart w:id="270" w:name="sortinG_and_searChinG_247"/>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247</w:t>
      </w:r>
      <w:bookmarkEnd w:id="270"/>
    </w:p>
    <w:p>
      <w:pPr>
        <w:pStyle w:val="Para 002"/>
      </w:pPr>
      <w:r>
        <w:t/>
      </w:r>
    </w:p>
    <w:p>
      <w:pPr>
        <w:pStyle w:val="Normal"/>
      </w:pPr>
      <w:r>
        <w:t xml:space="preserve">Once the data has been sorted following the steps shown in Figure 7.10, the data will </w:t>
      </w:r>
    </w:p>
    <w:p>
      <w:pPr>
        <w:pStyle w:val="Normal"/>
      </w:pPr>
      <w:r>
        <w:t xml:space="preserve">appear as shown in Figure 7.11. When the data is in this sorted order, it is ready to </w:t>
      </w:r>
    </w:p>
    <w:p>
      <w:pPr>
        <w:pStyle w:val="Normal"/>
      </w:pPr>
      <w:r>
        <w:t>have the subtotals for the sales of each company computed.</w:t>
      </w:r>
    </w:p>
    <w:p>
      <w:pPr>
        <w:pStyle w:val="Para 001"/>
      </w:pPr>
      <w:r>
        <w:t xml:space="preserve">It should be mentioned that Excel Subtotals can be made from Excel lists, but </w:t>
      </w:r>
    </w:p>
    <w:p>
      <w:pPr>
        <w:pStyle w:val="Normal"/>
      </w:pPr>
      <w:r>
        <w:t xml:space="preserve">Excel Subtotals cannot be made from Excel Tables. If an attempt is made to create a </w:t>
      </w:r>
    </w:p>
    <w:p>
      <w:pPr>
        <w:pStyle w:val="Normal"/>
      </w:pPr>
      <w:r>
        <w:t xml:space="preserve">Subtotal from a table, then the option would be grayed out and the operation cannot </w:t>
      </w:r>
    </w:p>
    <w:p>
      <w:pPr>
        <w:pStyle w:val="Normal"/>
      </w:pPr>
      <w:r>
        <w:t xml:space="preserve">be completed.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2184400"/>
            <wp:effectExtent l="0" r="0" t="0" b="0"/>
            <wp:wrapTopAndBottom/>
            <wp:docPr id="406" name="index-263_1.png" descr="index-263_1.png"/>
            <wp:cNvGraphicFramePr>
              <a:graphicFrameLocks noChangeAspect="1"/>
            </wp:cNvGraphicFramePr>
            <a:graphic>
              <a:graphicData uri="http://schemas.openxmlformats.org/drawingml/2006/picture">
                <pic:pic>
                  <pic:nvPicPr>
                    <pic:cNvPr id="0" name="index-263_1.png" descr="index-263_1.png"/>
                    <pic:cNvPicPr/>
                  </pic:nvPicPr>
                  <pic:blipFill>
                    <a:blip r:embed="rId410"/>
                    <a:stretch>
                      <a:fillRect/>
                    </a:stretch>
                  </pic:blipFill>
                  <pic:spPr>
                    <a:xfrm>
                      <a:off x="0" y="0"/>
                      <a:ext cx="2146300" cy="2184400"/>
                    </a:xfrm>
                    <a:prstGeom prst="rect">
                      <a:avLst/>
                    </a:prstGeom>
                  </pic:spPr>
                </pic:pic>
              </a:graphicData>
            </a:graphic>
          </wp:anchor>
        </w:drawing>
      </w:r>
    </w:p>
    <w:p>
      <w:pPr>
        <w:pStyle w:val="Para 002"/>
      </w:pPr>
      <w:r>
        <w:t/>
      </w:r>
    </w:p>
    <w:p>
      <w:pPr>
        <w:pStyle w:val="Para 003"/>
      </w:pPr>
      <w:r>
        <w:rPr>
          <w:rStyle w:val="Text0"/>
        </w:rPr>
        <w:t xml:space="preserve">Figure 7.11 </w:t>
      </w:r>
      <w:r>
        <w:t>The initial data in sorted order by Company</w:t>
      </w:r>
    </w:p>
    <w:p>
      <w:bookmarkStart w:id="271" w:name="248_exCel_BasiCs"/>
      <w:pPr>
        <w:pStyle w:val="Para 009"/>
      </w:pPr>
      <w:r>
        <w:rPr>
          <w:rStyle w:val="Text3"/>
        </w:rPr>
        <w:t xml:space="preserve">248 </w:t>
      </w:r>
      <w:r>
        <w:rPr>
          <w:rStyle w:val="Text5"/>
        </w:rPr>
        <w:t>e</w:t>
      </w:r>
      <w:r>
        <w:t>xCel</w:t>
      </w:r>
      <w:r>
        <w:rPr>
          <w:rStyle w:val="Text5"/>
        </w:rPr>
        <w:t xml:space="preserve"> B</w:t>
      </w:r>
      <w:r>
        <w:t>asiCs</w:t>
      </w:r>
      <w:bookmarkEnd w:id="271"/>
    </w:p>
    <w:p>
      <w:pPr>
        <w:pStyle w:val="Para 002"/>
      </w:pPr>
      <w:r>
        <w:t/>
      </w:r>
    </w:p>
    <w:p>
      <w:pPr>
        <w:pStyle w:val="Normal"/>
      </w:pPr>
      <w:r>
        <w:t xml:space="preserve">To create sales subtotals for each company, the complete spreadsheet must be </w:t>
      </w:r>
    </w:p>
    <w:p>
      <w:pPr>
        <w:pStyle w:val="Normal"/>
      </w:pPr>
      <w:r>
        <w:t xml:space="preserve">highlighted (clicking on a cell within the table and then pressing the Ctrl and A </w:t>
      </w:r>
    </w:p>
    <w:p>
      <w:pPr>
        <w:pStyle w:val="Normal"/>
      </w:pPr>
      <w:r>
        <w:t>keys at the same time will highlight the complete sheet). Once the data is high-</w:t>
      </w:r>
    </w:p>
    <w:p>
      <w:pPr>
        <w:pStyle w:val="Normal"/>
      </w:pPr>
      <w:r>
        <w:t xml:space="preserve">lighted, clicking on the Excel ribbon Data tab-Outline group-Subtotal icon in the </w:t>
      </w:r>
    </w:p>
    <w:p>
      <w:pPr>
        <w:pStyle w:val="Normal"/>
      </w:pPr>
      <w:r>
        <w:t xml:space="preserve">Data ribbon, as shown in Figure 7.12, brings up the Subtotal dialog box shown in </w:t>
      </w:r>
    </w:p>
    <w:p>
      <w:pPr>
        <w:pStyle w:val="Normal"/>
      </w:pPr>
      <w:r>
        <w:t xml:space="preserve">Figure 7.13.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584200"/>
            <wp:effectExtent l="0" r="0" t="0" b="0"/>
            <wp:wrapTopAndBottom/>
            <wp:docPr id="407" name="index-264_1.jpg" descr="index-264_1.jpg"/>
            <wp:cNvGraphicFramePr>
              <a:graphicFrameLocks noChangeAspect="1"/>
            </wp:cNvGraphicFramePr>
            <a:graphic>
              <a:graphicData uri="http://schemas.openxmlformats.org/drawingml/2006/picture">
                <pic:pic>
                  <pic:nvPicPr>
                    <pic:cNvPr id="0" name="index-264_1.jpg" descr="index-264_1.jpg"/>
                    <pic:cNvPicPr/>
                  </pic:nvPicPr>
                  <pic:blipFill>
                    <a:blip r:embed="rId411"/>
                    <a:stretch>
                      <a:fillRect/>
                    </a:stretch>
                  </pic:blipFill>
                  <pic:spPr>
                    <a:xfrm>
                      <a:off x="0" y="0"/>
                      <a:ext cx="3708400" cy="584200"/>
                    </a:xfrm>
                    <a:prstGeom prst="rect">
                      <a:avLst/>
                    </a:prstGeom>
                  </pic:spPr>
                </pic:pic>
              </a:graphicData>
            </a:graphic>
          </wp:anchor>
        </w:drawing>
      </w:r>
    </w:p>
    <w:p>
      <w:pPr>
        <w:pStyle w:val="Para 002"/>
      </w:pPr>
      <w:r>
        <w:t/>
      </w:r>
    </w:p>
    <w:p>
      <w:pPr>
        <w:pStyle w:val="Para 003"/>
      </w:pPr>
      <w:r>
        <w:rPr>
          <w:rStyle w:val="Text0"/>
        </w:rPr>
        <w:t xml:space="preserve">Figure 7.12 </w:t>
      </w:r>
      <w:r>
        <w:t xml:space="preserve">Selecting the Subtotal option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32200" cy="2159000"/>
            <wp:effectExtent l="0" r="0" t="0" b="0"/>
            <wp:wrapTopAndBottom/>
            <wp:docPr id="408" name="index-264_2.jpg" descr="index-264_2.jpg"/>
            <wp:cNvGraphicFramePr>
              <a:graphicFrameLocks noChangeAspect="1"/>
            </wp:cNvGraphicFramePr>
            <a:graphic>
              <a:graphicData uri="http://schemas.openxmlformats.org/drawingml/2006/picture">
                <pic:pic>
                  <pic:nvPicPr>
                    <pic:cNvPr id="0" name="index-264_2.jpg" descr="index-264_2.jpg"/>
                    <pic:cNvPicPr/>
                  </pic:nvPicPr>
                  <pic:blipFill>
                    <a:blip r:embed="rId412"/>
                    <a:stretch>
                      <a:fillRect/>
                    </a:stretch>
                  </pic:blipFill>
                  <pic:spPr>
                    <a:xfrm>
                      <a:off x="0" y="0"/>
                      <a:ext cx="3632200" cy="2159000"/>
                    </a:xfrm>
                    <a:prstGeom prst="rect">
                      <a:avLst/>
                    </a:prstGeom>
                  </pic:spPr>
                </pic:pic>
              </a:graphicData>
            </a:graphic>
          </wp:anchor>
        </w:drawing>
      </w:r>
    </w:p>
    <w:p>
      <w:pPr>
        <w:pStyle w:val="Para 002"/>
      </w:pPr>
      <w:r>
        <w:t/>
      </w:r>
    </w:p>
    <w:p>
      <w:pPr>
        <w:pStyle w:val="Para 003"/>
      </w:pPr>
      <w:r>
        <w:rPr>
          <w:rStyle w:val="Text0"/>
        </w:rPr>
        <w:t xml:space="preserve">Figure 7.13 </w:t>
      </w:r>
      <w:r>
        <w:t xml:space="preserve">The Subtotal dialog box </w:t>
      </w:r>
    </w:p>
    <w:p>
      <w:pPr>
        <w:pStyle w:val="Para 002"/>
      </w:pPr>
      <w:r>
        <w:t/>
      </w:r>
    </w:p>
    <w:p>
      <w:pPr>
        <w:pStyle w:val="Normal"/>
      </w:pPr>
      <w:r>
        <w:t xml:space="preserve">Selecting the choices shown in Figure 7.13 causes the desired subtotals, by Company, </w:t>
      </w:r>
    </w:p>
    <w:p>
      <w:pPr>
        <w:pStyle w:val="Normal"/>
      </w:pPr>
      <w:r>
        <w:t xml:space="preserve">to appear, as shown in Figure 7.14. Notice that in Figure 7.14, Types are not grouped </w:t>
      </w:r>
    </w:p>
    <w:p>
      <w:pPr>
        <w:pStyle w:val="Normal"/>
      </w:pPr>
      <w:r>
        <w:t xml:space="preserve">together for each Company (see the Type listing for the Lenox subtotal, for example), </w:t>
      </w:r>
    </w:p>
    <w:p>
      <w:pPr>
        <w:pStyle w:val="Normal"/>
      </w:pPr>
      <w:r>
        <w:t xml:space="preserve">but remain in the order they appear in the original list. Although this is not a problem, </w:t>
      </w:r>
    </w:p>
    <w:p>
      <w:pPr>
        <w:pStyle w:val="Normal"/>
      </w:pPr>
      <w:r>
        <w:t xml:space="preserve">it would be preferable to have these grouped together for each Company (this can be </w:t>
      </w:r>
    </w:p>
    <w:p>
      <w:pPr>
        <w:pStyle w:val="Normal"/>
      </w:pPr>
      <w:r>
        <w:t>accomplished by initially sorting the data by Company and then by Type in the origi-</w:t>
      </w:r>
    </w:p>
    <w:p>
      <w:pPr>
        <w:pStyle w:val="Normal"/>
      </w:pPr>
      <w:r>
        <w:t xml:space="preserve">nal sort, before any subtotals are taken). </w:t>
      </w:r>
    </w:p>
    <w:p>
      <w:bookmarkStart w:id="272" w:name="sortinG_and_searChinG_249"/>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249</w:t>
      </w:r>
      <w:bookmarkEnd w:id="272"/>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87600" cy="2501900"/>
            <wp:effectExtent l="0" r="0" t="0" b="0"/>
            <wp:wrapTopAndBottom/>
            <wp:docPr id="409" name="index-265_1.jpg" descr="index-265_1.jpg"/>
            <wp:cNvGraphicFramePr>
              <a:graphicFrameLocks noChangeAspect="1"/>
            </wp:cNvGraphicFramePr>
            <a:graphic>
              <a:graphicData uri="http://schemas.openxmlformats.org/drawingml/2006/picture">
                <pic:pic>
                  <pic:nvPicPr>
                    <pic:cNvPr id="0" name="index-265_1.jpg" descr="index-265_1.jpg"/>
                    <pic:cNvPicPr/>
                  </pic:nvPicPr>
                  <pic:blipFill>
                    <a:blip r:embed="rId413"/>
                    <a:stretch>
                      <a:fillRect/>
                    </a:stretch>
                  </pic:blipFill>
                  <pic:spPr>
                    <a:xfrm>
                      <a:off x="0" y="0"/>
                      <a:ext cx="2387600" cy="2501900"/>
                    </a:xfrm>
                    <a:prstGeom prst="rect">
                      <a:avLst/>
                    </a:prstGeom>
                  </pic:spPr>
                </pic:pic>
              </a:graphicData>
            </a:graphic>
          </wp:anchor>
        </w:drawing>
      </w:r>
    </w:p>
    <w:p>
      <w:pPr>
        <w:pStyle w:val="Para 002"/>
      </w:pPr>
      <w:r>
        <w:t/>
      </w:r>
    </w:p>
    <w:p>
      <w:pPr>
        <w:pStyle w:val="Para 003"/>
      </w:pPr>
      <w:r>
        <w:rPr>
          <w:rStyle w:val="Text0"/>
        </w:rPr>
        <w:t xml:space="preserve">Figure 7.14 </w:t>
      </w:r>
      <w:r>
        <w:t>The sorted data subtotaled by Company</w:t>
      </w:r>
    </w:p>
    <w:p>
      <w:pPr>
        <w:pStyle w:val="Para 002"/>
      </w:pPr>
      <w:r>
        <w:t/>
      </w:r>
    </w:p>
    <w:p>
      <w:pPr>
        <w:pStyle w:val="Normal"/>
      </w:pPr>
      <w:r>
        <w:t xml:space="preserve">At this point, you will see the results of the Subtotal feature applied to the spreadsheet. </w:t>
      </w:r>
    </w:p>
    <w:p>
      <w:pPr>
        <w:pStyle w:val="Normal"/>
      </w:pPr>
      <w:r>
        <w:t xml:space="preserve">By employing features from Excel’s Outline Group feature, not only are the requested </w:t>
      </w:r>
    </w:p>
    <w:p>
      <w:pPr>
        <w:pStyle w:val="Normal"/>
      </w:pPr>
      <w:r>
        <w:t xml:space="preserve">subtotals added with new row subtotals and a Grand Total, but a new structure has </w:t>
      </w:r>
    </w:p>
    <w:p>
      <w:pPr>
        <w:pStyle w:val="Normal"/>
      </w:pPr>
      <w:r>
        <w:t xml:space="preserve">been applied to the spreadsheet. The “group” feature allows you to select different </w:t>
      </w:r>
    </w:p>
    <w:p>
      <w:pPr>
        <w:pStyle w:val="Normal"/>
      </w:pPr>
      <w:r>
        <w:t xml:space="preserve">“levels” of summary data to be displayed. The lower the number, the higher level it </w:t>
      </w:r>
    </w:p>
    <w:p>
      <w:pPr>
        <w:pStyle w:val="Normal"/>
      </w:pPr>
      <w:r>
        <w:t xml:space="preserve">is in terms of summarization, and therefore a higher number would bring about a </w:t>
      </w:r>
    </w:p>
    <w:p>
      <w:pPr>
        <w:pStyle w:val="Normal"/>
      </w:pPr>
      <w:r>
        <w:t xml:space="preserve">greater level of detail (meaning it is a higher level in terms of summary). There are </w:t>
      </w:r>
    </w:p>
    <w:p>
      <w:pPr>
        <w:pStyle w:val="Normal"/>
      </w:pPr>
      <w:r>
        <w:t xml:space="preserve">also buttons to click to contract (-) or expand (+) a specific level and the detail being </w:t>
      </w:r>
    </w:p>
    <w:p>
      <w:pPr>
        <w:pStyle w:val="Normal"/>
      </w:pPr>
      <w:r>
        <w:t>displayed. In the example shown in Figure 7.14, clicking on these allows you to con-</w:t>
      </w:r>
    </w:p>
    <w:p>
      <w:pPr>
        <w:pStyle w:val="Normal"/>
      </w:pPr>
      <w:r>
        <w:t xml:space="preserve">tract and expand the individual subtotal groups. For example, if you click on the 2 box, </w:t>
      </w:r>
    </w:p>
    <w:p>
      <w:pPr>
        <w:pStyle w:val="Normal"/>
      </w:pPr>
      <w:r>
        <w:t xml:space="preserve">the spreadsheet will appear as in Figure 7.15. Notice that you can expand individual </w:t>
      </w:r>
    </w:p>
    <w:p>
      <w:pPr>
        <w:pStyle w:val="Normal"/>
      </w:pPr>
      <w:r>
        <w:t xml:space="preserve">groups by clicking on the + icons in the 2 column or the complete spreadsheet by </w:t>
      </w:r>
    </w:p>
    <w:p>
      <w:pPr>
        <w:pStyle w:val="Normal"/>
      </w:pPr>
      <w:r>
        <w:t>clicking on the 3 box itself.</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54200" cy="520700"/>
            <wp:effectExtent l="0" r="0" t="0" b="0"/>
            <wp:wrapTopAndBottom/>
            <wp:docPr id="410" name="index-265_2.jpg" descr="index-265_2.jpg"/>
            <wp:cNvGraphicFramePr>
              <a:graphicFrameLocks noChangeAspect="1"/>
            </wp:cNvGraphicFramePr>
            <a:graphic>
              <a:graphicData uri="http://schemas.openxmlformats.org/drawingml/2006/picture">
                <pic:pic>
                  <pic:nvPicPr>
                    <pic:cNvPr id="0" name="index-265_2.jpg" descr="index-265_2.jpg"/>
                    <pic:cNvPicPr/>
                  </pic:nvPicPr>
                  <pic:blipFill>
                    <a:blip r:embed="rId414"/>
                    <a:stretch>
                      <a:fillRect/>
                    </a:stretch>
                  </pic:blipFill>
                  <pic:spPr>
                    <a:xfrm>
                      <a:off x="0" y="0"/>
                      <a:ext cx="1854200" cy="520700"/>
                    </a:xfrm>
                    <a:prstGeom prst="rect">
                      <a:avLst/>
                    </a:prstGeom>
                  </pic:spPr>
                </pic:pic>
              </a:graphicData>
            </a:graphic>
          </wp:anchor>
        </w:drawing>
      </w:r>
    </w:p>
    <w:p>
      <w:pPr>
        <w:pStyle w:val="Para 002"/>
      </w:pPr>
      <w:r>
        <w:t/>
      </w:r>
    </w:p>
    <w:p>
      <w:pPr>
        <w:pStyle w:val="Para 003"/>
      </w:pPr>
      <w:r>
        <w:rPr>
          <w:rStyle w:val="Text0"/>
        </w:rPr>
        <w:t xml:space="preserve">Figure 7.15 </w:t>
      </w:r>
      <w:r>
        <w:t>The data summarized by Company and Sale subtotals</w:t>
      </w:r>
      <w:r>
        <w:rPr>
          <w:rStyle w:val="Text7"/>
        </w:rPr>
        <w:t xml:space="preserve"> </w:t>
      </w:r>
      <w:r>
        <w:rPr>
          <w:rStyle w:val="Text1"/>
        </w:rPr>
        <w:t xml:space="preserve">250 </w:t>
      </w:r>
      <w:r>
        <w:rPr>
          <w:rStyle w:val="Text9"/>
        </w:rPr>
        <w:t>e</w:t>
      </w:r>
      <w:r>
        <w:rPr>
          <w:rStyle w:val="Text6"/>
        </w:rPr>
        <w:t>xCel</w:t>
      </w:r>
      <w:r>
        <w:rPr>
          <w:rStyle w:val="Text9"/>
        </w:rPr>
        <w:t xml:space="preserve"> B</w:t>
      </w:r>
      <w:r>
        <w:rPr>
          <w:rStyle w:val="Text6"/>
        </w:rPr>
        <w:t>asiCs</w:t>
      </w:r>
    </w:p>
    <w:p>
      <w:pPr>
        <w:pStyle w:val="Para 002"/>
      </w:pPr>
      <w:r>
        <w:t/>
      </w:r>
    </w:p>
    <w:p>
      <w:bookmarkStart w:id="273" w:name="Although_it_is_easy_to_visually"/>
      <w:pPr>
        <w:pStyle w:val="Normal"/>
      </w:pPr>
      <w:r>
        <w:t xml:space="preserve">Although it is easy to visually determine that Lenox had the highest sales for the three </w:t>
      </w:r>
      <w:bookmarkEnd w:id="273"/>
    </w:p>
    <w:p>
      <w:pPr>
        <w:pStyle w:val="Normal"/>
      </w:pPr>
      <w:r>
        <w:t xml:space="preserve">companies listed in Figure 7.15, for larger data sets, a final sort (in this case, based </w:t>
      </w:r>
    </w:p>
    <w:p>
      <w:pPr>
        <w:pStyle w:val="Normal"/>
      </w:pPr>
      <w:r>
        <w:t>on Sale) is frequently useful. This is accomplished by sorting the summarized spread-</w:t>
      </w:r>
    </w:p>
    <w:p>
      <w:pPr>
        <w:pStyle w:val="Normal"/>
      </w:pPr>
      <w:r>
        <w:t xml:space="preserve">sheet shown in Figure 7.15 from highest to lowest (or from lowest to highest) sales. </w:t>
      </w:r>
    </w:p>
    <w:p>
      <w:pPr>
        <w:pStyle w:val="Normal"/>
      </w:pPr>
      <w:r>
        <w:t xml:space="preserve">(see Exercise 3b). </w:t>
      </w:r>
    </w:p>
    <w:p>
      <w:pPr>
        <w:pStyle w:val="Para 001"/>
      </w:pPr>
      <w:r>
        <w:t xml:space="preserve">Notice that the general rule for calculating subtotals of individual items within a </w:t>
      </w:r>
    </w:p>
    <w:p>
      <w:pPr>
        <w:pStyle w:val="Normal"/>
      </w:pPr>
      <w:r>
        <w:t xml:space="preserve">field requires that the data must first be sorted by the field under consideration. Thus, </w:t>
      </w:r>
    </w:p>
    <w:p>
      <w:pPr>
        <w:pStyle w:val="Normal"/>
      </w:pPr>
      <w:r>
        <w:t xml:space="preserve">if the subtotals of sales by salesperson is required, the data must first be sorted by </w:t>
      </w:r>
    </w:p>
    <w:p>
      <w:pPr>
        <w:pStyle w:val="Normal"/>
      </w:pPr>
      <w:r>
        <w:t xml:space="preserve">Salesperson. Similarly, as shown in Figures 7.14 and 7.15, the subtotals by company </w:t>
      </w:r>
    </w:p>
    <w:p>
      <w:pPr>
        <w:pStyle w:val="Normal"/>
      </w:pPr>
      <w:r>
        <w:t>required that the data was first sorted in Company order.</w:t>
      </w:r>
    </w:p>
    <w:p>
      <w:pPr>
        <w:pStyle w:val="Para 008"/>
      </w:pPr>
      <w:r>
        <w:t>Nested Subtotals</w:t>
      </w:r>
    </w:p>
    <w:p>
      <w:pPr>
        <w:pStyle w:val="Normal"/>
      </w:pPr>
      <w:r>
        <w:t>In addition to subtotals for individual categories, or groups of data, such as the subto-</w:t>
      </w:r>
    </w:p>
    <w:p>
      <w:pPr>
        <w:pStyle w:val="Normal"/>
      </w:pPr>
      <w:r>
        <w:t xml:space="preserve">tals for Department, Salesperson, or Company, it is often necessary to have a nested </w:t>
      </w:r>
    </w:p>
    <w:p>
      <w:pPr>
        <w:pStyle w:val="Normal"/>
      </w:pPr>
      <w:r>
        <w:t xml:space="preserve">set of subtotals – that is, subtotals </w:t>
      </w:r>
      <w:r>
        <w:rPr>
          <w:rStyle w:val="Text2"/>
        </w:rPr>
        <w:t xml:space="preserve">within </w:t>
      </w:r>
      <w:r>
        <w:t xml:space="preserve">subtotals. You can consider this as adding </w:t>
      </w:r>
    </w:p>
    <w:p>
      <w:pPr>
        <w:pStyle w:val="Normal"/>
      </w:pPr>
      <w:r>
        <w:t xml:space="preserve">an additional level of subtotals within a current one. For example, while Figure 7.15 </w:t>
      </w:r>
    </w:p>
    <w:p>
      <w:pPr>
        <w:pStyle w:val="Normal"/>
      </w:pPr>
      <w:r>
        <w:t xml:space="preserve">provides subtotals by Company, Figure 7.16 provides subtotals for each property Type </w:t>
      </w:r>
    </w:p>
    <w:p>
      <w:pPr>
        <w:pStyle w:val="Normal"/>
      </w:pPr>
      <w:r>
        <w:rPr>
          <w:rStyle w:val="Text2"/>
        </w:rPr>
        <w:t xml:space="preserve">within </w:t>
      </w:r>
      <w:r>
        <w:t>each Company subtotal.</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2590800"/>
            <wp:effectExtent l="0" r="0" t="0" b="0"/>
            <wp:wrapTopAndBottom/>
            <wp:docPr id="411" name="index-266_1.jpg" descr="index-266_1.jpg"/>
            <wp:cNvGraphicFramePr>
              <a:graphicFrameLocks noChangeAspect="1"/>
            </wp:cNvGraphicFramePr>
            <a:graphic>
              <a:graphicData uri="http://schemas.openxmlformats.org/drawingml/2006/picture">
                <pic:pic>
                  <pic:nvPicPr>
                    <pic:cNvPr id="0" name="index-266_1.jpg" descr="index-266_1.jpg"/>
                    <pic:cNvPicPr/>
                  </pic:nvPicPr>
                  <pic:blipFill>
                    <a:blip r:embed="rId415"/>
                    <a:stretch>
                      <a:fillRect/>
                    </a:stretch>
                  </pic:blipFill>
                  <pic:spPr>
                    <a:xfrm>
                      <a:off x="0" y="0"/>
                      <a:ext cx="3124200" cy="2590800"/>
                    </a:xfrm>
                    <a:prstGeom prst="rect">
                      <a:avLst/>
                    </a:prstGeom>
                  </pic:spPr>
                </pic:pic>
              </a:graphicData>
            </a:graphic>
          </wp:anchor>
        </w:drawing>
      </w:r>
    </w:p>
    <w:p>
      <w:pPr>
        <w:pStyle w:val="Para 002"/>
      </w:pPr>
      <w:r>
        <w:t/>
      </w:r>
    </w:p>
    <w:p>
      <w:pPr>
        <w:pStyle w:val="Para 003"/>
      </w:pPr>
      <w:r>
        <w:rPr>
          <w:rStyle w:val="Text0"/>
        </w:rPr>
        <w:t xml:space="preserve">Figure 7.16 </w:t>
      </w:r>
      <w:r>
        <w:t>Nested subtotals of Sale by Type within each Company</w:t>
      </w:r>
    </w:p>
    <w:p>
      <w:bookmarkStart w:id="274" w:name="sortinG_and_searChinG_251"/>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251</w:t>
      </w:r>
      <w:bookmarkEnd w:id="274"/>
    </w:p>
    <w:p>
      <w:pPr>
        <w:pStyle w:val="Para 002"/>
      </w:pPr>
      <w:r>
        <w:t/>
      </w:r>
    </w:p>
    <w:p>
      <w:pPr>
        <w:pStyle w:val="Normal"/>
      </w:pPr>
      <w:r>
        <w:t xml:space="preserve">Creating subtotals for individual groups (or categories) of data always requires that </w:t>
      </w:r>
    </w:p>
    <w:p>
      <w:pPr>
        <w:pStyle w:val="Normal"/>
      </w:pPr>
      <w:r>
        <w:t xml:space="preserve">the data first be sorted by the field for which subtotals are desired, and the general </w:t>
      </w:r>
    </w:p>
    <w:p>
      <w:pPr>
        <w:pStyle w:val="Normal"/>
      </w:pPr>
      <w:r>
        <w:t xml:space="preserve">rule for creating subtotals within subtotals, such as that shown in Figure 7.16 is as </w:t>
      </w:r>
    </w:p>
    <w:p>
      <w:pPr>
        <w:pStyle w:val="Normal"/>
      </w:pPr>
      <w:r>
        <w:t>follows:</w:t>
      </w:r>
    </w:p>
    <w:p>
      <w:pPr>
        <w:pStyle w:val="Para 020"/>
      </w:pPr>
      <w:r>
        <w:t>General Rule for Data Sorting Prior to Creating Nested Subtotals:</w:t>
      </w:r>
      <w:r>
        <w:rPr>
          <w:rStyle w:val="Text1"/>
        </w:rPr>
        <w:t xml:space="preserve"> The data </w:t>
      </w:r>
    </w:p>
    <w:p>
      <w:pPr>
        <w:pStyle w:val="Para 017"/>
      </w:pPr>
      <w:r>
        <w:t>must be sorted, using a multi-level sort, in the same order as each level of desired sub-</w:t>
      </w:r>
    </w:p>
    <w:p>
      <w:pPr>
        <w:pStyle w:val="Para 017"/>
      </w:pPr>
      <w:r>
        <w:t xml:space="preserve">totals. That is, the first-level sort corresponds to the highest level desired subtotal field </w:t>
      </w:r>
    </w:p>
    <w:p>
      <w:pPr>
        <w:pStyle w:val="Para 017"/>
      </w:pPr>
      <w:r>
        <w:t>(outside level) and continues to the lowest (inside level) desired subtotal field.</w:t>
      </w:r>
    </w:p>
    <w:p>
      <w:pPr>
        <w:pStyle w:val="Para 001"/>
      </w:pPr>
      <w:r>
        <w:t xml:space="preserve">For example, if subtotals of Sales by Type </w:t>
      </w:r>
      <w:r>
        <w:rPr>
          <w:rStyle w:val="Text2"/>
        </w:rPr>
        <w:t>within</w:t>
      </w:r>
      <w:r>
        <w:t xml:space="preserve"> subtotals by Company are re-</w:t>
      </w:r>
    </w:p>
    <w:p>
      <w:pPr>
        <w:pStyle w:val="Normal"/>
      </w:pPr>
      <w:r>
        <w:t xml:space="preserve">quired, as shown in Figure 7.16, the highest, or outside level, is Company, and the </w:t>
      </w:r>
    </w:p>
    <w:p>
      <w:pPr>
        <w:pStyle w:val="Normal"/>
      </w:pPr>
      <w:r>
        <w:t xml:space="preserve">next, or interior level, is Type. Thus, the data must first be sorted by Company and </w:t>
      </w:r>
    </w:p>
    <w:p>
      <w:pPr>
        <w:pStyle w:val="Normal"/>
      </w:pPr>
      <w:r>
        <w:t>then by Type.</w:t>
      </w:r>
    </w:p>
    <w:p>
      <w:pPr>
        <w:pStyle w:val="Para 002"/>
      </w:pPr>
      <w:r>
        <w:t/>
      </w:r>
    </w:p>
    <w:p>
      <w:pPr>
        <w:pStyle w:val="Para 008"/>
      </w:pPr>
      <w:r>
        <w:t xml:space="preserve"> Example</w:t>
      </w:r>
    </w:p>
    <w:p>
      <w:pPr>
        <w:pStyle w:val="Normal"/>
      </w:pPr>
      <w:r>
        <w:t xml:space="preserve">A nested subtotal of Salary by Job Title </w:t>
      </w:r>
      <w:r>
        <w:rPr>
          <w:rStyle w:val="Text2"/>
        </w:rPr>
        <w:t>within</w:t>
      </w:r>
      <w:r>
        <w:t xml:space="preserve"> a Department subtotal group is desired. </w:t>
      </w:r>
    </w:p>
    <w:p>
      <w:pPr>
        <w:pStyle w:val="Normal"/>
      </w:pPr>
      <w:r>
        <w:t>What order must the data be sorted so that the desired nested subtotals can be deter-</w:t>
      </w:r>
    </w:p>
    <w:p>
      <w:pPr>
        <w:pStyle w:val="Normal"/>
      </w:pPr>
      <w:r>
        <w:t>mined?</w:t>
      </w:r>
    </w:p>
    <w:p>
      <w:pPr>
        <w:pStyle w:val="Normal"/>
      </w:pPr>
      <w:r>
        <w:rPr>
          <w:rStyle w:val="Text4"/>
        </w:rPr>
        <w:t xml:space="preserve">Solution: </w:t>
      </w:r>
      <w:r>
        <w:t xml:space="preserve">Because the nesting is subtotals of Salary by Job Title </w:t>
      </w:r>
      <w:r>
        <w:rPr>
          <w:rStyle w:val="Text2"/>
        </w:rPr>
        <w:t>within</w:t>
      </w:r>
      <w:r>
        <w:t xml:space="preserve"> Departments, </w:t>
      </w:r>
    </w:p>
    <w:p>
      <w:pPr>
        <w:pStyle w:val="Normal"/>
      </w:pPr>
      <w:r>
        <w:t xml:space="preserve">the data must first be sorted by Department and then by Job Title. That is, the outside </w:t>
      </w:r>
    </w:p>
    <w:p>
      <w:pPr>
        <w:pStyle w:val="Normal"/>
      </w:pPr>
      <w:r>
        <w:t>field (i.e., group) is department and the interior, or inside group, is Job Title.</w:t>
      </w:r>
    </w:p>
    <w:p>
      <w:pPr>
        <w:pStyle w:val="Para 002"/>
      </w:pPr>
      <w:r>
        <w:t/>
      </w:r>
    </w:p>
    <w:p>
      <w:pPr>
        <w:pStyle w:val="Para 008"/>
      </w:pPr>
      <w:r>
        <w:t xml:space="preserve"> Example</w:t>
      </w:r>
    </w:p>
    <w:p>
      <w:pPr>
        <w:pStyle w:val="Normal"/>
      </w:pPr>
      <w:r>
        <w:t xml:space="preserve">A nested subtotal of Sales Calls by Salesperson </w:t>
      </w:r>
      <w:r>
        <w:rPr>
          <w:rStyle w:val="Text4"/>
        </w:rPr>
        <w:t>within</w:t>
      </w:r>
      <w:r>
        <w:t xml:space="preserve"> each Office Location is desired. </w:t>
      </w:r>
    </w:p>
    <w:p>
      <w:pPr>
        <w:pStyle w:val="Normal"/>
      </w:pPr>
      <w:r>
        <w:t>What order must the data be sorted so that the desired nested subtotals can be deter-</w:t>
      </w:r>
    </w:p>
    <w:p>
      <w:pPr>
        <w:pStyle w:val="Normal"/>
      </w:pPr>
      <w:r>
        <w:t>mined?</w:t>
      </w:r>
    </w:p>
    <w:p>
      <w:pPr>
        <w:pStyle w:val="Normal"/>
      </w:pPr>
      <w:r>
        <w:rPr>
          <w:rStyle w:val="Text4"/>
        </w:rPr>
        <w:t xml:space="preserve">Solution: </w:t>
      </w:r>
      <w:r>
        <w:t xml:space="preserve">Because the nesting is subtotals of Sales Calls by Salesperson </w:t>
      </w:r>
      <w:r>
        <w:rPr>
          <w:rStyle w:val="Text4"/>
        </w:rPr>
        <w:t>within</w:t>
      </w:r>
      <w:r>
        <w:t xml:space="preserve"> each </w:t>
      </w:r>
    </w:p>
    <w:p>
      <w:pPr>
        <w:pStyle w:val="Normal"/>
      </w:pPr>
      <w:r>
        <w:t>Office Location, the data must first be sorted by Office Location, and then by Sales-</w:t>
      </w:r>
    </w:p>
    <w:p>
      <w:pPr>
        <w:pStyle w:val="Normal"/>
      </w:pPr>
      <w:r>
        <w:t xml:space="preserve">person. That is, the outside field (i.e., group) is Office Location and the interior, or </w:t>
      </w:r>
    </w:p>
    <w:p>
      <w:pPr>
        <w:pStyle w:val="Normal"/>
      </w:pPr>
      <w:r>
        <w:t>inside group, is Salesperson.</w:t>
      </w:r>
    </w:p>
    <w:p>
      <w:pPr>
        <w:pStyle w:val="Para 008"/>
      </w:pPr>
      <w:r>
        <w:t xml:space="preserve">Creating Nested Subtotals </w:t>
      </w:r>
    </w:p>
    <w:p>
      <w:pPr>
        <w:pStyle w:val="Normal"/>
      </w:pPr>
      <w:r>
        <w:t>Once the required multi-level data sorting is complete, nested subtotals can be cre-</w:t>
      </w:r>
    </w:p>
    <w:p>
      <w:pPr>
        <w:pStyle w:val="Normal"/>
      </w:pPr>
      <w:r>
        <w:t>ated.</w:t>
      </w:r>
      <w:r>
        <w:rPr>
          <w:rStyle w:val="Text8"/>
        </w:rPr>
        <w:t>3</w:t>
      </w:r>
      <w:r>
        <w:t xml:space="preserve"> These subtotals are created, one-at-a-time, in the same order that the data was </w:t>
      </w:r>
    </w:p>
    <w:p>
      <w:pPr>
        <w:pStyle w:val="Normal"/>
      </w:pPr>
      <w:r>
        <w:t>sorted.</w:t>
      </w:r>
    </w:p>
    <w:p>
      <w:pPr>
        <w:pStyle w:val="Para 001"/>
      </w:pPr>
      <w:r>
        <w:t xml:space="preserve">As an example of creating a nested group of subtotals, we will use the data shown in </w:t>
      </w:r>
    </w:p>
    <w:p>
      <w:pPr>
        <w:pStyle w:val="Normal"/>
      </w:pPr>
      <w:r>
        <w:t xml:space="preserve">Figure 7.17 to create subtotals of sales by property Type within each Company. </w:t>
      </w:r>
    </w:p>
    <w:p>
      <w:pPr>
        <w:pStyle w:val="Para 002"/>
      </w:pPr>
      <w:r>
        <w:t/>
      </w:r>
    </w:p>
    <w:p>
      <w:pPr>
        <w:pStyle w:val="Para 007"/>
      </w:pPr>
      <w:r>
        <w:rPr>
          <w:rStyle w:val="Text8"/>
        </w:rPr>
        <w:t>3</w:t>
      </w:r>
      <w:r>
        <w:t xml:space="preserve"> The sorts must be completed prior to creating subtotals.</w:t>
      </w:r>
    </w:p>
    <w:p>
      <w:bookmarkStart w:id="275" w:name="252_exCel_BasiCs"/>
      <w:pPr>
        <w:pStyle w:val="Para 009"/>
      </w:pPr>
      <w:r>
        <w:rPr>
          <w:rStyle w:val="Text3"/>
        </w:rPr>
        <w:t xml:space="preserve">252 </w:t>
      </w:r>
      <w:r>
        <w:rPr>
          <w:rStyle w:val="Text5"/>
        </w:rPr>
        <w:t>e</w:t>
      </w:r>
      <w:r>
        <w:t>xCel</w:t>
      </w:r>
      <w:r>
        <w:rPr>
          <w:rStyle w:val="Text5"/>
        </w:rPr>
        <w:t xml:space="preserve"> B</w:t>
      </w:r>
      <w:r>
        <w:t>asiCs</w:t>
      </w:r>
      <w:bookmarkEnd w:id="275"/>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95500" cy="2120900"/>
            <wp:effectExtent l="0" r="0" t="0" b="0"/>
            <wp:wrapTopAndBottom/>
            <wp:docPr id="412" name="index-268_1.png" descr="index-268_1.png"/>
            <wp:cNvGraphicFramePr>
              <a:graphicFrameLocks noChangeAspect="1"/>
            </wp:cNvGraphicFramePr>
            <a:graphic>
              <a:graphicData uri="http://schemas.openxmlformats.org/drawingml/2006/picture">
                <pic:pic>
                  <pic:nvPicPr>
                    <pic:cNvPr id="0" name="index-268_1.png" descr="index-268_1.png"/>
                    <pic:cNvPicPr/>
                  </pic:nvPicPr>
                  <pic:blipFill>
                    <a:blip r:embed="rId416"/>
                    <a:stretch>
                      <a:fillRect/>
                    </a:stretch>
                  </pic:blipFill>
                  <pic:spPr>
                    <a:xfrm>
                      <a:off x="0" y="0"/>
                      <a:ext cx="2095500" cy="2120900"/>
                    </a:xfrm>
                    <a:prstGeom prst="rect">
                      <a:avLst/>
                    </a:prstGeom>
                  </pic:spPr>
                </pic:pic>
              </a:graphicData>
            </a:graphic>
          </wp:anchor>
        </w:drawing>
      </w:r>
    </w:p>
    <w:p>
      <w:pPr>
        <w:pStyle w:val="Para 002"/>
      </w:pPr>
      <w:r>
        <w:t/>
      </w:r>
    </w:p>
    <w:p>
      <w:pPr>
        <w:pStyle w:val="Para 003"/>
      </w:pPr>
      <w:r>
        <w:rPr>
          <w:rStyle w:val="Text0"/>
        </w:rPr>
        <w:t xml:space="preserve">Figure 7.17 </w:t>
      </w:r>
      <w:r>
        <w:t>Property sales data</w:t>
      </w:r>
    </w:p>
    <w:p>
      <w:pPr>
        <w:pStyle w:val="Normal"/>
      </w:pPr>
      <w:r>
        <w:t xml:space="preserve">Because we want nested sales subtotals of property Type </w:t>
      </w:r>
      <w:r>
        <w:rPr>
          <w:rStyle w:val="Text2"/>
        </w:rPr>
        <w:t>within</w:t>
      </w:r>
      <w:r>
        <w:t xml:space="preserve"> each Company, the </w:t>
      </w:r>
    </w:p>
    <w:p>
      <w:pPr>
        <w:pStyle w:val="Normal"/>
      </w:pPr>
      <w:r>
        <w:t xml:space="preserve">required multi-level sort is first by Company, with the second-level by property Type. </w:t>
      </w:r>
    </w:p>
    <w:p>
      <w:pPr>
        <w:pStyle w:val="Normal"/>
      </w:pPr>
      <w:r>
        <w:t xml:space="preserve">This is accomplished using the multi-sort procedure presented in the prior section </w:t>
      </w:r>
    </w:p>
    <w:p>
      <w:pPr>
        <w:pStyle w:val="Normal"/>
      </w:pPr>
      <w:r>
        <w:t>and applied as shown in Figure 7.18.</w:t>
      </w:r>
      <w:r>
        <w:rPr>
          <w:rStyle w:val="Text8"/>
        </w:rPr>
        <w:t>4</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36900" cy="1828800"/>
            <wp:effectExtent l="0" r="0" t="0" b="0"/>
            <wp:wrapTopAndBottom/>
            <wp:docPr id="413" name="index-268_2.jpg" descr="index-268_2.jpg"/>
            <wp:cNvGraphicFramePr>
              <a:graphicFrameLocks noChangeAspect="1"/>
            </wp:cNvGraphicFramePr>
            <a:graphic>
              <a:graphicData uri="http://schemas.openxmlformats.org/drawingml/2006/picture">
                <pic:pic>
                  <pic:nvPicPr>
                    <pic:cNvPr id="0" name="index-268_2.jpg" descr="index-268_2.jpg"/>
                    <pic:cNvPicPr/>
                  </pic:nvPicPr>
                  <pic:blipFill>
                    <a:blip r:embed="rId417"/>
                    <a:stretch>
                      <a:fillRect/>
                    </a:stretch>
                  </pic:blipFill>
                  <pic:spPr>
                    <a:xfrm>
                      <a:off x="0" y="0"/>
                      <a:ext cx="3136900" cy="1828800"/>
                    </a:xfrm>
                    <a:prstGeom prst="rect">
                      <a:avLst/>
                    </a:prstGeom>
                  </pic:spPr>
                </pic:pic>
              </a:graphicData>
            </a:graphic>
          </wp:anchor>
        </w:drawing>
      </w:r>
    </w:p>
    <w:p>
      <w:pPr>
        <w:pStyle w:val="Para 002"/>
      </w:pPr>
      <w:r>
        <w:t/>
      </w:r>
    </w:p>
    <w:p>
      <w:pPr>
        <w:pStyle w:val="Para 003"/>
      </w:pPr>
      <w:r>
        <w:rPr>
          <w:rStyle w:val="Text0"/>
        </w:rPr>
        <w:t xml:space="preserve">Figure 7.18 </w:t>
      </w:r>
      <w:r>
        <w:t>Creating the two-level sort</w:t>
      </w:r>
    </w:p>
    <w:p>
      <w:pPr>
        <w:pStyle w:val="Para 002"/>
      </w:pPr>
      <w:r>
        <w:t/>
      </w:r>
    </w:p>
    <w:p>
      <w:pPr>
        <w:pStyle w:val="Para 007"/>
      </w:pPr>
      <w:r>
        <w:rPr>
          <w:rStyle w:val="Text8"/>
        </w:rPr>
        <w:t>4</w:t>
      </w:r>
      <w:r>
        <w:t xml:space="preserve"> The multi-level sort can be made with any list that contains the original data; it need not be in the original list, but must contain </w:t>
        <w:t>the desired categories for which subtotals are desired.</w:t>
      </w:r>
    </w:p>
    <w:p>
      <w:bookmarkStart w:id="276" w:name="sortinG_and_searChinG_253"/>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253</w:t>
      </w:r>
      <w:bookmarkEnd w:id="276"/>
    </w:p>
    <w:p>
      <w:pPr>
        <w:pStyle w:val="Para 002"/>
      </w:pPr>
      <w:r>
        <w:t/>
      </w:r>
    </w:p>
    <w:p>
      <w:pPr>
        <w:pStyle w:val="Normal"/>
      </w:pPr>
      <w:r>
        <w:t xml:space="preserve">Figure 7.19 shows the sorted list produced by following the steps listed in Figure 7.18.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2679700"/>
            <wp:effectExtent l="0" r="0" t="0" b="0"/>
            <wp:wrapTopAndBottom/>
            <wp:docPr id="414" name="index-269_1.png" descr="index-269_1.png"/>
            <wp:cNvGraphicFramePr>
              <a:graphicFrameLocks noChangeAspect="1"/>
            </wp:cNvGraphicFramePr>
            <a:graphic>
              <a:graphicData uri="http://schemas.openxmlformats.org/drawingml/2006/picture">
                <pic:pic>
                  <pic:nvPicPr>
                    <pic:cNvPr id="0" name="index-269_1.png" descr="index-269_1.png"/>
                    <pic:cNvPicPr/>
                  </pic:nvPicPr>
                  <pic:blipFill>
                    <a:blip r:embed="rId418"/>
                    <a:stretch>
                      <a:fillRect/>
                    </a:stretch>
                  </pic:blipFill>
                  <pic:spPr>
                    <a:xfrm>
                      <a:off x="0" y="0"/>
                      <a:ext cx="2235200" cy="2679700"/>
                    </a:xfrm>
                    <a:prstGeom prst="rect">
                      <a:avLst/>
                    </a:prstGeom>
                  </pic:spPr>
                </pic:pic>
              </a:graphicData>
            </a:graphic>
          </wp:anchor>
        </w:drawing>
      </w:r>
    </w:p>
    <w:p>
      <w:pPr>
        <w:pStyle w:val="Para 002"/>
      </w:pPr>
      <w:r>
        <w:t/>
      </w:r>
    </w:p>
    <w:p>
      <w:pPr>
        <w:pStyle w:val="Para 003"/>
      </w:pPr>
      <w:r>
        <w:rPr>
          <w:rStyle w:val="Text0"/>
        </w:rPr>
        <w:t xml:space="preserve">Figure 7.19 </w:t>
      </w:r>
      <w:r>
        <w:t>The list sorted by Company and then by Type</w:t>
      </w:r>
    </w:p>
    <w:p>
      <w:pPr>
        <w:pStyle w:val="Para 002"/>
      </w:pPr>
      <w:r>
        <w:t/>
      </w:r>
    </w:p>
    <w:p>
      <w:pPr>
        <w:pStyle w:val="Normal"/>
      </w:pPr>
      <w:r>
        <w:t xml:space="preserve">Once the list is in the order that corresponds to the desired subtotals, the actual nested </w:t>
      </w:r>
    </w:p>
    <w:p>
      <w:pPr>
        <w:pStyle w:val="Normal"/>
      </w:pPr>
      <w:r>
        <w:t xml:space="preserve">subtotals can be created. This is done as shown in Figure 7.20 by first highlighting the </w:t>
      </w:r>
    </w:p>
    <w:p>
      <w:pPr>
        <w:pStyle w:val="Normal"/>
      </w:pPr>
      <w:r>
        <w:t xml:space="preserve">complete worksheet (clicking within the table and then pressing the Ctrl and A keys at </w:t>
      </w:r>
    </w:p>
    <w:p>
      <w:pPr>
        <w:pStyle w:val="Normal"/>
      </w:pPr>
      <w:r>
        <w:t xml:space="preserve">the same time does this; ⌘-A for Mac Excel ), and then using the information shown </w:t>
      </w:r>
    </w:p>
    <w:p>
      <w:pPr>
        <w:pStyle w:val="Normal"/>
      </w:pPr>
      <w:r>
        <w:t xml:space="preserve">in Figure 7.20 to create the first set of subtotals. Pressing the OK button, once the </w:t>
      </w:r>
    </w:p>
    <w:p>
      <w:pPr>
        <w:pStyle w:val="Normal"/>
      </w:pPr>
      <w:r>
        <w:t xml:space="preserve">Subtotal dialog box shown in the figure is filled in correctly, creates the list shown in </w:t>
      </w:r>
    </w:p>
    <w:p>
      <w:pPr>
        <w:pStyle w:val="Normal"/>
      </w:pPr>
      <w:r>
        <w:t>Figure 7.21</w:t>
      </w:r>
      <w:r>
        <w:rPr>
          <w:rStyle w:val="Text2"/>
        </w:rPr>
        <w:t>.</w:t>
      </w:r>
    </w:p>
    <w:p>
      <w:bookmarkStart w:id="277" w:name="254_exCel_BasiCs"/>
      <w:pPr>
        <w:pStyle w:val="Para 009"/>
      </w:pPr>
      <w:r>
        <w:rPr>
          <w:rStyle w:val="Text3"/>
        </w:rPr>
        <w:t xml:space="preserve">254 </w:t>
      </w:r>
      <w:r>
        <w:rPr>
          <w:rStyle w:val="Text5"/>
        </w:rPr>
        <w:t>e</w:t>
      </w:r>
      <w:r>
        <w:t>xCel</w:t>
      </w:r>
      <w:r>
        <w:rPr>
          <w:rStyle w:val="Text5"/>
        </w:rPr>
        <w:t xml:space="preserve"> B</w:t>
      </w:r>
      <w:r>
        <w:t>asiCs</w:t>
      </w:r>
      <w:bookmarkEnd w:id="277"/>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1905000"/>
            <wp:effectExtent l="0" r="0" t="0" b="0"/>
            <wp:wrapTopAndBottom/>
            <wp:docPr id="415" name="index-270_1.jpg" descr="index-270_1.jpg"/>
            <wp:cNvGraphicFramePr>
              <a:graphicFrameLocks noChangeAspect="1"/>
            </wp:cNvGraphicFramePr>
            <a:graphic>
              <a:graphicData uri="http://schemas.openxmlformats.org/drawingml/2006/picture">
                <pic:pic>
                  <pic:nvPicPr>
                    <pic:cNvPr id="0" name="index-270_1.jpg" descr="index-270_1.jpg"/>
                    <pic:cNvPicPr/>
                  </pic:nvPicPr>
                  <pic:blipFill>
                    <a:blip r:embed="rId419"/>
                    <a:stretch>
                      <a:fillRect/>
                    </a:stretch>
                  </pic:blipFill>
                  <pic:spPr>
                    <a:xfrm>
                      <a:off x="0" y="0"/>
                      <a:ext cx="3708400" cy="1905000"/>
                    </a:xfrm>
                    <a:prstGeom prst="rect">
                      <a:avLst/>
                    </a:prstGeom>
                  </pic:spPr>
                </pic:pic>
              </a:graphicData>
            </a:graphic>
          </wp:anchor>
        </w:drawing>
      </w:r>
    </w:p>
    <w:p>
      <w:pPr>
        <w:pStyle w:val="Para 002"/>
      </w:pPr>
      <w:r>
        <w:t/>
      </w:r>
    </w:p>
    <w:p>
      <w:pPr>
        <w:pStyle w:val="Para 003"/>
      </w:pPr>
      <w:r>
        <w:rPr>
          <w:rStyle w:val="Text0"/>
        </w:rPr>
        <w:t xml:space="preserve">Figure 7.20 </w:t>
      </w:r>
      <w:r>
        <w:t>Creating the first set of subtotals by Company</w:t>
      </w:r>
    </w:p>
    <w:p>
      <w:pPr>
        <w:pStyle w:val="Para 002"/>
      </w:pPr>
      <w:r>
        <w:t/>
      </w:r>
    </w:p>
    <w:p>
      <w:pPr>
        <w:pStyle w:val="Normal"/>
      </w:pPr>
      <w:r>
        <w:t xml:space="preserve">Notice in Figure 7.21 that the property Types within each Company are also in sorted </w:t>
      </w:r>
    </w:p>
    <w:p>
      <w:pPr>
        <w:pStyle w:val="Normal"/>
      </w:pPr>
      <w:r>
        <w:t xml:space="preserve">order. This is the result of the original multi-level sort performed before Company </w:t>
      </w:r>
    </w:p>
    <w:p>
      <w:pPr>
        <w:pStyle w:val="Normal"/>
      </w:pPr>
      <w:r>
        <w:t xml:space="preserve">subtotals were taken. Because of this, we can now create subtotals for each property </w:t>
      </w:r>
    </w:p>
    <w:p>
      <w:pPr>
        <w:pStyle w:val="Normal"/>
      </w:pPr>
      <w:r>
        <w:t xml:space="preserve">Type while still retaining the Sales by Company subtotals. </w:t>
      </w:r>
    </w:p>
    <w:p>
      <w:pPr>
        <w:pStyle w:val="Para 001"/>
      </w:pPr>
      <w:r>
        <w:t>To create the second set of subtotals, click on the Excel ribbon’s Data tab’s Sub-</w:t>
      </w:r>
    </w:p>
    <w:p>
      <w:pPr>
        <w:pStyle w:val="Normal"/>
      </w:pPr>
      <w:r>
        <w:t xml:space="preserve">total option once again and fill in the dialog box shown in Figure 7.22. Make sure to </w:t>
      </w:r>
    </w:p>
    <w:p>
      <w:pPr>
        <w:pStyle w:val="Normal"/>
      </w:pPr>
      <w:r>
        <w:t xml:space="preserve">uncheck the box labeled </w:t>
      </w:r>
      <w:r>
        <w:rPr>
          <w:rStyle w:val="Text4"/>
        </w:rPr>
        <w:t>Replace current subtotals</w:t>
      </w:r>
      <w:r>
        <w:rPr>
          <w:rStyle w:val="Text2"/>
        </w:rPr>
        <w:t xml:space="preserve">, </w:t>
      </w:r>
      <w:r>
        <w:t xml:space="preserve">so that the earlier subtotals are </w:t>
      </w:r>
    </w:p>
    <w:p>
      <w:pPr>
        <w:pStyle w:val="Normal"/>
      </w:pPr>
      <w:r>
        <w:t xml:space="preserve">not erased. When the dialog box has been completed and the OK button is pressed, </w:t>
      </w:r>
    </w:p>
    <w:p>
      <w:pPr>
        <w:pStyle w:val="Normal"/>
      </w:pPr>
      <w:r>
        <w:t xml:space="preserve">the nested list of subtotals for each property Type within each Company is produced, </w:t>
      </w:r>
    </w:p>
    <w:p>
      <w:pPr>
        <w:pStyle w:val="Normal"/>
      </w:pPr>
      <w:r>
        <w:t xml:space="preserve">as shown in Figure 7.23. The summarized, subtotaled list displaying just the subtotals </w:t>
      </w:r>
    </w:p>
    <w:p>
      <w:pPr>
        <w:pStyle w:val="Normal"/>
      </w:pPr>
      <w:r>
        <w:t xml:space="preserve">is shown in Figure 7.24. This last figure is the same as that initially shown as Figure </w:t>
      </w:r>
    </w:p>
    <w:p>
      <w:pPr>
        <w:pStyle w:val="Normal"/>
      </w:pPr>
      <w:r>
        <w:t xml:space="preserve">7.14, and is produced by clicking on the box labeled 3 at the top left corner of the </w:t>
      </w:r>
    </w:p>
    <w:p>
      <w:pPr>
        <w:pStyle w:val="Normal"/>
      </w:pPr>
      <w:r>
        <w:t>spreadsheet.</w:t>
      </w:r>
    </w:p>
    <w:p>
      <w:bookmarkStart w:id="278" w:name="sortinG_and_searChinG_255"/>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255</w:t>
      </w:r>
      <w:bookmarkEnd w:id="278"/>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2540000"/>
            <wp:effectExtent l="0" r="0" t="0" b="0"/>
            <wp:wrapTopAndBottom/>
            <wp:docPr id="416" name="index-271_1.png" descr="index-271_1.png"/>
            <wp:cNvGraphicFramePr>
              <a:graphicFrameLocks noChangeAspect="1"/>
            </wp:cNvGraphicFramePr>
            <a:graphic>
              <a:graphicData uri="http://schemas.openxmlformats.org/drawingml/2006/picture">
                <pic:pic>
                  <pic:nvPicPr>
                    <pic:cNvPr id="0" name="index-271_1.png" descr="index-271_1.png"/>
                    <pic:cNvPicPr/>
                  </pic:nvPicPr>
                  <pic:blipFill>
                    <a:blip r:embed="rId420"/>
                    <a:stretch>
                      <a:fillRect/>
                    </a:stretch>
                  </pic:blipFill>
                  <pic:spPr>
                    <a:xfrm>
                      <a:off x="0" y="0"/>
                      <a:ext cx="2044700" cy="2540000"/>
                    </a:xfrm>
                    <a:prstGeom prst="rect">
                      <a:avLst/>
                    </a:prstGeom>
                  </pic:spPr>
                </pic:pic>
              </a:graphicData>
            </a:graphic>
          </wp:anchor>
        </w:drawing>
      </w:r>
    </w:p>
    <w:p>
      <w:pPr>
        <w:pStyle w:val="Para 002"/>
      </w:pPr>
      <w:r>
        <w:t/>
      </w:r>
    </w:p>
    <w:p>
      <w:pPr>
        <w:pStyle w:val="Para 003"/>
      </w:pPr>
      <w:r>
        <w:rPr>
          <w:rStyle w:val="Text0"/>
        </w:rPr>
        <w:t xml:space="preserve">Figure 7.21 </w:t>
      </w:r>
      <w:r>
        <w:t>Sales data subtotaled by Company</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273300"/>
            <wp:effectExtent l="0" r="0" t="0" b="0"/>
            <wp:wrapTopAndBottom/>
            <wp:docPr id="417" name="index-271_2.jpg" descr="index-271_2.jpg"/>
            <wp:cNvGraphicFramePr>
              <a:graphicFrameLocks noChangeAspect="1"/>
            </wp:cNvGraphicFramePr>
            <a:graphic>
              <a:graphicData uri="http://schemas.openxmlformats.org/drawingml/2006/picture">
                <pic:pic>
                  <pic:nvPicPr>
                    <pic:cNvPr id="0" name="index-271_2.jpg" descr="index-271_2.jpg"/>
                    <pic:cNvPicPr/>
                  </pic:nvPicPr>
                  <pic:blipFill>
                    <a:blip r:embed="rId421"/>
                    <a:stretch>
                      <a:fillRect/>
                    </a:stretch>
                  </pic:blipFill>
                  <pic:spPr>
                    <a:xfrm>
                      <a:off x="0" y="0"/>
                      <a:ext cx="3505200" cy="2273300"/>
                    </a:xfrm>
                    <a:prstGeom prst="rect">
                      <a:avLst/>
                    </a:prstGeom>
                  </pic:spPr>
                </pic:pic>
              </a:graphicData>
            </a:graphic>
          </wp:anchor>
        </w:drawing>
      </w:r>
    </w:p>
    <w:p>
      <w:pPr>
        <w:pStyle w:val="Para 002"/>
      </w:pPr>
      <w:r>
        <w:t/>
      </w:r>
    </w:p>
    <w:p>
      <w:pPr>
        <w:pStyle w:val="Para 003"/>
      </w:pPr>
      <w:r>
        <w:rPr>
          <w:rStyle w:val="Text0"/>
        </w:rPr>
        <w:t xml:space="preserve">Figure 7.22 </w:t>
      </w:r>
      <w:r>
        <w:t>Creating the second (nested) set of subtotals</w:t>
      </w:r>
      <w:r>
        <w:rPr>
          <w:rStyle w:val="Text7"/>
        </w:rPr>
        <w:t xml:space="preserve"> </w:t>
      </w:r>
      <w:r>
        <w:rPr>
          <w:rStyle w:val="Text1"/>
        </w:rPr>
        <w:t xml:space="preserve">256 </w:t>
      </w:r>
      <w:r>
        <w:rPr>
          <w:rStyle w:val="Text9"/>
        </w:rPr>
        <w:t>e</w:t>
      </w:r>
      <w:r>
        <w:rPr>
          <w:rStyle w:val="Text6"/>
        </w:rPr>
        <w:t>xCel</w:t>
      </w:r>
      <w:r>
        <w:rPr>
          <w:rStyle w:val="Text9"/>
        </w:rPr>
        <w:t xml:space="preserve"> B</w:t>
      </w:r>
      <w:r>
        <w:rPr>
          <w:rStyle w:val="Text6"/>
        </w:rPr>
        <w:t>asiCs</w:t>
      </w:r>
    </w:p>
    <w:p>
      <w:bookmarkStart w:id="279" w:name="page_272"/>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51000" cy="3200400"/>
            <wp:effectExtent l="0" r="0" t="0" b="0"/>
            <wp:wrapTopAndBottom/>
            <wp:docPr id="418" name="index-272_1.jpg" descr="index-272_1.jpg"/>
            <wp:cNvGraphicFramePr>
              <a:graphicFrameLocks noChangeAspect="1"/>
            </wp:cNvGraphicFramePr>
            <a:graphic>
              <a:graphicData uri="http://schemas.openxmlformats.org/drawingml/2006/picture">
                <pic:pic>
                  <pic:nvPicPr>
                    <pic:cNvPr id="0" name="index-272_1.jpg" descr="index-272_1.jpg"/>
                    <pic:cNvPicPr/>
                  </pic:nvPicPr>
                  <pic:blipFill>
                    <a:blip r:embed="rId422"/>
                    <a:stretch>
                      <a:fillRect/>
                    </a:stretch>
                  </pic:blipFill>
                  <pic:spPr>
                    <a:xfrm>
                      <a:off x="0" y="0"/>
                      <a:ext cx="1651000" cy="3200400"/>
                    </a:xfrm>
                    <a:prstGeom prst="rect">
                      <a:avLst/>
                    </a:prstGeom>
                  </pic:spPr>
                </pic:pic>
              </a:graphicData>
            </a:graphic>
          </wp:anchor>
        </w:drawing>
      </w:r>
      <w:bookmarkEnd w:id="279"/>
    </w:p>
    <w:p>
      <w:pPr>
        <w:pStyle w:val="Para 002"/>
      </w:pPr>
      <w:r>
        <w:t/>
      </w:r>
    </w:p>
    <w:p>
      <w:pPr>
        <w:pStyle w:val="Para 003"/>
      </w:pPr>
      <w:r>
        <w:rPr>
          <w:rStyle w:val="Text0"/>
        </w:rPr>
        <w:t xml:space="preserve">Figure 7.23 </w:t>
      </w:r>
      <w:r>
        <w:t>The list with Type subtotals nested within Company subtotals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97100" cy="1574800"/>
            <wp:effectExtent l="0" r="0" t="0" b="0"/>
            <wp:wrapTopAndBottom/>
            <wp:docPr id="419" name="index-272_2.jpg" descr="index-272_2.jpg"/>
            <wp:cNvGraphicFramePr>
              <a:graphicFrameLocks noChangeAspect="1"/>
            </wp:cNvGraphicFramePr>
            <a:graphic>
              <a:graphicData uri="http://schemas.openxmlformats.org/drawingml/2006/picture">
                <pic:pic>
                  <pic:nvPicPr>
                    <pic:cNvPr id="0" name="index-272_2.jpg" descr="index-272_2.jpg"/>
                    <pic:cNvPicPr/>
                  </pic:nvPicPr>
                  <pic:blipFill>
                    <a:blip r:embed="rId423"/>
                    <a:stretch>
                      <a:fillRect/>
                    </a:stretch>
                  </pic:blipFill>
                  <pic:spPr>
                    <a:xfrm>
                      <a:off x="0" y="0"/>
                      <a:ext cx="2197100" cy="1574800"/>
                    </a:xfrm>
                    <a:prstGeom prst="rect">
                      <a:avLst/>
                    </a:prstGeom>
                  </pic:spPr>
                </pic:pic>
              </a:graphicData>
            </a:graphic>
          </wp:anchor>
        </w:drawing>
      </w:r>
    </w:p>
    <w:p>
      <w:pPr>
        <w:pStyle w:val="Para 002"/>
      </w:pPr>
      <w:r>
        <w:t/>
      </w:r>
    </w:p>
    <w:p>
      <w:pPr>
        <w:pStyle w:val="Para 003"/>
      </w:pPr>
      <w:r>
        <w:rPr>
          <w:rStyle w:val="Text0"/>
        </w:rPr>
        <w:t xml:space="preserve">Figure 7.24 </w:t>
      </w:r>
      <w:r>
        <w:t>Nested subtotals of Sales by Type within each Company</w:t>
      </w:r>
    </w:p>
    <w:p>
      <w:bookmarkStart w:id="280" w:name="sortinG_and_searChinG_257"/>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257</w:t>
      </w:r>
      <w:bookmarkEnd w:id="280"/>
    </w:p>
    <w:p>
      <w:pPr>
        <w:pStyle w:val="Para 002"/>
      </w:pPr>
      <w:r>
        <w:t/>
      </w:r>
    </w:p>
    <w:p>
      <w:pPr>
        <w:pStyle w:val="Para 010"/>
      </w:pPr>
      <w:r>
        <w:t xml:space="preserve">EXERCISES 7.3 </w:t>
      </w:r>
    </w:p>
    <w:p>
      <w:pPr>
        <w:pStyle w:val="Para 002"/>
      </w:pPr>
      <w:r>
        <w:t/>
      </w:r>
    </w:p>
    <w:p>
      <w:pPr>
        <w:pStyle w:val="Para 001"/>
      </w:pPr>
      <w:r>
        <w:rPr>
          <w:rStyle w:val="Text1"/>
        </w:rPr>
        <w:t xml:space="preserve">1. </w:t>
      </w:r>
      <w:r>
        <w:t>What must be done to the spreadsheet data before a subtotal can be generated?</w:t>
      </w:r>
    </w:p>
    <w:p>
      <w:pPr>
        <w:pStyle w:val="Para 001"/>
      </w:pPr>
      <w:r>
        <w:rPr>
          <w:rStyle w:val="Text1"/>
        </w:rPr>
        <w:t xml:space="preserve">2. </w:t>
      </w:r>
      <w:r>
        <w:t xml:space="preserve">For the following, identify the sort that is required before the desired subtotals </w:t>
      </w:r>
    </w:p>
    <w:p>
      <w:pPr>
        <w:pStyle w:val="Para 004"/>
      </w:pPr>
      <w:r>
        <w:t>are determined.</w:t>
      </w:r>
    </w:p>
    <w:p>
      <w:pPr>
        <w:pStyle w:val="Para 001"/>
      </w:pPr>
      <w:r>
        <w:rPr>
          <w:rStyle w:val="Text1"/>
        </w:rPr>
        <w:t xml:space="preserve">a. </w:t>
      </w:r>
      <w:r>
        <w:t xml:space="preserve"> Profit totals by office, for a company with multiple offices.</w:t>
      </w:r>
    </w:p>
    <w:p>
      <w:pPr>
        <w:pStyle w:val="Para 001"/>
      </w:pPr>
      <w:r>
        <w:rPr>
          <w:rStyle w:val="Text1"/>
        </w:rPr>
        <w:t xml:space="preserve">b. </w:t>
      </w:r>
      <w:r>
        <w:t xml:space="preserve"> Sales totals by salesperson, for a company with multiple salespeople.</w:t>
      </w:r>
    </w:p>
    <w:p>
      <w:pPr>
        <w:pStyle w:val="Para 001"/>
      </w:pPr>
      <w:r>
        <w:rPr>
          <w:rStyle w:val="Text1"/>
        </w:rPr>
        <w:t xml:space="preserve">c. </w:t>
      </w:r>
      <w:r>
        <w:t xml:space="preserve"> Number of products sold, by product type, for a company selling multiple </w:t>
      </w:r>
    </w:p>
    <w:p>
      <w:pPr>
        <w:pStyle w:val="Para 004"/>
      </w:pPr>
      <w:r>
        <w:t xml:space="preserve">products. </w:t>
      </w:r>
    </w:p>
    <w:p>
      <w:pPr>
        <w:pStyle w:val="Para 001"/>
      </w:pPr>
      <w:r>
        <w:rPr>
          <w:rStyle w:val="Text1"/>
        </w:rPr>
        <w:t xml:space="preserve">3. </w:t>
      </w:r>
      <w:r>
        <w:t>Complete parts a-b.</w:t>
      </w:r>
    </w:p>
    <w:p>
      <w:pPr>
        <w:pStyle w:val="Para 001"/>
      </w:pPr>
      <w:r>
        <w:rPr>
          <w:rStyle w:val="Text1"/>
        </w:rPr>
        <w:t xml:space="preserve">a. </w:t>
      </w:r>
      <w:r>
        <w:t xml:space="preserve"> Create a spreadsheet with the following data, and sort the data by company </w:t>
      </w:r>
    </w:p>
    <w:p>
      <w:pPr>
        <w:pStyle w:val="Para 004"/>
      </w:pPr>
      <w:r>
        <w:t xml:space="preserve">(ascending). After your spreadsheet has been sorted, create the subtotals shown in the second figure.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2171700"/>
            <wp:effectExtent l="0" r="0" t="0" b="0"/>
            <wp:wrapTopAndBottom/>
            <wp:docPr id="420" name="index-273_1.png" descr="index-273_1.png"/>
            <wp:cNvGraphicFramePr>
              <a:graphicFrameLocks noChangeAspect="1"/>
            </wp:cNvGraphicFramePr>
            <a:graphic>
              <a:graphicData uri="http://schemas.openxmlformats.org/drawingml/2006/picture">
                <pic:pic>
                  <pic:nvPicPr>
                    <pic:cNvPr id="0" name="index-273_1.png" descr="index-273_1.png"/>
                    <pic:cNvPicPr/>
                  </pic:nvPicPr>
                  <pic:blipFill>
                    <a:blip r:embed="rId424"/>
                    <a:stretch>
                      <a:fillRect/>
                    </a:stretch>
                  </pic:blipFill>
                  <pic:spPr>
                    <a:xfrm>
                      <a:off x="0" y="0"/>
                      <a:ext cx="2146300" cy="2171700"/>
                    </a:xfrm>
                    <a:prstGeom prst="rect">
                      <a:avLst/>
                    </a:prstGeom>
                  </pic:spPr>
                </pic:pic>
              </a:graphicData>
            </a:graphic>
          </wp:anchor>
        </w:drawing>
      </w:r>
    </w:p>
    <w:p>
      <w:bookmarkStart w:id="281" w:name="258_exCel_BasiCs"/>
      <w:pPr>
        <w:pStyle w:val="Para 009"/>
      </w:pPr>
      <w:r>
        <w:rPr>
          <w:rStyle w:val="Text3"/>
        </w:rPr>
        <w:t xml:space="preserve">258 </w:t>
      </w:r>
      <w:r>
        <w:rPr>
          <w:rStyle w:val="Text5"/>
        </w:rPr>
        <w:t>e</w:t>
      </w:r>
      <w:r>
        <w:t>xCel</w:t>
      </w:r>
      <w:r>
        <w:rPr>
          <w:rStyle w:val="Text5"/>
        </w:rPr>
        <w:t xml:space="preserve"> B</w:t>
      </w:r>
      <w:r>
        <w:t>asiCs</w:t>
      </w:r>
      <w:bookmarkEnd w:id="281"/>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2451100"/>
            <wp:effectExtent l="0" r="0" t="0" b="0"/>
            <wp:wrapTopAndBottom/>
            <wp:docPr id="421" name="index-274_1.jpg" descr="index-274_1.jpg"/>
            <wp:cNvGraphicFramePr>
              <a:graphicFrameLocks noChangeAspect="1"/>
            </wp:cNvGraphicFramePr>
            <a:graphic>
              <a:graphicData uri="http://schemas.openxmlformats.org/drawingml/2006/picture">
                <pic:pic>
                  <pic:nvPicPr>
                    <pic:cNvPr id="0" name="index-274_1.jpg" descr="index-274_1.jpg"/>
                    <pic:cNvPicPr/>
                  </pic:nvPicPr>
                  <pic:blipFill>
                    <a:blip r:embed="rId425"/>
                    <a:stretch>
                      <a:fillRect/>
                    </a:stretch>
                  </pic:blipFill>
                  <pic:spPr>
                    <a:xfrm>
                      <a:off x="0" y="0"/>
                      <a:ext cx="2336800" cy="2451100"/>
                    </a:xfrm>
                    <a:prstGeom prst="rect">
                      <a:avLst/>
                    </a:prstGeom>
                  </pic:spPr>
                </pic:pic>
              </a:graphicData>
            </a:graphic>
          </wp:anchor>
        </w:drawing>
      </w:r>
    </w:p>
    <w:p>
      <w:pPr>
        <w:pStyle w:val="Para 002"/>
      </w:pPr>
      <w:r>
        <w:t/>
      </w:r>
    </w:p>
    <w:p>
      <w:pPr>
        <w:pStyle w:val="Para 001"/>
      </w:pPr>
      <w:r>
        <w:rPr>
          <w:rStyle w:val="Text1"/>
        </w:rPr>
        <w:t xml:space="preserve">b. </w:t>
      </w:r>
      <w:r>
        <w:t xml:space="preserve"> For the spreadsheet in Exercise 3a, produce another spreadsheet that summa-</w:t>
      </w:r>
    </w:p>
    <w:p>
      <w:pPr>
        <w:pStyle w:val="Para 004"/>
      </w:pPr>
      <w:r>
        <w:t xml:space="preserve">rizes the sales, from the lowest to the highest values, as shown in the following spreadsheet.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673100"/>
            <wp:effectExtent l="0" r="0" t="0" b="0"/>
            <wp:wrapTopAndBottom/>
            <wp:docPr id="422" name="index-274_2.jpg" descr="index-274_2.jpg"/>
            <wp:cNvGraphicFramePr>
              <a:graphicFrameLocks noChangeAspect="1"/>
            </wp:cNvGraphicFramePr>
            <a:graphic>
              <a:graphicData uri="http://schemas.openxmlformats.org/drawingml/2006/picture">
                <pic:pic>
                  <pic:nvPicPr>
                    <pic:cNvPr id="0" name="index-274_2.jpg" descr="index-274_2.jpg"/>
                    <pic:cNvPicPr/>
                  </pic:nvPicPr>
                  <pic:blipFill>
                    <a:blip r:embed="rId426"/>
                    <a:stretch>
                      <a:fillRect/>
                    </a:stretch>
                  </pic:blipFill>
                  <pic:spPr>
                    <a:xfrm>
                      <a:off x="0" y="0"/>
                      <a:ext cx="2336800" cy="673100"/>
                    </a:xfrm>
                    <a:prstGeom prst="rect">
                      <a:avLst/>
                    </a:prstGeom>
                  </pic:spPr>
                </pic:pic>
              </a:graphicData>
            </a:graphic>
          </wp:anchor>
        </w:drawing>
      </w:r>
    </w:p>
    <w:p>
      <w:pPr>
        <w:pStyle w:val="Para 002"/>
      </w:pPr>
      <w:r>
        <w:t/>
      </w:r>
    </w:p>
    <w:p>
      <w:pPr>
        <w:pStyle w:val="Para 001"/>
      </w:pPr>
      <w:r>
        <w:rPr>
          <w:rStyle w:val="Text1"/>
        </w:rPr>
        <w:t xml:space="preserve">4. </w:t>
      </w:r>
      <w:r>
        <w:t>Complete parts a-b.</w:t>
      </w:r>
    </w:p>
    <w:p>
      <w:pPr>
        <w:pStyle w:val="Para 001"/>
      </w:pPr>
      <w:r>
        <w:rPr>
          <w:rStyle w:val="Text1"/>
        </w:rPr>
        <w:t xml:space="preserve">a. </w:t>
      </w:r>
      <w:r>
        <w:t xml:space="preserve"> Using the spreadsheet created in Exercise 3a, produce a spreadsheet that pro-</w:t>
      </w:r>
    </w:p>
    <w:p>
      <w:pPr>
        <w:pStyle w:val="Para 004"/>
      </w:pPr>
      <w:r>
        <w:t>vides the sales subtotals for each year, from 2018 to 2020. (</w:t>
      </w:r>
      <w:r>
        <w:rPr>
          <w:rStyle w:val="Text4"/>
        </w:rPr>
        <w:t>Hint</w:t>
      </w:r>
      <w:r>
        <w:rPr>
          <w:rStyle w:val="Text1"/>
        </w:rPr>
        <w:t>:</w:t>
      </w:r>
      <w:r>
        <w:t xml:space="preserve"> First sort the spreadsheet by Year Sold.)</w:t>
      </w:r>
    </w:p>
    <w:p>
      <w:pPr>
        <w:pStyle w:val="Para 001"/>
      </w:pPr>
      <w:r>
        <w:rPr>
          <w:rStyle w:val="Text1"/>
        </w:rPr>
        <w:t xml:space="preserve">b. </w:t>
      </w:r>
      <w:r>
        <w:t xml:space="preserve"> For the spreadsheet prepared for Exercise 4a, produce a spreadsheet that sum-</w:t>
      </w:r>
    </w:p>
    <w:p>
      <w:pPr>
        <w:pStyle w:val="Para 004"/>
      </w:pPr>
      <w:r>
        <w:t>marizes the Sale values from lowest to highest values. (</w:t>
      </w:r>
      <w:r>
        <w:rPr>
          <w:rStyle w:val="Text4"/>
        </w:rPr>
        <w:t>Hint</w:t>
      </w:r>
      <w:r>
        <w:rPr>
          <w:rStyle w:val="Text1"/>
        </w:rPr>
        <w:t>:</w:t>
      </w:r>
      <w:r>
        <w:t xml:space="preserve"> See Figures 7.15 and 7.16.)</w:t>
      </w:r>
    </w:p>
    <w:p>
      <w:pPr>
        <w:pStyle w:val="Para 001"/>
      </w:pPr>
      <w:r>
        <w:rPr>
          <w:rStyle w:val="Text1"/>
        </w:rPr>
        <w:t xml:space="preserve">5. </w:t>
      </w:r>
      <w:r>
        <w:t>Complete parts a-b.</w:t>
      </w:r>
    </w:p>
    <w:p>
      <w:pPr>
        <w:pStyle w:val="Para 001"/>
      </w:pPr>
      <w:r>
        <w:rPr>
          <w:rStyle w:val="Text1"/>
        </w:rPr>
        <w:t xml:space="preserve">a. </w:t>
      </w:r>
      <w:r>
        <w:t xml:space="preserve"> Using the sales data spreadsheet created in Exercise 3a, produce another </w:t>
      </w:r>
    </w:p>
    <w:p>
      <w:pPr>
        <w:pStyle w:val="Para 004"/>
      </w:pPr>
      <w:r>
        <w:t>spreadsheet that provides sales subtotals for each property type. (</w:t>
      </w:r>
      <w:r>
        <w:rPr>
          <w:rStyle w:val="Text4"/>
        </w:rPr>
        <w:t>Hint</w:t>
      </w:r>
      <w:r>
        <w:rPr>
          <w:rStyle w:val="Text1"/>
        </w:rPr>
        <w:t>:</w:t>
      </w:r>
      <w:r>
        <w:t xml:space="preserve"> First sort the spreadsheet by Type.)</w:t>
      </w:r>
    </w:p>
    <w:p>
      <w:bookmarkStart w:id="282" w:name="sortinG_and_searChinG_259"/>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259</w:t>
      </w:r>
      <w:bookmarkEnd w:id="282"/>
    </w:p>
    <w:p>
      <w:pPr>
        <w:pStyle w:val="Para 002"/>
      </w:pPr>
      <w:r>
        <w:t/>
      </w:r>
    </w:p>
    <w:p>
      <w:pPr>
        <w:pStyle w:val="Para 001"/>
      </w:pPr>
      <w:r>
        <w:rPr>
          <w:rStyle w:val="Text1"/>
        </w:rPr>
        <w:t xml:space="preserve">b. </w:t>
      </w:r>
      <w:r>
        <w:t xml:space="preserve"> For the spreadsheet prepared for Exercise 5a, produce a spreadsheet that sum-</w:t>
      </w:r>
    </w:p>
    <w:p>
      <w:pPr>
        <w:pStyle w:val="Para 004"/>
      </w:pPr>
      <w:r>
        <w:t>marizes the Sales from the lowest to the highest values. (</w:t>
      </w:r>
      <w:r>
        <w:rPr>
          <w:rStyle w:val="Text4"/>
        </w:rPr>
        <w:t>Hint</w:t>
      </w:r>
      <w:r>
        <w:rPr>
          <w:rStyle w:val="Text1"/>
        </w:rPr>
        <w:t>:</w:t>
      </w:r>
      <w:r>
        <w:t xml:space="preserve"> see Figures 7.15 and 7.16.)</w:t>
      </w:r>
    </w:p>
    <w:p>
      <w:pPr>
        <w:pStyle w:val="Para 001"/>
      </w:pPr>
      <w:r>
        <w:rPr>
          <w:rStyle w:val="Text1"/>
        </w:rPr>
        <w:t xml:space="preserve">6. </w:t>
      </w:r>
      <w:r>
        <w:t xml:space="preserve">For the following spreadsheet, shown in Figure 7.25, create the salary subtotals </w:t>
      </w:r>
    </w:p>
    <w:p>
      <w:pPr>
        <w:pStyle w:val="Para 004"/>
      </w:pPr>
      <w:r>
        <w:t>for each Department. Your completed spreadsheet should appear as shown in Figure 7.26.</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1663700"/>
            <wp:effectExtent l="0" r="0" t="0" b="0"/>
            <wp:wrapTopAndBottom/>
            <wp:docPr id="423" name="index-275_1.png" descr="index-275_1.png"/>
            <wp:cNvGraphicFramePr>
              <a:graphicFrameLocks noChangeAspect="1"/>
            </wp:cNvGraphicFramePr>
            <a:graphic>
              <a:graphicData uri="http://schemas.openxmlformats.org/drawingml/2006/picture">
                <pic:pic>
                  <pic:nvPicPr>
                    <pic:cNvPr id="0" name="index-275_1.png" descr="index-275_1.png"/>
                    <pic:cNvPicPr/>
                  </pic:nvPicPr>
                  <pic:blipFill>
                    <a:blip r:embed="rId427"/>
                    <a:stretch>
                      <a:fillRect/>
                    </a:stretch>
                  </pic:blipFill>
                  <pic:spPr>
                    <a:xfrm>
                      <a:off x="0" y="0"/>
                      <a:ext cx="2336800" cy="1663700"/>
                    </a:xfrm>
                    <a:prstGeom prst="rect">
                      <a:avLst/>
                    </a:prstGeom>
                  </pic:spPr>
                </pic:pic>
              </a:graphicData>
            </a:graphic>
          </wp:anchor>
        </w:drawing>
      </w:r>
    </w:p>
    <w:p>
      <w:pPr>
        <w:pStyle w:val="Para 002"/>
      </w:pPr>
      <w:r>
        <w:t/>
      </w:r>
    </w:p>
    <w:p>
      <w:pPr>
        <w:pStyle w:val="Para 003"/>
      </w:pPr>
      <w:r>
        <w:rPr>
          <w:rStyle w:val="Text0"/>
        </w:rPr>
        <w:t xml:space="preserve">Figure 7.25 </w:t>
      </w:r>
      <w:r>
        <w:t>Orignal data for Exercise 6</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2260600"/>
            <wp:effectExtent l="0" r="0" t="0" b="0"/>
            <wp:wrapTopAndBottom/>
            <wp:docPr id="424" name="index-275_2.png" descr="index-275_2.png"/>
            <wp:cNvGraphicFramePr>
              <a:graphicFrameLocks noChangeAspect="1"/>
            </wp:cNvGraphicFramePr>
            <a:graphic>
              <a:graphicData uri="http://schemas.openxmlformats.org/drawingml/2006/picture">
                <pic:pic>
                  <pic:nvPicPr>
                    <pic:cNvPr id="0" name="index-275_2.png" descr="index-275_2.png"/>
                    <pic:cNvPicPr/>
                  </pic:nvPicPr>
                  <pic:blipFill>
                    <a:blip r:embed="rId428"/>
                    <a:stretch>
                      <a:fillRect/>
                    </a:stretch>
                  </pic:blipFill>
                  <pic:spPr>
                    <a:xfrm>
                      <a:off x="0" y="0"/>
                      <a:ext cx="2336800" cy="2260600"/>
                    </a:xfrm>
                    <a:prstGeom prst="rect">
                      <a:avLst/>
                    </a:prstGeom>
                  </pic:spPr>
                </pic:pic>
              </a:graphicData>
            </a:graphic>
          </wp:anchor>
        </w:drawing>
      </w:r>
    </w:p>
    <w:p>
      <w:pPr>
        <w:pStyle w:val="Para 002"/>
      </w:pPr>
      <w:r>
        <w:t/>
      </w:r>
    </w:p>
    <w:p>
      <w:pPr>
        <w:pStyle w:val="Para 003"/>
      </w:pPr>
      <w:r>
        <w:rPr>
          <w:rStyle w:val="Text0"/>
        </w:rPr>
        <w:t xml:space="preserve">Figure 7.26 </w:t>
      </w:r>
      <w:r>
        <w:t>Subtotals of Salary by Department</w:t>
      </w:r>
      <w:r>
        <w:rPr>
          <w:rStyle w:val="Text7"/>
        </w:rPr>
        <w:t xml:space="preserve"> </w:t>
      </w:r>
      <w:r>
        <w:rPr>
          <w:rStyle w:val="Text1"/>
        </w:rPr>
        <w:t xml:space="preserve">260 </w:t>
      </w:r>
      <w:r>
        <w:rPr>
          <w:rStyle w:val="Text9"/>
        </w:rPr>
        <w:t>e</w:t>
      </w:r>
      <w:r>
        <w:rPr>
          <w:rStyle w:val="Text6"/>
        </w:rPr>
        <w:t>xCel</w:t>
      </w:r>
      <w:r>
        <w:rPr>
          <w:rStyle w:val="Text9"/>
        </w:rPr>
        <w:t xml:space="preserve"> B</w:t>
      </w:r>
      <w:r>
        <w:rPr>
          <w:rStyle w:val="Text6"/>
        </w:rPr>
        <w:t>asiCs</w:t>
      </w:r>
    </w:p>
    <w:p>
      <w:pPr>
        <w:pStyle w:val="Para 002"/>
      </w:pPr>
      <w:r>
        <w:t/>
      </w:r>
    </w:p>
    <w:p>
      <w:bookmarkStart w:id="283" w:name="7__Figure_7_14_provides_subtotal"/>
      <w:pPr>
        <w:pStyle w:val="Para 001"/>
      </w:pPr>
      <w:r>
        <w:rPr>
          <w:rStyle w:val="Text1"/>
        </w:rPr>
        <w:t xml:space="preserve">7. </w:t>
      </w:r>
      <w:r>
        <w:t xml:space="preserve">Figure 7.14 provides subtotals for each company. Before creating these subtotals, </w:t>
      </w:r>
      <w:bookmarkEnd w:id="283"/>
    </w:p>
    <w:p>
      <w:pPr>
        <w:pStyle w:val="Para 004"/>
      </w:pPr>
      <w:r>
        <w:t>perform a second sort for the Type (ascending) within each company. Your com-pleted spreadsheet should then appear as follows: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2527300"/>
            <wp:effectExtent l="0" r="0" t="0" b="0"/>
            <wp:wrapTopAndBottom/>
            <wp:docPr id="425" name="index-276_1.jpg" descr="index-276_1.jpg"/>
            <wp:cNvGraphicFramePr>
              <a:graphicFrameLocks noChangeAspect="1"/>
            </wp:cNvGraphicFramePr>
            <a:graphic>
              <a:graphicData uri="http://schemas.openxmlformats.org/drawingml/2006/picture">
                <pic:pic>
                  <pic:nvPicPr>
                    <pic:cNvPr id="0" name="index-276_1.jpg" descr="index-276_1.jpg"/>
                    <pic:cNvPicPr/>
                  </pic:nvPicPr>
                  <pic:blipFill>
                    <a:blip r:embed="rId429"/>
                    <a:stretch>
                      <a:fillRect/>
                    </a:stretch>
                  </pic:blipFill>
                  <pic:spPr>
                    <a:xfrm>
                      <a:off x="0" y="0"/>
                      <a:ext cx="2336800" cy="2527300"/>
                    </a:xfrm>
                    <a:prstGeom prst="rect">
                      <a:avLst/>
                    </a:prstGeom>
                  </pic:spPr>
                </pic:pic>
              </a:graphicData>
            </a:graphic>
          </wp:anchor>
        </w:drawing>
      </w:r>
    </w:p>
    <w:p>
      <w:pPr>
        <w:pStyle w:val="Para 002"/>
      </w:pPr>
      <w:r>
        <w:t/>
      </w:r>
    </w:p>
    <w:p>
      <w:pPr>
        <w:pStyle w:val="Para 001"/>
      </w:pPr>
      <w:r>
        <w:rPr>
          <w:rStyle w:val="Text1"/>
        </w:rPr>
        <w:t xml:space="preserve">8. </w:t>
      </w:r>
      <w:r>
        <w:t>Complete parts a-b.</w:t>
      </w:r>
    </w:p>
    <w:p>
      <w:pPr>
        <w:pStyle w:val="Para 001"/>
      </w:pPr>
      <w:r>
        <w:rPr>
          <w:rStyle w:val="Text1"/>
        </w:rPr>
        <w:t xml:space="preserve">a. </w:t>
      </w:r>
      <w:r>
        <w:t xml:space="preserve"> If a nested subtotal of salaries by profession within a Department subtotal group </w:t>
      </w:r>
    </w:p>
    <w:p>
      <w:pPr>
        <w:pStyle w:val="Para 004"/>
      </w:pPr>
      <w:r>
        <w:t>is desired, what order should salary data be sorted before subtotals are deter-mined?</w:t>
      </w:r>
    </w:p>
    <w:p>
      <w:pPr>
        <w:pStyle w:val="Para 001"/>
      </w:pPr>
      <w:r>
        <w:rPr>
          <w:rStyle w:val="Text1"/>
        </w:rPr>
        <w:t xml:space="preserve">b. </w:t>
      </w:r>
      <w:r>
        <w:t xml:space="preserve"> If a nested subtotal of sales calls by salesperson within an office subtotal group </w:t>
      </w:r>
    </w:p>
    <w:p>
      <w:pPr>
        <w:pStyle w:val="Para 004"/>
      </w:pPr>
      <w:r>
        <w:t>is desired, what order should the sales calls be sorted before subtotals are deter-mined?</w:t>
      </w:r>
    </w:p>
    <w:p>
      <w:bookmarkStart w:id="284" w:name="sortinG_and_searChinG_261"/>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261</w:t>
      </w:r>
      <w:bookmarkEnd w:id="284"/>
    </w:p>
    <w:p>
      <w:pPr>
        <w:pStyle w:val="Para 002"/>
      </w:pPr>
      <w:r>
        <w:t/>
      </w:r>
    </w:p>
    <w:p>
      <w:pPr>
        <w:pStyle w:val="Para 001"/>
      </w:pPr>
      <w:r>
        <w:rPr>
          <w:rStyle w:val="Text1"/>
        </w:rPr>
        <w:t xml:space="preserve">9. </w:t>
      </w:r>
      <w:r>
        <w:t>Starting with the spreadsheet shown in Exercise 3a, follow the steps shown in Fig-</w:t>
      </w:r>
    </w:p>
    <w:p>
      <w:pPr>
        <w:pStyle w:val="Para 004"/>
      </w:pPr>
      <w:r>
        <w:t>ures 7.18 through 7.23 and reproduce the nested subtotals shown in the following spreadsheet.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1536700"/>
            <wp:effectExtent l="0" r="0" t="0" b="0"/>
            <wp:wrapTopAndBottom/>
            <wp:docPr id="426" name="index-277_1.jpg" descr="index-277_1.jpg"/>
            <wp:cNvGraphicFramePr>
              <a:graphicFrameLocks noChangeAspect="1"/>
            </wp:cNvGraphicFramePr>
            <a:graphic>
              <a:graphicData uri="http://schemas.openxmlformats.org/drawingml/2006/picture">
                <pic:pic>
                  <pic:nvPicPr>
                    <pic:cNvPr id="0" name="index-277_1.jpg" descr="index-277_1.jpg"/>
                    <pic:cNvPicPr/>
                  </pic:nvPicPr>
                  <pic:blipFill>
                    <a:blip r:embed="rId430"/>
                    <a:stretch>
                      <a:fillRect/>
                    </a:stretch>
                  </pic:blipFill>
                  <pic:spPr>
                    <a:xfrm>
                      <a:off x="0" y="0"/>
                      <a:ext cx="2146300" cy="1536700"/>
                    </a:xfrm>
                    <a:prstGeom prst="rect">
                      <a:avLst/>
                    </a:prstGeom>
                  </pic:spPr>
                </pic:pic>
              </a:graphicData>
            </a:graphic>
          </wp:anchor>
        </w:drawing>
      </w:r>
    </w:p>
    <w:p>
      <w:pPr>
        <w:pStyle w:val="Para 002"/>
      </w:pPr>
      <w:r>
        <w:t/>
      </w:r>
    </w:p>
    <w:p>
      <w:pPr>
        <w:pStyle w:val="Normal"/>
      </w:pPr>
      <w:r>
        <w:rPr>
          <w:rStyle w:val="Text1"/>
        </w:rPr>
        <w:t xml:space="preserve">10. </w:t>
      </w:r>
      <w:r>
        <w:t xml:space="preserve">For the spreadsheet shown in Exercise 3a, create a spreadsheet that shows Sale </w:t>
      </w:r>
    </w:p>
    <w:p>
      <w:pPr>
        <w:pStyle w:val="Para 004"/>
      </w:pPr>
      <w:r>
        <w:t>subtotals for each Type, where the Sale prices are in increasing order. When you have completed this, your spreadsheet should look like the example. (</w:t>
      </w:r>
      <w:r>
        <w:rPr>
          <w:rStyle w:val="Text4"/>
        </w:rPr>
        <w:t>Hint</w:t>
      </w:r>
      <w:r>
        <w:rPr>
          <w:rStyle w:val="Text1"/>
        </w:rPr>
        <w:t>:</w:t>
      </w:r>
      <w:r>
        <w:t xml:space="preserve"> To create the summarized and sorted spreadsheet shown, you will first have to sort the original data by Type, then determine Sale subtotals for each type, and finally sort, from lowest to highest, the summarized data by Sale price.)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736600"/>
            <wp:effectExtent l="0" r="0" t="0" b="0"/>
            <wp:wrapTopAndBottom/>
            <wp:docPr id="427" name="index-277_2.jpg" descr="index-277_2.jpg"/>
            <wp:cNvGraphicFramePr>
              <a:graphicFrameLocks noChangeAspect="1"/>
            </wp:cNvGraphicFramePr>
            <a:graphic>
              <a:graphicData uri="http://schemas.openxmlformats.org/drawingml/2006/picture">
                <pic:pic>
                  <pic:nvPicPr>
                    <pic:cNvPr id="0" name="index-277_2.jpg" descr="index-277_2.jpg"/>
                    <pic:cNvPicPr/>
                  </pic:nvPicPr>
                  <pic:blipFill>
                    <a:blip r:embed="rId431"/>
                    <a:stretch>
                      <a:fillRect/>
                    </a:stretch>
                  </pic:blipFill>
                  <pic:spPr>
                    <a:xfrm>
                      <a:off x="0" y="0"/>
                      <a:ext cx="2336800" cy="736600"/>
                    </a:xfrm>
                    <a:prstGeom prst="rect">
                      <a:avLst/>
                    </a:prstGeom>
                  </pic:spPr>
                </pic:pic>
              </a:graphicData>
            </a:graphic>
          </wp:anchor>
        </w:drawing>
      </w:r>
    </w:p>
    <w:p>
      <w:bookmarkStart w:id="285" w:name="262_exCel_BasiCs"/>
      <w:pPr>
        <w:pStyle w:val="Para 009"/>
      </w:pPr>
      <w:r>
        <w:rPr>
          <w:rStyle w:val="Text3"/>
        </w:rPr>
        <w:t xml:space="preserve">262 </w:t>
      </w:r>
      <w:r>
        <w:rPr>
          <w:rStyle w:val="Text5"/>
        </w:rPr>
        <w:t>e</w:t>
      </w:r>
      <w:r>
        <w:t>xCel</w:t>
      </w:r>
      <w:r>
        <w:rPr>
          <w:rStyle w:val="Text5"/>
        </w:rPr>
        <w:t xml:space="preserve"> B</w:t>
      </w:r>
      <w:r>
        <w:t>asiCs</w:t>
      </w:r>
      <w:bookmarkEnd w:id="285"/>
    </w:p>
    <w:p>
      <w:pPr>
        <w:pStyle w:val="Para 002"/>
      </w:pPr>
      <w:r>
        <w:t/>
      </w:r>
    </w:p>
    <w:p>
      <w:pPr>
        <w:pStyle w:val="Normal"/>
      </w:pPr>
      <w:r>
        <w:rPr>
          <w:rStyle w:val="Text1"/>
        </w:rPr>
        <w:t xml:space="preserve">11. </w:t>
      </w:r>
      <w:r>
        <w:t xml:space="preserve">For the spreadsheet shown in Figure 7.27, create a summary consisting of nested </w:t>
      </w:r>
    </w:p>
    <w:p>
      <w:pPr>
        <w:pStyle w:val="Para 004"/>
      </w:pPr>
      <w:r>
        <w:t>salaries by Degree, within Gender, within each Department. Your completed spreadsheet should appear as shown in Figure 7.28.</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1524000"/>
            <wp:effectExtent l="0" r="0" t="0" b="0"/>
            <wp:wrapTopAndBottom/>
            <wp:docPr id="428" name="index-278_1.png" descr="index-278_1.png"/>
            <wp:cNvGraphicFramePr>
              <a:graphicFrameLocks noChangeAspect="1"/>
            </wp:cNvGraphicFramePr>
            <a:graphic>
              <a:graphicData uri="http://schemas.openxmlformats.org/drawingml/2006/picture">
                <pic:pic>
                  <pic:nvPicPr>
                    <pic:cNvPr id="0" name="index-278_1.png" descr="index-278_1.png"/>
                    <pic:cNvPicPr/>
                  </pic:nvPicPr>
                  <pic:blipFill>
                    <a:blip r:embed="rId432"/>
                    <a:stretch>
                      <a:fillRect/>
                    </a:stretch>
                  </pic:blipFill>
                  <pic:spPr>
                    <a:xfrm>
                      <a:off x="0" y="0"/>
                      <a:ext cx="2146300" cy="1524000"/>
                    </a:xfrm>
                    <a:prstGeom prst="rect">
                      <a:avLst/>
                    </a:prstGeom>
                  </pic:spPr>
                </pic:pic>
              </a:graphicData>
            </a:graphic>
          </wp:anchor>
        </w:drawing>
      </w:r>
    </w:p>
    <w:p>
      <w:pPr>
        <w:pStyle w:val="Para 002"/>
      </w:pPr>
      <w:r>
        <w:t/>
      </w:r>
    </w:p>
    <w:p>
      <w:pPr>
        <w:pStyle w:val="Para 003"/>
      </w:pPr>
      <w:r>
        <w:rPr>
          <w:rStyle w:val="Text0"/>
        </w:rPr>
        <w:t xml:space="preserve">Figure 7.27 </w:t>
      </w:r>
      <w:r>
        <w:t>Spreadsheet for Exercise 11</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2654300"/>
            <wp:effectExtent l="0" r="0" t="0" b="0"/>
            <wp:wrapTopAndBottom/>
            <wp:docPr id="429" name="index-278_2.png" descr="index-278_2.png"/>
            <wp:cNvGraphicFramePr>
              <a:graphicFrameLocks noChangeAspect="1"/>
            </wp:cNvGraphicFramePr>
            <a:graphic>
              <a:graphicData uri="http://schemas.openxmlformats.org/drawingml/2006/picture">
                <pic:pic>
                  <pic:nvPicPr>
                    <pic:cNvPr id="0" name="index-278_2.png" descr="index-278_2.png"/>
                    <pic:cNvPicPr/>
                  </pic:nvPicPr>
                  <pic:blipFill>
                    <a:blip r:embed="rId433"/>
                    <a:stretch>
                      <a:fillRect/>
                    </a:stretch>
                  </pic:blipFill>
                  <pic:spPr>
                    <a:xfrm>
                      <a:off x="0" y="0"/>
                      <a:ext cx="2146300" cy="2654300"/>
                    </a:xfrm>
                    <a:prstGeom prst="rect">
                      <a:avLst/>
                    </a:prstGeom>
                  </pic:spPr>
                </pic:pic>
              </a:graphicData>
            </a:graphic>
          </wp:anchor>
        </w:drawing>
      </w:r>
    </w:p>
    <w:p>
      <w:pPr>
        <w:pStyle w:val="Para 002"/>
      </w:pPr>
      <w:r>
        <w:t/>
      </w:r>
    </w:p>
    <w:p>
      <w:pPr>
        <w:pStyle w:val="Para 003"/>
      </w:pPr>
      <w:r>
        <w:rPr>
          <w:rStyle w:val="Text0"/>
        </w:rPr>
        <w:t xml:space="preserve">Figure 7.28 </w:t>
      </w:r>
      <w:r>
        <w:t>Subtotals of Salary by Gender within Department</w:t>
      </w:r>
    </w:p>
    <w:p>
      <w:bookmarkStart w:id="286" w:name="sortinG_and_searChinG_263"/>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263</w:t>
      </w:r>
      <w:bookmarkEnd w:id="286"/>
    </w:p>
    <w:p>
      <w:pPr>
        <w:pStyle w:val="Para 002"/>
      </w:pPr>
      <w:r>
        <w:t/>
      </w:r>
    </w:p>
    <w:p>
      <w:pPr>
        <w:pStyle w:val="Para 010"/>
      </w:pPr>
      <w:r>
        <w:t xml:space="preserve">7.4 SEARCHING (FILTERING) FOR SELECTED RECORDS </w:t>
      </w:r>
    </w:p>
    <w:p>
      <w:pPr>
        <w:pStyle w:val="Normal"/>
      </w:pPr>
      <w:r>
        <w:t xml:space="preserve">Searching a spreadsheet and displaying (also known as </w:t>
      </w:r>
      <w:r>
        <w:rPr>
          <w:rStyle w:val="Text2"/>
        </w:rPr>
        <w:t>filtering</w:t>
      </w:r>
      <w:r>
        <w:t xml:space="preserve">) either the complete </w:t>
      </w:r>
    </w:p>
    <w:p>
      <w:pPr>
        <w:pStyle w:val="Normal"/>
      </w:pPr>
      <w:r>
        <w:t xml:space="preserve">row or selected items from each row containing the searched for item is accomplished </w:t>
      </w:r>
    </w:p>
    <w:p>
      <w:pPr>
        <w:pStyle w:val="Normal"/>
      </w:pPr>
      <w:r>
        <w:t xml:space="preserve">using the Excel ribbon’s Data tab’s </w:t>
      </w:r>
      <w:r>
        <w:rPr>
          <w:rStyle w:val="Text1"/>
        </w:rPr>
        <w:t>Advanced Filter</w:t>
      </w:r>
      <w:r>
        <w:t xml:space="preserve"> option. Essentially, each row in </w:t>
      </w:r>
    </w:p>
    <w:p>
      <w:pPr>
        <w:pStyle w:val="Normal"/>
      </w:pPr>
      <w:r>
        <w:t xml:space="preserve">the spreadsheet passes through a filter that is composed of the search criteria. Only if </w:t>
      </w:r>
    </w:p>
    <w:p>
      <w:pPr>
        <w:pStyle w:val="Normal"/>
      </w:pPr>
      <w:r>
        <w:t xml:space="preserve">one or more values in the row meets the criteria is the complete row, or desired items </w:t>
      </w:r>
    </w:p>
    <w:p>
      <w:pPr>
        <w:pStyle w:val="Normal"/>
      </w:pPr>
      <w:r>
        <w:t>from the row, displayed.</w:t>
      </w:r>
    </w:p>
    <w:p>
      <w:pPr>
        <w:pStyle w:val="Para 001"/>
      </w:pPr>
      <w:r>
        <w:t xml:space="preserve">All of Excel’s relational operators, as listed in Table 7.1, are available for creating </w:t>
      </w:r>
    </w:p>
    <w:p>
      <w:pPr>
        <w:pStyle w:val="Normal"/>
      </w:pPr>
      <w:r>
        <w:t>search conditions.</w:t>
      </w:r>
      <w:r>
        <w:rPr>
          <w:rStyle w:val="Text8"/>
        </w:rPr>
        <w:t>5</w:t>
      </w:r>
    </w:p>
    <w:p>
      <w:pPr>
        <w:pStyle w:val="Para 003"/>
      </w:pPr>
      <w:r>
        <w:rPr>
          <w:rStyle w:val="Text9"/>
        </w:rPr>
        <w:t xml:space="preserve">Table 7.1 </w:t>
      </w:r>
      <w:r>
        <w:t>Excel’s relational operators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825500"/>
            <wp:effectExtent l="0" r="0" t="0" b="0"/>
            <wp:wrapTopAndBottom/>
            <wp:docPr id="430" name="index-279_1.png" descr="index-279_1.png"/>
            <wp:cNvGraphicFramePr>
              <a:graphicFrameLocks noChangeAspect="1"/>
            </wp:cNvGraphicFramePr>
            <a:graphic>
              <a:graphicData uri="http://schemas.openxmlformats.org/drawingml/2006/picture">
                <pic:pic>
                  <pic:nvPicPr>
                    <pic:cNvPr id="0" name="index-279_1.png" descr="index-279_1.png"/>
                    <pic:cNvPicPr/>
                  </pic:nvPicPr>
                  <pic:blipFill>
                    <a:blip r:embed="rId434"/>
                    <a:stretch>
                      <a:fillRect/>
                    </a:stretch>
                  </pic:blipFill>
                  <pic:spPr>
                    <a:xfrm>
                      <a:off x="0" y="0"/>
                      <a:ext cx="2438400" cy="825500"/>
                    </a:xfrm>
                    <a:prstGeom prst="rect">
                      <a:avLst/>
                    </a:prstGeom>
                  </pic:spPr>
                </pic:pic>
              </a:graphicData>
            </a:graphic>
          </wp:anchor>
        </w:drawing>
      </w:r>
    </w:p>
    <w:p>
      <w:pPr>
        <w:pStyle w:val="Para 002"/>
      </w:pPr>
      <w:r>
        <w:t/>
      </w:r>
    </w:p>
    <w:p>
      <w:pPr>
        <w:pStyle w:val="Normal"/>
      </w:pPr>
      <w:r>
        <w:t>As a specific example, consider the spreadsheet shown in Figure 7.29.</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2095500"/>
            <wp:effectExtent l="0" r="0" t="0" b="0"/>
            <wp:wrapTopAndBottom/>
            <wp:docPr id="431" name="index-279_2.png" descr="index-279_2.png"/>
            <wp:cNvGraphicFramePr>
              <a:graphicFrameLocks noChangeAspect="1"/>
            </wp:cNvGraphicFramePr>
            <a:graphic>
              <a:graphicData uri="http://schemas.openxmlformats.org/drawingml/2006/picture">
                <pic:pic>
                  <pic:nvPicPr>
                    <pic:cNvPr id="0" name="index-279_2.png" descr="index-279_2.png"/>
                    <pic:cNvPicPr/>
                  </pic:nvPicPr>
                  <pic:blipFill>
                    <a:blip r:embed="rId435"/>
                    <a:stretch>
                      <a:fillRect/>
                    </a:stretch>
                  </pic:blipFill>
                  <pic:spPr>
                    <a:xfrm>
                      <a:off x="0" y="0"/>
                      <a:ext cx="2832100" cy="2095500"/>
                    </a:xfrm>
                    <a:prstGeom prst="rect">
                      <a:avLst/>
                    </a:prstGeom>
                  </pic:spPr>
                </pic:pic>
              </a:graphicData>
            </a:graphic>
          </wp:anchor>
        </w:drawing>
      </w:r>
    </w:p>
    <w:p>
      <w:pPr>
        <w:pStyle w:val="Para 002"/>
      </w:pPr>
      <w:r>
        <w:t/>
      </w:r>
    </w:p>
    <w:p>
      <w:pPr>
        <w:pStyle w:val="Para 039"/>
      </w:pPr>
      <w:r>
        <w:t xml:space="preserve">Figure 7.29 </w:t>
      </w:r>
      <w:r>
        <w:rPr>
          <w:rStyle w:val="Text12"/>
        </w:rPr>
        <w:t>Salary data</w:t>
      </w:r>
    </w:p>
    <w:p>
      <w:pPr>
        <w:pStyle w:val="Para 002"/>
      </w:pPr>
      <w:r>
        <w:t/>
      </w:r>
    </w:p>
    <w:p>
      <w:pPr>
        <w:pStyle w:val="Para 007"/>
      </w:pPr>
      <w:r>
        <w:rPr>
          <w:rStyle w:val="Text8"/>
        </w:rPr>
        <w:t>5</w:t>
      </w:r>
      <w:r>
        <w:t xml:space="preserve"> These operators were initially introduced in Section 4.1. </w:t>
      </w:r>
    </w:p>
    <w:p>
      <w:bookmarkStart w:id="287" w:name="264_exCel_BasiCs"/>
      <w:pPr>
        <w:pStyle w:val="Para 009"/>
      </w:pPr>
      <w:r>
        <w:rPr>
          <w:rStyle w:val="Text3"/>
        </w:rPr>
        <w:t xml:space="preserve">264 </w:t>
      </w:r>
      <w:r>
        <w:rPr>
          <w:rStyle w:val="Text5"/>
        </w:rPr>
        <w:t>e</w:t>
      </w:r>
      <w:r>
        <w:t>xCel</w:t>
      </w:r>
      <w:r>
        <w:rPr>
          <w:rStyle w:val="Text5"/>
        </w:rPr>
        <w:t xml:space="preserve"> B</w:t>
      </w:r>
      <w:r>
        <w:t>asiCs</w:t>
      </w:r>
      <w:bookmarkEnd w:id="287"/>
    </w:p>
    <w:p>
      <w:pPr>
        <w:pStyle w:val="Para 002"/>
      </w:pPr>
      <w:r>
        <w:t/>
      </w:r>
    </w:p>
    <w:p>
      <w:pPr>
        <w:pStyle w:val="Normal"/>
      </w:pPr>
      <w:r>
        <w:t xml:space="preserve">Although the search criteria can be placed anywhere within the spreadsheet (and even </w:t>
      </w:r>
    </w:p>
    <w:p>
      <w:pPr>
        <w:pStyle w:val="Normal"/>
      </w:pPr>
      <w:r>
        <w:t xml:space="preserve">on a different sheet, for convenience), by convention the search criteria are typically </w:t>
      </w:r>
    </w:p>
    <w:p>
      <w:pPr>
        <w:pStyle w:val="Normal"/>
      </w:pPr>
      <w:r>
        <w:t xml:space="preserve">placed above the data being searched. This is done by inserting at least 5 rows at the </w:t>
      </w:r>
    </w:p>
    <w:p>
      <w:pPr>
        <w:pStyle w:val="Normal"/>
      </w:pPr>
      <w:r>
        <w:t xml:space="preserve">top of the data, as shown in Figure 7.30. Initially, the top-most additional row should </w:t>
      </w:r>
    </w:p>
    <w:p>
      <w:pPr>
        <w:pStyle w:val="Normal"/>
      </w:pPr>
      <w:r>
        <w:t xml:space="preserve">contain the same headers as those in the worksheet being searched, and the other four </w:t>
      </w:r>
    </w:p>
    <w:p>
      <w:pPr>
        <w:pStyle w:val="Normal"/>
      </w:pPr>
      <w:r>
        <w:t xml:space="preserve">are initially left blank. These additional rows are used for creating both simple and </w:t>
      </w:r>
    </w:p>
    <w:p>
      <w:pPr>
        <w:pStyle w:val="Normal"/>
      </w:pPr>
      <w:r>
        <w:t>more complex searches.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2717800"/>
            <wp:effectExtent l="0" r="0" t="0" b="0"/>
            <wp:wrapTopAndBottom/>
            <wp:docPr id="432" name="index-280_1.png" descr="index-280_1.png"/>
            <wp:cNvGraphicFramePr>
              <a:graphicFrameLocks noChangeAspect="1"/>
            </wp:cNvGraphicFramePr>
            <a:graphic>
              <a:graphicData uri="http://schemas.openxmlformats.org/drawingml/2006/picture">
                <pic:pic>
                  <pic:nvPicPr>
                    <pic:cNvPr id="0" name="index-280_1.png" descr="index-280_1.png"/>
                    <pic:cNvPicPr/>
                  </pic:nvPicPr>
                  <pic:blipFill>
                    <a:blip r:embed="rId436"/>
                    <a:stretch>
                      <a:fillRect/>
                    </a:stretch>
                  </pic:blipFill>
                  <pic:spPr>
                    <a:xfrm>
                      <a:off x="0" y="0"/>
                      <a:ext cx="2832100" cy="2717800"/>
                    </a:xfrm>
                    <a:prstGeom prst="rect">
                      <a:avLst/>
                    </a:prstGeom>
                  </pic:spPr>
                </pic:pic>
              </a:graphicData>
            </a:graphic>
          </wp:anchor>
        </w:drawing>
      </w:r>
    </w:p>
    <w:p>
      <w:pPr>
        <w:pStyle w:val="Para 002"/>
      </w:pPr>
      <w:r>
        <w:t/>
      </w:r>
    </w:p>
    <w:p>
      <w:pPr>
        <w:pStyle w:val="Para 003"/>
      </w:pPr>
      <w:r>
        <w:rPr>
          <w:rStyle w:val="Text0"/>
        </w:rPr>
        <w:t xml:space="preserve">Figure 7.30 </w:t>
      </w:r>
      <w:r>
        <w:t>Additional rows added for the search criteria</w:t>
      </w:r>
    </w:p>
    <w:p>
      <w:pPr>
        <w:pStyle w:val="Para 002"/>
      </w:pPr>
      <w:r>
        <w:t/>
      </w:r>
    </w:p>
    <w:p>
      <w:pPr>
        <w:pStyle w:val="Normal"/>
      </w:pPr>
      <w:r>
        <w:t xml:space="preserve">This new area which has been created is known as the </w:t>
      </w:r>
      <w:r>
        <w:rPr>
          <w:rStyle w:val="Text2"/>
        </w:rPr>
        <w:t>criteria range</w:t>
      </w:r>
      <w:r>
        <w:t xml:space="preserve">. Regardless of </w:t>
      </w:r>
    </w:p>
    <w:p>
      <w:pPr>
        <w:pStyle w:val="Normal"/>
      </w:pPr>
      <w:r>
        <w:t xml:space="preserve">where this criteria range is placed, it needs to be in the proper format to be used to do </w:t>
      </w:r>
    </w:p>
    <w:p>
      <w:pPr>
        <w:pStyle w:val="Normal"/>
      </w:pPr>
      <w:r>
        <w:t>an Advanced Filter. Once the additional rows have been added, as illustrated in Fig-</w:t>
      </w:r>
    </w:p>
    <w:p>
      <w:pPr>
        <w:pStyle w:val="Normal"/>
      </w:pPr>
      <w:r>
        <w:t xml:space="preserve">ure 7.30, the actual search criteria can be specified. It is important to understand that </w:t>
      </w:r>
    </w:p>
    <w:p>
      <w:pPr>
        <w:pStyle w:val="Normal"/>
      </w:pPr>
      <w:r>
        <w:t>all criteria entered on a single line are considered by Excel to constitute AND condi-</w:t>
      </w:r>
    </w:p>
    <w:p>
      <w:pPr>
        <w:pStyle w:val="Normal"/>
      </w:pPr>
      <w:r>
        <w:t xml:space="preserve">tions. Initially, we will illustrate a search using only one criteria line. More complex </w:t>
      </w:r>
    </w:p>
    <w:p>
      <w:pPr>
        <w:pStyle w:val="Normal"/>
      </w:pPr>
      <w:r>
        <w:t xml:space="preserve">searches using AND and OR conditions are presented at the end of this section. In all </w:t>
      </w:r>
    </w:p>
    <w:p>
      <w:bookmarkStart w:id="288" w:name="sortinG_and_searChinG_265"/>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265</w:t>
      </w:r>
      <w:bookmarkEnd w:id="288"/>
    </w:p>
    <w:p>
      <w:pPr>
        <w:pStyle w:val="Para 002"/>
      </w:pPr>
      <w:r>
        <w:t/>
      </w:r>
    </w:p>
    <w:p>
      <w:pPr>
        <w:pStyle w:val="Normal"/>
      </w:pPr>
      <w:r>
        <w:t xml:space="preserve">cases, both simple and more complex searches are completed using the following </w:t>
      </w:r>
    </w:p>
    <w:p>
      <w:pPr>
        <w:pStyle w:val="Normal"/>
      </w:pPr>
      <w:r>
        <w:t>three-step search procedure:</w:t>
      </w:r>
    </w:p>
    <w:p>
      <w:pPr>
        <w:pStyle w:val="Normal"/>
      </w:pPr>
      <w:r>
        <w:rPr>
          <w:rStyle w:val="Text1"/>
        </w:rPr>
        <w:t>Step 1:</w:t>
      </w:r>
      <w:r>
        <w:t xml:space="preserve"> Fill in the criteria range with the search criteria. </w:t>
      </w:r>
    </w:p>
    <w:p>
      <w:pPr>
        <w:pStyle w:val="Normal"/>
      </w:pPr>
      <w:r>
        <w:rPr>
          <w:rStyle w:val="Text1"/>
        </w:rPr>
        <w:t>Step 2:</w:t>
      </w:r>
      <w:r>
        <w:t xml:space="preserve"> Select the Excel ribbon’s Advanced Filter option, shown in Figure 7.31.</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876300"/>
            <wp:effectExtent l="0" r="0" t="0" b="0"/>
            <wp:wrapTopAndBottom/>
            <wp:docPr id="433" name="index-281_1.jpg" descr="index-281_1.jpg"/>
            <wp:cNvGraphicFramePr>
              <a:graphicFrameLocks noChangeAspect="1"/>
            </wp:cNvGraphicFramePr>
            <a:graphic>
              <a:graphicData uri="http://schemas.openxmlformats.org/drawingml/2006/picture">
                <pic:pic>
                  <pic:nvPicPr>
                    <pic:cNvPr id="0" name="index-281_1.jpg" descr="index-281_1.jpg"/>
                    <pic:cNvPicPr/>
                  </pic:nvPicPr>
                  <pic:blipFill>
                    <a:blip r:embed="rId437"/>
                    <a:stretch>
                      <a:fillRect/>
                    </a:stretch>
                  </pic:blipFill>
                  <pic:spPr>
                    <a:xfrm>
                      <a:off x="0" y="0"/>
                      <a:ext cx="2540000" cy="876300"/>
                    </a:xfrm>
                    <a:prstGeom prst="rect">
                      <a:avLst/>
                    </a:prstGeom>
                  </pic:spPr>
                </pic:pic>
              </a:graphicData>
            </a:graphic>
          </wp:anchor>
        </w:drawing>
      </w:r>
    </w:p>
    <w:p>
      <w:pPr>
        <w:pStyle w:val="Para 002"/>
      </w:pPr>
      <w:r>
        <w:t/>
      </w:r>
    </w:p>
    <w:p>
      <w:pPr>
        <w:pStyle w:val="Para 003"/>
      </w:pPr>
      <w:r>
        <w:rPr>
          <w:rStyle w:val="Text0"/>
        </w:rPr>
        <w:t xml:space="preserve">Figure 7.31 </w:t>
      </w:r>
      <w:r>
        <w:t>Selecting the Advanced Filter option</w:t>
      </w:r>
    </w:p>
    <w:p>
      <w:pPr>
        <w:pStyle w:val="Para 002"/>
      </w:pPr>
      <w:r>
        <w:t/>
      </w:r>
    </w:p>
    <w:p>
      <w:pPr>
        <w:pStyle w:val="Normal"/>
      </w:pPr>
      <w:r>
        <w:rPr>
          <w:rStyle w:val="Text1"/>
        </w:rPr>
        <w:t xml:space="preserve">Step 3: </w:t>
      </w:r>
      <w:r>
        <w:t>Complete the Advanced Filter Dialog, shown in Figure 7.32.</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460500"/>
            <wp:effectExtent l="0" r="0" t="0" b="0"/>
            <wp:wrapTopAndBottom/>
            <wp:docPr id="434" name="index-281_2.jpg" descr="index-281_2.jpg"/>
            <wp:cNvGraphicFramePr>
              <a:graphicFrameLocks noChangeAspect="1"/>
            </wp:cNvGraphicFramePr>
            <a:graphic>
              <a:graphicData uri="http://schemas.openxmlformats.org/drawingml/2006/picture">
                <pic:pic>
                  <pic:nvPicPr>
                    <pic:cNvPr id="0" name="index-281_2.jpg" descr="index-281_2.jpg"/>
                    <pic:cNvPicPr/>
                  </pic:nvPicPr>
                  <pic:blipFill>
                    <a:blip r:embed="rId438"/>
                    <a:stretch>
                      <a:fillRect/>
                    </a:stretch>
                  </pic:blipFill>
                  <pic:spPr>
                    <a:xfrm>
                      <a:off x="0" y="0"/>
                      <a:ext cx="2921000" cy="1460500"/>
                    </a:xfrm>
                    <a:prstGeom prst="rect">
                      <a:avLst/>
                    </a:prstGeom>
                  </pic:spPr>
                </pic:pic>
              </a:graphicData>
            </a:graphic>
          </wp:anchor>
        </w:drawing>
      </w:r>
    </w:p>
    <w:p>
      <w:pPr>
        <w:pStyle w:val="Para 002"/>
      </w:pPr>
      <w:r>
        <w:t/>
      </w:r>
    </w:p>
    <w:p>
      <w:pPr>
        <w:pStyle w:val="Para 003"/>
      </w:pPr>
      <w:r>
        <w:rPr>
          <w:rStyle w:val="Text0"/>
        </w:rPr>
        <w:t xml:space="preserve">Figure 7.32 </w:t>
      </w:r>
      <w:r>
        <w:t>The Advanced Filter dialog box</w:t>
      </w:r>
    </w:p>
    <w:p>
      <w:pPr>
        <w:pStyle w:val="Para 002"/>
      </w:pPr>
      <w:r>
        <w:t/>
      </w:r>
    </w:p>
    <w:p>
      <w:pPr>
        <w:pStyle w:val="Normal"/>
      </w:pPr>
      <w:r>
        <w:t xml:space="preserve">The </w:t>
      </w:r>
      <w:r>
        <w:rPr>
          <w:rStyle w:val="Text1"/>
        </w:rPr>
        <w:t>Filter the List, In Place</w:t>
      </w:r>
      <w:r>
        <w:t xml:space="preserve"> action will display the filtered list superimposed over </w:t>
      </w:r>
    </w:p>
    <w:p>
      <w:pPr>
        <w:pStyle w:val="Normal"/>
      </w:pPr>
      <w:r>
        <w:t xml:space="preserve">the original list, with the filter result record numbers listed in blue, indicating that the </w:t>
      </w:r>
    </w:p>
    <w:p>
      <w:pPr>
        <w:pStyle w:val="Normal"/>
      </w:pPr>
      <w:r>
        <w:t xml:space="preserve">list is missing records due to the filter being applied. The </w:t>
      </w:r>
      <w:r>
        <w:rPr>
          <w:rStyle w:val="Text1"/>
        </w:rPr>
        <w:t>Copy to Another Location</w:t>
      </w:r>
    </w:p>
    <w:p>
      <w:pPr>
        <w:pStyle w:val="Normal"/>
      </w:pPr>
      <w:r>
        <w:t>action will paste a copy of the filtered results to an indicated location on the spread-</w:t>
      </w:r>
    </w:p>
    <w:p>
      <w:pPr>
        <w:pStyle w:val="Normal"/>
      </w:pPr>
      <w:r>
        <w:t xml:space="preserve">sheet, which is indicated in the </w:t>
      </w:r>
      <w:r>
        <w:rPr>
          <w:rStyle w:val="Text1"/>
        </w:rPr>
        <w:t>Copy to</w:t>
      </w:r>
      <w:r>
        <w:t xml:space="preserve"> box (in this example, greyed out, since we are </w:t>
      </w:r>
    </w:p>
    <w:p>
      <w:pPr>
        <w:pStyle w:val="Normal"/>
      </w:pPr>
      <w:r>
        <w:t xml:space="preserve">doing a Filter in Place). </w:t>
      </w:r>
    </w:p>
    <w:p>
      <w:pPr>
        <w:pStyle w:val="Para 001"/>
      </w:pPr>
      <w:r>
        <w:t xml:space="preserve">The </w:t>
      </w:r>
      <w:r>
        <w:rPr>
          <w:rStyle w:val="Text1"/>
        </w:rPr>
        <w:t>List Range</w:t>
      </w:r>
      <w:r>
        <w:t xml:space="preserve"> is your entire list or table of original data, including the header </w:t>
      </w:r>
    </w:p>
    <w:p>
      <w:pPr>
        <w:pStyle w:val="Normal"/>
      </w:pPr>
      <w:r>
        <w:t xml:space="preserve">row. The </w:t>
      </w:r>
      <w:r>
        <w:rPr>
          <w:rStyle w:val="Text1"/>
        </w:rPr>
        <w:t>Criteria Range</w:t>
      </w:r>
      <w:r>
        <w:t xml:space="preserve"> is the entire area listing your filter criteria, including the </w:t>
      </w:r>
    </w:p>
    <w:p>
      <w:pPr>
        <w:pStyle w:val="Normal"/>
      </w:pPr>
      <w:r>
        <w:t xml:space="preserve">header row. </w:t>
      </w:r>
    </w:p>
    <w:p>
      <w:pPr>
        <w:pStyle w:val="Para 001"/>
      </w:pPr>
      <w:r>
        <w:t xml:space="preserve">To continue our example, we will search the spreadsheet shown in Figure 7.30 for </w:t>
      </w:r>
    </w:p>
    <w:p>
      <w:pPr>
        <w:pStyle w:val="Normal"/>
      </w:pPr>
      <w:r>
        <w:t xml:space="preserve">all employees who are over 27 years of age, are female, and have an MBA degree. To </w:t>
      </w:r>
      <w:r>
        <w:rPr>
          <w:rStyle w:val="Text11"/>
        </w:rPr>
        <w:t xml:space="preserve">266 </w:t>
      </w:r>
      <w:r>
        <w:rPr>
          <w:rStyle w:val="Text9"/>
        </w:rPr>
        <w:t>e</w:t>
      </w:r>
      <w:r>
        <w:rPr>
          <w:rStyle w:val="Text6"/>
        </w:rPr>
        <w:t>xCel</w:t>
      </w:r>
      <w:r>
        <w:rPr>
          <w:rStyle w:val="Text9"/>
        </w:rPr>
        <w:t xml:space="preserve"> B</w:t>
      </w:r>
      <w:r>
        <w:rPr>
          <w:rStyle w:val="Text6"/>
        </w:rPr>
        <w:t>asiCs</w:t>
      </w:r>
    </w:p>
    <w:p>
      <w:pPr>
        <w:pStyle w:val="Para 002"/>
      </w:pPr>
      <w:r>
        <w:t/>
      </w:r>
    </w:p>
    <w:p>
      <w:bookmarkStart w:id="289" w:name="Application_Note_6"/>
      <w:pPr>
        <w:pStyle w:val="Para 016"/>
      </w:pPr>
      <w:r>
        <w:t>Application Note</w:t>
      </w:r>
      <w:bookmarkEnd w:id="289"/>
    </w:p>
    <w:p>
      <w:pPr>
        <w:pStyle w:val="Para 018"/>
      </w:pPr>
      <w:r>
        <w:t>Copying Selected Record Columns</w:t>
      </w:r>
    </w:p>
    <w:p>
      <w:pPr>
        <w:pStyle w:val="Para 014"/>
      </w:pPr>
      <w:r>
        <w:t xml:space="preserve">Clicking the Advanced Filter dialog box’s </w:t>
      </w:r>
      <w:r>
        <w:rPr>
          <w:rStyle w:val="Text2"/>
        </w:rPr>
        <w:t xml:space="preserve">Copy to another location </w:t>
      </w:r>
      <w:r>
        <w:t xml:space="preserve">(see Figure 7.35) button allows you </w:t>
        <w:t xml:space="preserve">to display individual records in a specified location, rather than using Filter in Place. However, in some </w:t>
        <w:t xml:space="preserve">cases, you only need a subset (not all) of the field columns in your result. The following procedure </w:t>
        <w:t xml:space="preserve">shows you how. </w:t>
      </w:r>
    </w:p>
    <w:p>
      <w:pPr>
        <w:pStyle w:val="Para 014"/>
      </w:pPr>
      <w:r>
        <w:t>This is accomplished by</w:t>
      </w:r>
    </w:p>
    <w:p>
      <w:pPr>
        <w:pStyle w:val="Para 011"/>
      </w:pPr>
      <w:r>
        <w:rPr>
          <w:rStyle w:val="Text1"/>
        </w:rPr>
        <w:t>Step 1:</w:t>
      </w:r>
      <w:r>
        <w:t xml:space="preserve"> Setting up your search criteria in the Criteria Range. This will restrict the output only to the </w:t>
      </w:r>
    </w:p>
    <w:p>
      <w:pPr>
        <w:pStyle w:val="Para 038"/>
      </w:pPr>
      <w:r>
        <w:t xml:space="preserve">records which match your specified criteria. </w:t>
      </w:r>
    </w:p>
    <w:p>
      <w:pPr>
        <w:pStyle w:val="Para 011"/>
      </w:pPr>
      <w:r>
        <w:rPr>
          <w:rStyle w:val="Text1"/>
        </w:rPr>
        <w:t>Step 2:</w:t>
      </w:r>
      <w:r>
        <w:t xml:space="preserve"> Selecting Data – Sort &amp; Filter – Advanced</w:t>
      </w:r>
      <w:r>
        <w:rPr>
          <w:rStyle w:val="Text7"/>
        </w:rPr>
        <w:t xml:space="preserve"> </w:t>
      </w:r>
      <w:r>
        <w:rPr>
          <w:rStyle w:val="Text1"/>
        </w:rPr>
        <w:t>Step 3:</w:t>
      </w:r>
      <w:r>
        <w:t xml:space="preserve"> Checking the </w:t>
      </w:r>
      <w:r>
        <w:rPr>
          <w:rStyle w:val="Text2"/>
        </w:rPr>
        <w:t xml:space="preserve">Copy to another location </w:t>
      </w:r>
      <w:r>
        <w:t>button in the Advanced Filter dialog.</w:t>
      </w:r>
      <w:r>
        <w:rPr>
          <w:rStyle w:val="Text7"/>
        </w:rPr>
        <w:t xml:space="preserve"> </w:t>
      </w:r>
      <w:r>
        <w:rPr>
          <w:rStyle w:val="Text1"/>
        </w:rPr>
        <w:t>Step 4:</w:t>
      </w:r>
      <w:r>
        <w:t xml:space="preserve"> Enter the List Range (Normally, if you use the entire list and data, you will get ALL of </w:t>
      </w:r>
    </w:p>
    <w:p>
      <w:pPr>
        <w:pStyle w:val="Para 038"/>
      </w:pPr>
      <w:r>
        <w:t xml:space="preserve">the fields from the records which match the specified criteria. However, if you only want </w:t>
        <w:t xml:space="preserve">SOME of the fields (columns) to be displayed as the output, then only select those headers </w:t>
        <w:t xml:space="preserve">and fields that you want, and enter these as the List Range.) </w:t>
      </w:r>
    </w:p>
    <w:p>
      <w:pPr>
        <w:pStyle w:val="Para 011"/>
      </w:pPr>
      <w:r>
        <w:rPr>
          <w:rStyle w:val="Text1"/>
        </w:rPr>
        <w:t>Step 5:</w:t>
      </w:r>
      <w:r>
        <w:t xml:space="preserve"> Enter the Criteria Range </w:t>
      </w:r>
    </w:p>
    <w:p>
      <w:pPr>
        <w:pStyle w:val="Para 011"/>
      </w:pPr>
      <w:r>
        <w:rPr>
          <w:rStyle w:val="Text1"/>
        </w:rPr>
        <w:t xml:space="preserve">Step 6: </w:t>
      </w:r>
      <w:r>
        <w:t xml:space="preserve">Provide the Copy To range </w:t>
      </w:r>
    </w:p>
    <w:p>
      <w:pPr>
        <w:pStyle w:val="Para 011"/>
      </w:pPr>
      <w:r>
        <w:rPr>
          <w:rStyle w:val="Text1"/>
        </w:rPr>
        <w:t xml:space="preserve">Step 7: </w:t>
      </w:r>
      <w:r>
        <w:t xml:space="preserve">Clicking OK to filter the list and paste the result. </w:t>
      </w:r>
    </w:p>
    <w:p>
      <w:pPr>
        <w:pStyle w:val="Para 003"/>
      </w:pPr>
      <w:r>
        <w:t xml:space="preserve">This will provide the customized output in a designated location, providing a filtered list and only </w:t>
        <w:t xml:space="preserve">displaying selected field columns. </w:t>
      </w:r>
    </w:p>
    <w:p>
      <w:pPr>
        <w:pStyle w:val="Normal"/>
      </w:pPr>
      <w:r>
        <w:t xml:space="preserve">see how this is accomplished, initially add the data in cells B2 through D2, as shown </w:t>
      </w:r>
    </w:p>
    <w:p>
      <w:pPr>
        <w:pStyle w:val="Normal"/>
      </w:pPr>
      <w:r>
        <w:t>in Figure 7.33, and entered as indicated.</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2120900"/>
            <wp:effectExtent l="0" r="0" t="0" b="0"/>
            <wp:wrapTopAndBottom/>
            <wp:docPr id="435" name="index-282_1.jpg" descr="index-282_1.jpg"/>
            <wp:cNvGraphicFramePr>
              <a:graphicFrameLocks noChangeAspect="1"/>
            </wp:cNvGraphicFramePr>
            <a:graphic>
              <a:graphicData uri="http://schemas.openxmlformats.org/drawingml/2006/picture">
                <pic:pic>
                  <pic:nvPicPr>
                    <pic:cNvPr id="0" name="index-282_1.jpg" descr="index-282_1.jpg"/>
                    <pic:cNvPicPr/>
                  </pic:nvPicPr>
                  <pic:blipFill>
                    <a:blip r:embed="rId439"/>
                    <a:stretch>
                      <a:fillRect/>
                    </a:stretch>
                  </pic:blipFill>
                  <pic:spPr>
                    <a:xfrm>
                      <a:off x="0" y="0"/>
                      <a:ext cx="3606800" cy="2120900"/>
                    </a:xfrm>
                    <a:prstGeom prst="rect">
                      <a:avLst/>
                    </a:prstGeom>
                  </pic:spPr>
                </pic:pic>
              </a:graphicData>
            </a:graphic>
          </wp:anchor>
        </w:drawing>
      </w:r>
    </w:p>
    <w:p>
      <w:pPr>
        <w:pStyle w:val="Para 002"/>
      </w:pPr>
      <w:r>
        <w:t/>
      </w:r>
    </w:p>
    <w:p>
      <w:pPr>
        <w:pStyle w:val="Para 003"/>
      </w:pPr>
      <w:r>
        <w:rPr>
          <w:rStyle w:val="Text0"/>
        </w:rPr>
        <w:t xml:space="preserve">Figure 7.33 </w:t>
      </w:r>
      <w:r>
        <w:t>Preparing to Do an Advanced Filter</w:t>
      </w:r>
    </w:p>
    <w:p>
      <w:bookmarkStart w:id="290" w:name="sortinG_and_searChinG_267"/>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267</w:t>
      </w:r>
      <w:bookmarkEnd w:id="290"/>
    </w:p>
    <w:p>
      <w:pPr>
        <w:pStyle w:val="Para 002"/>
      </w:pPr>
      <w:r>
        <w:t/>
      </w:r>
    </w:p>
    <w:p>
      <w:pPr>
        <w:pStyle w:val="Normal"/>
      </w:pPr>
      <w:r>
        <w:t>If you have a text field criteria, simply enter the text string into the appropriate loca-</w:t>
      </w:r>
    </w:p>
    <w:p>
      <w:pPr>
        <w:pStyle w:val="Normal"/>
      </w:pPr>
      <w:r>
        <w:t>tion in the Criteria range. No quotes or equals sign needed. The same applies to com-</w:t>
      </w:r>
    </w:p>
    <w:p>
      <w:pPr>
        <w:pStyle w:val="Normal"/>
      </w:pPr>
      <w:r>
        <w:t xml:space="preserve">parison expressions, where all you need is the expression. Again, neither an equals </w:t>
      </w:r>
    </w:p>
    <w:p>
      <w:pPr>
        <w:pStyle w:val="Normal"/>
      </w:pPr>
      <w:r>
        <w:t xml:space="preserve">sign or a quote is needed. </w:t>
      </w:r>
    </w:p>
    <w:p>
      <w:pPr>
        <w:pStyle w:val="Para 001"/>
      </w:pPr>
      <w:r>
        <w:t xml:space="preserve">It is important, however, when using the equality operator that (1) </w:t>
      </w:r>
      <w:r>
        <w:rPr>
          <w:rStyle w:val="Text2"/>
        </w:rPr>
        <w:t xml:space="preserve">no spaces be </w:t>
      </w:r>
    </w:p>
    <w:p>
      <w:pPr>
        <w:pStyle w:val="Normal"/>
      </w:pPr>
      <w:r>
        <w:rPr>
          <w:rStyle w:val="Text2"/>
        </w:rPr>
        <w:t>added within the string</w:t>
      </w:r>
      <w:r>
        <w:t xml:space="preserve"> (the reason is that as an exact match is being searched for and </w:t>
      </w:r>
    </w:p>
    <w:p>
      <w:pPr>
        <w:pStyle w:val="Normal"/>
      </w:pPr>
      <w:r>
        <w:t xml:space="preserve">any additional spaces changes the search value) and (2) </w:t>
      </w:r>
      <w:r>
        <w:rPr>
          <w:rStyle w:val="Text2"/>
        </w:rPr>
        <w:t xml:space="preserve">any numeric criteria cells have </w:t>
      </w:r>
    </w:p>
    <w:p>
      <w:pPr>
        <w:pStyle w:val="Para 017"/>
      </w:pPr>
      <w:r>
        <w:t>been formatted using a numeric format</w:t>
      </w:r>
      <w:r>
        <w:rPr>
          <w:rStyle w:val="Text2"/>
        </w:rPr>
        <w:t xml:space="preserve">. </w:t>
      </w:r>
    </w:p>
    <w:p>
      <w:pPr>
        <w:pStyle w:val="Para 001"/>
      </w:pPr>
      <w:r>
        <w:t>Once you have created the spreadsheet shown in Figure 7.33, select the Data Rib-</w:t>
      </w:r>
    </w:p>
    <w:p>
      <w:pPr>
        <w:pStyle w:val="Normal"/>
      </w:pPr>
      <w:r>
        <w:t xml:space="preserve">bon’s Advanced option, as shown in Figure 7.34. This will bring up the Advanced </w:t>
      </w:r>
    </w:p>
    <w:p>
      <w:pPr>
        <w:pStyle w:val="Normal"/>
      </w:pPr>
      <w:r>
        <w:t>Filter dialog box shown in Figure 7.35.</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952500"/>
            <wp:effectExtent l="0" r="0" t="0" b="0"/>
            <wp:wrapTopAndBottom/>
            <wp:docPr id="436" name="index-283_1.jpg" descr="index-283_1.jpg"/>
            <wp:cNvGraphicFramePr>
              <a:graphicFrameLocks noChangeAspect="1"/>
            </wp:cNvGraphicFramePr>
            <a:graphic>
              <a:graphicData uri="http://schemas.openxmlformats.org/drawingml/2006/picture">
                <pic:pic>
                  <pic:nvPicPr>
                    <pic:cNvPr id="0" name="index-283_1.jpg" descr="index-283_1.jpg"/>
                    <pic:cNvPicPr/>
                  </pic:nvPicPr>
                  <pic:blipFill>
                    <a:blip r:embed="rId440"/>
                    <a:stretch>
                      <a:fillRect/>
                    </a:stretch>
                  </pic:blipFill>
                  <pic:spPr>
                    <a:xfrm>
                      <a:off x="0" y="0"/>
                      <a:ext cx="3606800" cy="952500"/>
                    </a:xfrm>
                    <a:prstGeom prst="rect">
                      <a:avLst/>
                    </a:prstGeom>
                  </pic:spPr>
                </pic:pic>
              </a:graphicData>
            </a:graphic>
          </wp:anchor>
        </w:drawing>
      </w:r>
    </w:p>
    <w:p>
      <w:pPr>
        <w:pStyle w:val="Para 002"/>
      </w:pPr>
      <w:r>
        <w:t/>
      </w:r>
    </w:p>
    <w:p>
      <w:pPr>
        <w:pStyle w:val="Para 003"/>
      </w:pPr>
      <w:r>
        <w:rPr>
          <w:rStyle w:val="Text0"/>
        </w:rPr>
        <w:t xml:space="preserve">Figure 7.34 </w:t>
      </w:r>
      <w:r>
        <w:t>Selecting the Advanced option on the Excel Ribbon, Data tab, and Sort &amp; Filter Group</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2171700"/>
            <wp:effectExtent l="0" r="0" t="0" b="0"/>
            <wp:wrapTopAndBottom/>
            <wp:docPr id="437" name="index-283_2.jpg" descr="index-283_2.jpg"/>
            <wp:cNvGraphicFramePr>
              <a:graphicFrameLocks noChangeAspect="1"/>
            </wp:cNvGraphicFramePr>
            <a:graphic>
              <a:graphicData uri="http://schemas.openxmlformats.org/drawingml/2006/picture">
                <pic:pic>
                  <pic:nvPicPr>
                    <pic:cNvPr id="0" name="index-283_2.jpg" descr="index-283_2.jpg"/>
                    <pic:cNvPicPr/>
                  </pic:nvPicPr>
                  <pic:blipFill>
                    <a:blip r:embed="rId441"/>
                    <a:stretch>
                      <a:fillRect/>
                    </a:stretch>
                  </pic:blipFill>
                  <pic:spPr>
                    <a:xfrm>
                      <a:off x="0" y="0"/>
                      <a:ext cx="3708400" cy="2171700"/>
                    </a:xfrm>
                    <a:prstGeom prst="rect">
                      <a:avLst/>
                    </a:prstGeom>
                  </pic:spPr>
                </pic:pic>
              </a:graphicData>
            </a:graphic>
          </wp:anchor>
        </w:drawing>
      </w:r>
    </w:p>
    <w:p>
      <w:pPr>
        <w:pStyle w:val="Para 002"/>
      </w:pPr>
      <w:r>
        <w:t/>
      </w:r>
    </w:p>
    <w:p>
      <w:pPr>
        <w:pStyle w:val="Para 003"/>
      </w:pPr>
      <w:r>
        <w:rPr>
          <w:rStyle w:val="Text0"/>
        </w:rPr>
        <w:t xml:space="preserve">Figure 7.35 </w:t>
      </w:r>
      <w:r>
        <w:t>The Advanced Filter dialog box</w:t>
      </w:r>
      <w:r>
        <w:rPr>
          <w:rStyle w:val="Text7"/>
        </w:rPr>
        <w:t xml:space="preserve"> </w:t>
      </w:r>
      <w:r>
        <w:rPr>
          <w:rStyle w:val="Text1"/>
        </w:rPr>
        <w:t xml:space="preserve">268 </w:t>
      </w:r>
      <w:r>
        <w:rPr>
          <w:rStyle w:val="Text9"/>
        </w:rPr>
        <w:t>e</w:t>
      </w:r>
      <w:r>
        <w:rPr>
          <w:rStyle w:val="Text6"/>
        </w:rPr>
        <w:t>xCel</w:t>
      </w:r>
      <w:r>
        <w:rPr>
          <w:rStyle w:val="Text9"/>
        </w:rPr>
        <w:t xml:space="preserve"> B</w:t>
      </w:r>
      <w:r>
        <w:rPr>
          <w:rStyle w:val="Text6"/>
        </w:rPr>
        <w:t>asiCs</w:t>
      </w:r>
    </w:p>
    <w:p>
      <w:pPr>
        <w:pStyle w:val="Para 002"/>
      </w:pPr>
      <w:r>
        <w:t/>
      </w:r>
    </w:p>
    <w:p>
      <w:bookmarkStart w:id="291" w:name="Application_Note_7"/>
      <w:pPr>
        <w:pStyle w:val="Para 016"/>
      </w:pPr>
      <w:r>
        <w:t>Application Note</w:t>
      </w:r>
      <w:bookmarkEnd w:id="291"/>
    </w:p>
    <w:p>
      <w:pPr>
        <w:pStyle w:val="Para 018"/>
      </w:pPr>
      <w:r>
        <w:t>Simple Find and Replace Searches</w:t>
      </w:r>
    </w:p>
    <w:p>
      <w:pPr>
        <w:pStyle w:val="Para 014"/>
      </w:pPr>
      <w:r>
        <w:t xml:space="preserve">In addition to locating and displaying complete records, Excel also provides for simple Find and Replace </w:t>
        <w:t xml:space="preserve">searches. This search option is located in the Editing group of the Excel ribbon’s Home tab. A Find and </w:t>
        <w:t xml:space="preserve">Replace search is identical to those found in word processing programs; it locates all occurrences of a </w:t>
        <w:t xml:space="preserve">specified numeric or text value and permits replacing the value with another, if necessary. </w:t>
      </w:r>
    </w:p>
    <w:p>
      <w:pPr>
        <w:pStyle w:val="Para 011"/>
      </w:pPr>
      <w:r>
        <w:t xml:space="preserve">Using the wildcard symbols presented in Section 8.4, a Find and Replace search is a powerful </w:t>
      </w:r>
    </w:p>
    <w:p>
      <w:pPr>
        <w:pStyle w:val="Para 003"/>
      </w:pPr>
      <w:r>
        <w:t xml:space="preserve">method of easily correcting spelling errors or replacing simple one or two character codes with a longer </w:t>
        <w:t>text values. These techniques are presented in Section 8.4.</w:t>
      </w:r>
    </w:p>
    <w:p>
      <w:pPr>
        <w:pStyle w:val="Para 002"/>
      </w:pPr>
      <w:r>
        <w:t/>
      </w:r>
    </w:p>
    <w:p>
      <w:pPr>
        <w:pStyle w:val="Normal"/>
      </w:pPr>
      <w:r>
        <w:t xml:space="preserve">Filling in this dialog box, as shown in Figure 7.35, and then clicking the OK button, </w:t>
      </w:r>
    </w:p>
    <w:p>
      <w:pPr>
        <w:pStyle w:val="Normal"/>
      </w:pPr>
      <w:r>
        <w:t xml:space="preserve">creates the filtered spreadsheet as a Filter the List, in-place display, which shows the </w:t>
      </w:r>
    </w:p>
    <w:p>
      <w:pPr>
        <w:pStyle w:val="Normal"/>
      </w:pPr>
      <w:r>
        <w:t>records meeting the given criteria.</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1447800"/>
            <wp:effectExtent l="0" r="0" t="0" b="0"/>
            <wp:wrapTopAndBottom/>
            <wp:docPr id="438" name="index-284_1.png" descr="index-284_1.png"/>
            <wp:cNvGraphicFramePr>
              <a:graphicFrameLocks noChangeAspect="1"/>
            </wp:cNvGraphicFramePr>
            <a:graphic>
              <a:graphicData uri="http://schemas.openxmlformats.org/drawingml/2006/picture">
                <pic:pic>
                  <pic:nvPicPr>
                    <pic:cNvPr id="0" name="index-284_1.png" descr="index-284_1.png"/>
                    <pic:cNvPicPr/>
                  </pic:nvPicPr>
                  <pic:blipFill>
                    <a:blip r:embed="rId442"/>
                    <a:stretch>
                      <a:fillRect/>
                    </a:stretch>
                  </pic:blipFill>
                  <pic:spPr>
                    <a:xfrm>
                      <a:off x="0" y="0"/>
                      <a:ext cx="3365500" cy="1447800"/>
                    </a:xfrm>
                    <a:prstGeom prst="rect">
                      <a:avLst/>
                    </a:prstGeom>
                  </pic:spPr>
                </pic:pic>
              </a:graphicData>
            </a:graphic>
          </wp:anchor>
        </w:drawing>
      </w:r>
    </w:p>
    <w:p>
      <w:pPr>
        <w:pStyle w:val="Para 002"/>
      </w:pPr>
      <w:r>
        <w:t/>
      </w:r>
    </w:p>
    <w:p>
      <w:pPr>
        <w:pStyle w:val="Para 003"/>
      </w:pPr>
      <w:r>
        <w:rPr>
          <w:rStyle w:val="Text0"/>
        </w:rPr>
        <w:t xml:space="preserve">Figure 7.36 </w:t>
      </w:r>
      <w:r>
        <w:t>The spreadsheet data meeting the stated criteria</w:t>
      </w:r>
    </w:p>
    <w:p>
      <w:pPr>
        <w:pStyle w:val="Para 002"/>
      </w:pPr>
      <w:r>
        <w:t/>
      </w:r>
    </w:p>
    <w:p>
      <w:pPr>
        <w:pStyle w:val="Normal"/>
      </w:pPr>
      <w:r>
        <w:t xml:space="preserve">Pressing the Undo Button on the Quick Access Toolbar at the top of the screen will </w:t>
      </w:r>
    </w:p>
    <w:p>
      <w:pPr>
        <w:pStyle w:val="Normal"/>
      </w:pPr>
      <w:r>
        <w:t xml:space="preserve">reset the spreadsheet back to its original form. Alternatively, you can have the filtered </w:t>
      </w:r>
    </w:p>
    <w:p>
      <w:pPr>
        <w:pStyle w:val="Normal"/>
      </w:pPr>
      <w:r>
        <w:t xml:space="preserve">data output copied to a different region on the spreadsheet by clicking on the </w:t>
      </w:r>
      <w:r>
        <w:rPr>
          <w:rStyle w:val="Text2"/>
        </w:rPr>
        <w:t xml:space="preserve">Copy </w:t>
      </w:r>
    </w:p>
    <w:p>
      <w:pPr>
        <w:pStyle w:val="Normal"/>
      </w:pPr>
      <w:r>
        <w:rPr>
          <w:rStyle w:val="Text2"/>
        </w:rPr>
        <w:t>to another location</w:t>
      </w:r>
      <w:r>
        <w:t xml:space="preserve"> button in the dialog shown on Figure 7.35, and then designating </w:t>
      </w:r>
    </w:p>
    <w:p>
      <w:pPr>
        <w:pStyle w:val="Normal"/>
      </w:pPr>
      <w:r>
        <w:t>where the selected data is to be displayed.</w:t>
      </w:r>
    </w:p>
    <w:p>
      <w:pPr>
        <w:pStyle w:val="Para 008"/>
      </w:pPr>
      <w:r>
        <w:t>More Complex Searches</w:t>
      </w:r>
    </w:p>
    <w:p>
      <w:pPr>
        <w:pStyle w:val="Normal"/>
      </w:pPr>
      <w:r>
        <w:t xml:space="preserve">In creating OR conditions, it is important to remember that all criteria entered on a </w:t>
      </w:r>
    </w:p>
    <w:p>
      <w:pPr>
        <w:pStyle w:val="Normal"/>
      </w:pPr>
      <w:r>
        <w:t xml:space="preserve">single line are considered by Excel to constitute AND conditions (where all stated </w:t>
      </w:r>
    </w:p>
    <w:p>
      <w:pPr>
        <w:pStyle w:val="Normal"/>
      </w:pPr>
      <w:r>
        <w:t xml:space="preserve">conditions must evaluate to TRUE), while conditions entered on the following and </w:t>
      </w:r>
    </w:p>
    <w:p>
      <w:pPr>
        <w:pStyle w:val="Normal"/>
      </w:pPr>
      <w:r>
        <w:t>subsequent lines are considered as a new set of AND conditions within an OR condi-</w:t>
      </w:r>
    </w:p>
    <w:p>
      <w:pPr>
        <w:pStyle w:val="Normal"/>
      </w:pPr>
      <w:r>
        <w:t>tion (where at least one, but up to all, must evaluate to TRUE). This basic organiza-</w:t>
      </w:r>
    </w:p>
    <w:p>
      <w:pPr>
        <w:pStyle w:val="Normal"/>
      </w:pPr>
      <w:r>
        <w:t xml:space="preserve">tion for the first three criteria lines is shown in Figure 7.37. If a fourth criteria line is </w:t>
      </w:r>
    </w:p>
    <w:p>
      <w:bookmarkStart w:id="292" w:name="sortinG_and_searChinG_269"/>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269</w:t>
      </w:r>
      <w:bookmarkEnd w:id="292"/>
    </w:p>
    <w:p>
      <w:pPr>
        <w:pStyle w:val="Para 002"/>
      </w:pPr>
      <w:r>
        <w:t/>
      </w:r>
    </w:p>
    <w:p>
      <w:pPr>
        <w:pStyle w:val="Normal"/>
      </w:pPr>
      <w:r>
        <w:t xml:space="preserve">used, the conditions on this line are put together, and then Excel uses OR with the </w:t>
      </w:r>
    </w:p>
    <w:p>
      <w:pPr>
        <w:pStyle w:val="Normal"/>
      </w:pPr>
      <w:r>
        <w:t>previous lines, and so on for all criteria lines.</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584200"/>
            <wp:effectExtent l="0" r="0" t="0" b="0"/>
            <wp:wrapTopAndBottom/>
            <wp:docPr id="439" name="index-285_1.png" descr="index-285_1.png"/>
            <wp:cNvGraphicFramePr>
              <a:graphicFrameLocks noChangeAspect="1"/>
            </wp:cNvGraphicFramePr>
            <a:graphic>
              <a:graphicData uri="http://schemas.openxmlformats.org/drawingml/2006/picture">
                <pic:pic>
                  <pic:nvPicPr>
                    <pic:cNvPr id="0" name="index-285_1.png" descr="index-285_1.png"/>
                    <pic:cNvPicPr/>
                  </pic:nvPicPr>
                  <pic:blipFill>
                    <a:blip r:embed="rId443"/>
                    <a:stretch>
                      <a:fillRect/>
                    </a:stretch>
                  </pic:blipFill>
                  <pic:spPr>
                    <a:xfrm>
                      <a:off x="0" y="0"/>
                      <a:ext cx="3606800" cy="584200"/>
                    </a:xfrm>
                    <a:prstGeom prst="rect">
                      <a:avLst/>
                    </a:prstGeom>
                  </pic:spPr>
                </pic:pic>
              </a:graphicData>
            </a:graphic>
          </wp:anchor>
        </w:drawing>
      </w:r>
    </w:p>
    <w:p>
      <w:pPr>
        <w:pStyle w:val="Para 002"/>
      </w:pPr>
      <w:r>
        <w:t/>
      </w:r>
    </w:p>
    <w:p>
      <w:pPr>
        <w:pStyle w:val="Para 003"/>
      </w:pPr>
      <w:r>
        <w:rPr>
          <w:rStyle w:val="Text0"/>
        </w:rPr>
        <w:t xml:space="preserve">Figure 7.37 </w:t>
      </w:r>
      <w:r>
        <w:t>Criteria range organization</w:t>
      </w:r>
    </w:p>
    <w:p>
      <w:pPr>
        <w:pStyle w:val="Para 002"/>
      </w:pPr>
      <w:r>
        <w:t/>
      </w:r>
    </w:p>
    <w:p>
      <w:pPr>
        <w:pStyle w:val="Normal"/>
      </w:pPr>
      <w:r>
        <w:t xml:space="preserve">The following examples illustrate how more complex searches comprised of ORs, </w:t>
      </w:r>
    </w:p>
    <w:p>
      <w:pPr>
        <w:pStyle w:val="Normal"/>
      </w:pPr>
      <w:r>
        <w:t>multiple ANDs, and ORs with multiple AND conditions are created using the organi-</w:t>
      </w:r>
    </w:p>
    <w:p>
      <w:pPr>
        <w:pStyle w:val="Normal"/>
      </w:pPr>
      <w:r>
        <w:t xml:space="preserve">zational approach shown in Figure 7.37. For each of the following examples, the data </w:t>
      </w:r>
    </w:p>
    <w:p>
      <w:pPr>
        <w:pStyle w:val="Normal"/>
      </w:pPr>
      <w:r>
        <w:t>shown in Figure 7.35 is searched.</w:t>
      </w:r>
    </w:p>
    <w:p>
      <w:pPr>
        <w:pStyle w:val="Para 002"/>
      </w:pPr>
      <w:r>
        <w:t/>
      </w:r>
    </w:p>
    <w:p>
      <w:pPr>
        <w:pStyle w:val="Para 008"/>
      </w:pPr>
      <w:r>
        <w:t xml:space="preserve"> Example 1</w:t>
      </w:r>
    </w:p>
    <w:p>
      <w:pPr>
        <w:pStyle w:val="Para 008"/>
      </w:pPr>
      <w:r>
        <w:t xml:space="preserve">OR condition </w:t>
      </w:r>
    </w:p>
    <w:p>
      <w:pPr>
        <w:pStyle w:val="Normal"/>
      </w:pPr>
      <w:r>
        <w:t xml:space="preserve">Search the spreadsheet shown in Figure 7.35 for all records where </w:t>
      </w:r>
    </w:p>
    <w:p>
      <w:pPr>
        <w:pStyle w:val="Para 002"/>
      </w:pPr>
      <w:r>
        <w:t>Degree = BS OR Degree = BA</w:t>
      </w:r>
    </w:p>
    <w:p>
      <w:pPr>
        <w:pStyle w:val="Normal"/>
      </w:pPr>
      <w:r>
        <w:rPr>
          <w:rStyle w:val="Text4"/>
        </w:rPr>
        <w:t xml:space="preserve">Solution: </w:t>
      </w:r>
      <w:r>
        <w:t xml:space="preserve">As the criteria requires an OR condition, two lines of criteria values are </w:t>
      </w:r>
    </w:p>
    <w:p>
      <w:pPr>
        <w:pStyle w:val="Normal"/>
      </w:pPr>
      <w:r>
        <w:t xml:space="preserve">required. The first criteria line following the label line specifies the criteria that </w:t>
      </w:r>
    </w:p>
    <w:p>
      <w:pPr>
        <w:pStyle w:val="Normal"/>
      </w:pPr>
      <w:r>
        <w:t xml:space="preserve">Degree = BS while the OR condition (Degree = BA ) is specified in the next line. </w:t>
      </w:r>
    </w:p>
    <w:p>
      <w:pPr>
        <w:pStyle w:val="Normal"/>
      </w:pPr>
      <w:r>
        <w:t xml:space="preserve">Figure 7.38 shows the required criteria and the resulting selected records from those </w:t>
      </w:r>
    </w:p>
    <w:p>
      <w:pPr>
        <w:pStyle w:val="Normal"/>
      </w:pPr>
      <w:r>
        <w:t>originally displayed in Figure 7.35.</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498600"/>
            <wp:effectExtent l="0" r="0" t="0" b="0"/>
            <wp:wrapTopAndBottom/>
            <wp:docPr id="440" name="index-285_2.jpg" descr="index-285_2.jpg"/>
            <wp:cNvGraphicFramePr>
              <a:graphicFrameLocks noChangeAspect="1"/>
            </wp:cNvGraphicFramePr>
            <a:graphic>
              <a:graphicData uri="http://schemas.openxmlformats.org/drawingml/2006/picture">
                <pic:pic>
                  <pic:nvPicPr>
                    <pic:cNvPr id="0" name="index-285_2.jpg" descr="index-285_2.jpg"/>
                    <pic:cNvPicPr/>
                  </pic:nvPicPr>
                  <pic:blipFill>
                    <a:blip r:embed="rId444"/>
                    <a:stretch>
                      <a:fillRect/>
                    </a:stretch>
                  </pic:blipFill>
                  <pic:spPr>
                    <a:xfrm>
                      <a:off x="0" y="0"/>
                      <a:ext cx="2628900" cy="1498600"/>
                    </a:xfrm>
                    <a:prstGeom prst="rect">
                      <a:avLst/>
                    </a:prstGeom>
                  </pic:spPr>
                </pic:pic>
              </a:graphicData>
            </a:graphic>
          </wp:anchor>
        </w:drawing>
      </w:r>
    </w:p>
    <w:p>
      <w:pPr>
        <w:pStyle w:val="Para 002"/>
      </w:pPr>
      <w:r>
        <w:t/>
      </w:r>
    </w:p>
    <w:p>
      <w:pPr>
        <w:pStyle w:val="Para 003"/>
      </w:pPr>
      <w:r>
        <w:rPr>
          <w:rStyle w:val="Text0"/>
        </w:rPr>
        <w:t xml:space="preserve">Figure 7.38 </w:t>
      </w:r>
      <w:r>
        <w:t>Spreadsheet for sample OR search</w:t>
      </w:r>
    </w:p>
    <w:p>
      <w:pPr>
        <w:pStyle w:val="Para 002"/>
      </w:pPr>
      <w:r>
        <w:t/>
      </w:r>
    </w:p>
    <w:p>
      <w:pPr>
        <w:pStyle w:val="Normal"/>
      </w:pPr>
      <w:r>
        <w:t xml:space="preserve">Note that either ranges $A1:$F3 or $D1:$D3 are valid for specifying the criteria </w:t>
      </w:r>
    </w:p>
    <w:p>
      <w:pPr>
        <w:pStyle w:val="Normal"/>
      </w:pPr>
      <w:r>
        <w:t xml:space="preserve">shown in Figure 7.38. </w:t>
      </w:r>
    </w:p>
    <w:p>
      <w:bookmarkStart w:id="293" w:name="270_exCel_BasiCs"/>
      <w:pPr>
        <w:pStyle w:val="Para 009"/>
      </w:pPr>
      <w:r>
        <w:rPr>
          <w:rStyle w:val="Text3"/>
        </w:rPr>
        <w:t xml:space="preserve">270 </w:t>
      </w:r>
      <w:r>
        <w:rPr>
          <w:rStyle w:val="Text5"/>
        </w:rPr>
        <w:t>e</w:t>
      </w:r>
      <w:r>
        <w:t>xCel</w:t>
      </w:r>
      <w:r>
        <w:rPr>
          <w:rStyle w:val="Text5"/>
        </w:rPr>
        <w:t xml:space="preserve"> B</w:t>
      </w:r>
      <w:r>
        <w:t>asiCs</w:t>
      </w:r>
      <w:bookmarkEnd w:id="293"/>
    </w:p>
    <w:p>
      <w:pPr>
        <w:pStyle w:val="Para 002"/>
      </w:pPr>
      <w:r>
        <w:t/>
      </w:r>
    </w:p>
    <w:p>
      <w:pPr>
        <w:pStyle w:val="Para 008"/>
      </w:pPr>
      <w:r>
        <w:t xml:space="preserve"> Example 2</w:t>
      </w:r>
    </w:p>
    <w:p>
      <w:pPr>
        <w:pStyle w:val="Para 002"/>
      </w:pPr>
      <w:r>
        <w:t/>
      </w:r>
    </w:p>
    <w:p>
      <w:pPr>
        <w:pStyle w:val="Para 008"/>
      </w:pPr>
      <w:r>
        <w:t>Multiple ANDs on the same Criteria Range Row</w:t>
      </w:r>
    </w:p>
    <w:p>
      <w:pPr>
        <w:pStyle w:val="Normal"/>
      </w:pPr>
      <w:r>
        <w:t xml:space="preserve">Search the spreadsheet shown in Figure 7.35 for all records where </w:t>
      </w:r>
    </w:p>
    <w:p>
      <w:pPr>
        <w:pStyle w:val="Para 002"/>
      </w:pPr>
      <w:r>
        <w:t>Salary &gt; 40000 AND Salary &lt;50000</w:t>
      </w:r>
    </w:p>
    <w:p>
      <w:pPr>
        <w:pStyle w:val="Normal"/>
      </w:pPr>
      <w:r>
        <w:rPr>
          <w:rStyle w:val="Text4"/>
        </w:rPr>
        <w:t xml:space="preserve">Solution: </w:t>
      </w:r>
      <w:r>
        <w:t xml:space="preserve">Here we have two AND conditions for Salary. Because additional criteria </w:t>
      </w:r>
    </w:p>
    <w:p>
      <w:pPr>
        <w:pStyle w:val="Normal"/>
      </w:pPr>
      <w:r>
        <w:t>can be added to the first row of the criteria range (row 2), this search criteria is accom-</w:t>
      </w:r>
    </w:p>
    <w:p>
      <w:pPr>
        <w:pStyle w:val="Normal"/>
      </w:pPr>
      <w:r>
        <w:t xml:space="preserve">plished by adding a second Salary criterion on the same criteria range row, as shown </w:t>
      </w:r>
    </w:p>
    <w:p>
      <w:pPr>
        <w:pStyle w:val="Normal"/>
      </w:pPr>
      <w:r>
        <w:t xml:space="preserve">in Figure 7.39. As such, both Salary specifications are specified on Row 2. Figure 7.39 </w:t>
      </w:r>
    </w:p>
    <w:p>
      <w:pPr>
        <w:pStyle w:val="Normal"/>
      </w:pPr>
      <w:r>
        <w:t xml:space="preserve">shows the required criteria and the resulting selected records from those originally </w:t>
      </w:r>
    </w:p>
    <w:p>
      <w:pPr>
        <w:pStyle w:val="Normal"/>
      </w:pPr>
      <w:r>
        <w:t>displayed in Figure 7.35.</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1193800"/>
            <wp:effectExtent l="0" r="0" t="0" b="0"/>
            <wp:wrapTopAndBottom/>
            <wp:docPr id="441" name="index-286_1.png" descr="index-286_1.png"/>
            <wp:cNvGraphicFramePr>
              <a:graphicFrameLocks noChangeAspect="1"/>
            </wp:cNvGraphicFramePr>
            <a:graphic>
              <a:graphicData uri="http://schemas.openxmlformats.org/drawingml/2006/picture">
                <pic:pic>
                  <pic:nvPicPr>
                    <pic:cNvPr id="0" name="index-286_1.png" descr="index-286_1.png"/>
                    <pic:cNvPicPr/>
                  </pic:nvPicPr>
                  <pic:blipFill>
                    <a:blip r:embed="rId445"/>
                    <a:stretch>
                      <a:fillRect/>
                    </a:stretch>
                  </pic:blipFill>
                  <pic:spPr>
                    <a:xfrm>
                      <a:off x="0" y="0"/>
                      <a:ext cx="2832100" cy="1193800"/>
                    </a:xfrm>
                    <a:prstGeom prst="rect">
                      <a:avLst/>
                    </a:prstGeom>
                  </pic:spPr>
                </pic:pic>
              </a:graphicData>
            </a:graphic>
          </wp:anchor>
        </w:drawing>
      </w:r>
    </w:p>
    <w:p>
      <w:pPr>
        <w:pStyle w:val="Para 002"/>
      </w:pPr>
      <w:r>
        <w:t/>
      </w:r>
    </w:p>
    <w:p>
      <w:pPr>
        <w:pStyle w:val="Para 003"/>
      </w:pPr>
      <w:r>
        <w:rPr>
          <w:rStyle w:val="Text0"/>
        </w:rPr>
        <w:t xml:space="preserve">Figure 7.39 </w:t>
      </w:r>
      <w:r>
        <w:t>Spreadsheet for sample AND search</w:t>
      </w:r>
    </w:p>
    <w:p>
      <w:pPr>
        <w:pStyle w:val="Para 002"/>
      </w:pPr>
      <w:r>
        <w:t/>
      </w:r>
    </w:p>
    <w:p>
      <w:pPr>
        <w:pStyle w:val="Normal"/>
      </w:pPr>
      <w:r>
        <w:t xml:space="preserve">Note that either ranges $A1:$G2 or $F1:$G2 are valid for specifying the criteria shown </w:t>
      </w:r>
    </w:p>
    <w:p>
      <w:pPr>
        <w:pStyle w:val="Normal"/>
      </w:pPr>
      <w:r>
        <w:t xml:space="preserve">in Figure 7.39. Also, notice that if you specified the Salary criteria using three rows, as </w:t>
      </w:r>
    </w:p>
    <w:p>
      <w:pPr>
        <w:pStyle w:val="Normal"/>
      </w:pPr>
      <w:r>
        <w:t xml:space="preserve">shown in Figure 7.40, the resulting criteria becomes the OR condition Salary &gt;40000 </w:t>
      </w:r>
    </w:p>
    <w:p>
      <w:pPr>
        <w:pStyle w:val="Normal"/>
      </w:pPr>
      <w:r>
        <w:t>OR Salary &lt;50000, which is incorrect for the specified filter.</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482600"/>
            <wp:effectExtent l="0" r="0" t="0" b="0"/>
            <wp:wrapTopAndBottom/>
            <wp:docPr id="442" name="index-286_2.png" descr="index-286_2.png"/>
            <wp:cNvGraphicFramePr>
              <a:graphicFrameLocks noChangeAspect="1"/>
            </wp:cNvGraphicFramePr>
            <a:graphic>
              <a:graphicData uri="http://schemas.openxmlformats.org/drawingml/2006/picture">
                <pic:pic>
                  <pic:nvPicPr>
                    <pic:cNvPr id="0" name="index-286_2.png" descr="index-286_2.png"/>
                    <pic:cNvPicPr/>
                  </pic:nvPicPr>
                  <pic:blipFill>
                    <a:blip r:embed="rId446"/>
                    <a:stretch>
                      <a:fillRect/>
                    </a:stretch>
                  </pic:blipFill>
                  <pic:spPr>
                    <a:xfrm>
                      <a:off x="0" y="0"/>
                      <a:ext cx="2730500" cy="482600"/>
                    </a:xfrm>
                    <a:prstGeom prst="rect">
                      <a:avLst/>
                    </a:prstGeom>
                  </pic:spPr>
                </pic:pic>
              </a:graphicData>
            </a:graphic>
          </wp:anchor>
        </w:drawing>
      </w:r>
    </w:p>
    <w:p>
      <w:pPr>
        <w:pStyle w:val="Para 002"/>
      </w:pPr>
      <w:r>
        <w:t/>
      </w:r>
    </w:p>
    <w:p>
      <w:pPr>
        <w:pStyle w:val="Para 003"/>
      </w:pPr>
      <w:r>
        <w:rPr>
          <w:rStyle w:val="Text0"/>
        </w:rPr>
        <w:t xml:space="preserve">Figure 7.40 </w:t>
      </w:r>
      <w:r>
        <w:t>Advanced Filter Using Salary &gt;40000 OR Salary &lt; 50000</w:t>
      </w:r>
    </w:p>
    <w:p>
      <w:pPr>
        <w:pStyle w:val="Para 002"/>
      </w:pPr>
      <w:r>
        <w:t/>
      </w:r>
    </w:p>
    <w:p>
      <w:pPr>
        <w:pStyle w:val="Para 008"/>
      </w:pPr>
      <w:r>
        <w:t xml:space="preserve"> Example 3</w:t>
      </w:r>
    </w:p>
    <w:p>
      <w:pPr>
        <w:pStyle w:val="Para 008"/>
      </w:pPr>
      <w:r>
        <w:t>Multiple AND Conditions on the same Criteria Range Row</w:t>
      </w:r>
    </w:p>
    <w:p>
      <w:pPr>
        <w:pStyle w:val="Normal"/>
      </w:pPr>
      <w:r>
        <w:t xml:space="preserve">Filter the spreadsheet shown in Figure 7.35 for all records where </w:t>
      </w:r>
    </w:p>
    <w:p>
      <w:pPr>
        <w:pStyle w:val="Para 002"/>
      </w:pPr>
      <w:r>
        <w:t>Degree = BS AND Salary &gt; 40000 AND Salary &lt;50000</w:t>
      </w:r>
    </w:p>
    <w:p>
      <w:pPr>
        <w:pStyle w:val="Normal"/>
      </w:pPr>
      <w:r>
        <w:rPr>
          <w:rStyle w:val="Text4"/>
        </w:rPr>
        <w:t xml:space="preserve">Solution: </w:t>
      </w:r>
      <w:r>
        <w:t xml:space="preserve">As this search consists of ANDs only, all of the criteria can be placed on the </w:t>
      </w:r>
    </w:p>
    <w:p>
      <w:pPr>
        <w:pStyle w:val="Normal"/>
      </w:pPr>
      <w:r>
        <w:t xml:space="preserve">first criteria range row following the label row. As in Example 2, because the Salary </w:t>
      </w:r>
    </w:p>
    <w:p>
      <w:bookmarkStart w:id="294" w:name="sortinG_and_searChinG_271"/>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271</w:t>
      </w:r>
      <w:bookmarkEnd w:id="294"/>
    </w:p>
    <w:p>
      <w:pPr>
        <w:pStyle w:val="Para 002"/>
      </w:pPr>
      <w:r>
        <w:t/>
      </w:r>
    </w:p>
    <w:p>
      <w:pPr>
        <w:pStyle w:val="Normal"/>
      </w:pPr>
      <w:r>
        <w:t xml:space="preserve">criteria is required twice, a second Salary criterion is added to the same row. Figure </w:t>
      </w:r>
    </w:p>
    <w:p>
      <w:pPr>
        <w:pStyle w:val="Normal"/>
      </w:pPr>
      <w:r>
        <w:t>7.41 shows the required criteria and the resulting selected records from those origi-</w:t>
      </w:r>
    </w:p>
    <w:p>
      <w:pPr>
        <w:pStyle w:val="Normal"/>
      </w:pPr>
      <w:r>
        <w:t>nally displayed in Figure 7.35.</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977900"/>
            <wp:effectExtent l="0" r="0" t="0" b="0"/>
            <wp:wrapTopAndBottom/>
            <wp:docPr id="443" name="index-287_1.png" descr="index-287_1.png"/>
            <wp:cNvGraphicFramePr>
              <a:graphicFrameLocks noChangeAspect="1"/>
            </wp:cNvGraphicFramePr>
            <a:graphic>
              <a:graphicData uri="http://schemas.openxmlformats.org/drawingml/2006/picture">
                <pic:pic>
                  <pic:nvPicPr>
                    <pic:cNvPr id="0" name="index-287_1.png" descr="index-287_1.png"/>
                    <pic:cNvPicPr/>
                  </pic:nvPicPr>
                  <pic:blipFill>
                    <a:blip r:embed="rId447"/>
                    <a:stretch>
                      <a:fillRect/>
                    </a:stretch>
                  </pic:blipFill>
                  <pic:spPr>
                    <a:xfrm>
                      <a:off x="0" y="0"/>
                      <a:ext cx="3213100" cy="977900"/>
                    </a:xfrm>
                    <a:prstGeom prst="rect">
                      <a:avLst/>
                    </a:prstGeom>
                  </pic:spPr>
                </pic:pic>
              </a:graphicData>
            </a:graphic>
          </wp:anchor>
        </w:drawing>
      </w:r>
    </w:p>
    <w:p>
      <w:pPr>
        <w:pStyle w:val="Para 002"/>
      </w:pPr>
      <w:r>
        <w:t/>
      </w:r>
    </w:p>
    <w:p>
      <w:pPr>
        <w:pStyle w:val="Para 003"/>
      </w:pPr>
      <w:r>
        <w:rPr>
          <w:rStyle w:val="Text0"/>
        </w:rPr>
        <w:t xml:space="preserve">Figure 7.41 </w:t>
      </w:r>
      <w:r>
        <w:t>Advanced Filter Using Multiple AND conditions</w:t>
      </w:r>
    </w:p>
    <w:p>
      <w:pPr>
        <w:pStyle w:val="Para 002"/>
      </w:pPr>
      <w:r>
        <w:t/>
      </w:r>
    </w:p>
    <w:p>
      <w:pPr>
        <w:pStyle w:val="Normal"/>
      </w:pPr>
      <w:r>
        <w:t xml:space="preserve">Note that either ranges $A1:$G2 or $D1:$G2 are valid for specifying the criteria </w:t>
      </w:r>
    </w:p>
    <w:p>
      <w:pPr>
        <w:pStyle w:val="Normal"/>
      </w:pPr>
      <w:r>
        <w:t xml:space="preserve">shown in Figure 7.40. </w:t>
      </w:r>
    </w:p>
    <w:p>
      <w:pPr>
        <w:pStyle w:val="Para 002"/>
      </w:pPr>
      <w:r>
        <w:t/>
      </w:r>
    </w:p>
    <w:p>
      <w:pPr>
        <w:pStyle w:val="Para 008"/>
      </w:pPr>
      <w:r>
        <w:t xml:space="preserve"> Example 4</w:t>
      </w:r>
    </w:p>
    <w:p>
      <w:pPr>
        <w:pStyle w:val="Para 008"/>
      </w:pPr>
      <w:r>
        <w:t>Criteria employing both AND and OR conditions</w:t>
      </w:r>
    </w:p>
    <w:p>
      <w:pPr>
        <w:pStyle w:val="Normal"/>
      </w:pPr>
      <w:r>
        <w:t xml:space="preserve">Search the spreadsheet shown in Figure 7.35 for all records where </w:t>
      </w:r>
    </w:p>
    <w:p>
      <w:pPr>
        <w:pStyle w:val="Para 002"/>
      </w:pPr>
      <w:r>
        <w:t>(Salary &gt; 40000 AND Salary &lt;50000) OR (Degree = BS)</w:t>
      </w:r>
    </w:p>
    <w:p>
      <w:pPr>
        <w:pStyle w:val="Normal"/>
      </w:pPr>
      <w:r>
        <w:rPr>
          <w:rStyle w:val="Text4"/>
        </w:rPr>
        <w:t xml:space="preserve">Solution: </w:t>
      </w:r>
      <w:r>
        <w:t xml:space="preserve">As this search criteria requires an OR condition, two rows of criteria range </w:t>
      </w:r>
    </w:p>
    <w:p>
      <w:pPr>
        <w:pStyle w:val="Normal"/>
      </w:pPr>
      <w:r>
        <w:t xml:space="preserve">values are needed. The first line following the header row specifies the first set of </w:t>
      </w:r>
    </w:p>
    <w:p>
      <w:pPr>
        <w:pStyle w:val="Normal"/>
      </w:pPr>
      <w:r>
        <w:t>ANDs (Salary &gt; 40000 AND Salary &lt;50000</w:t>
      </w:r>
      <w:r>
        <w:rPr>
          <w:rStyle w:val="Text1"/>
        </w:rPr>
        <w:t>),</w:t>
      </w:r>
      <w:r>
        <w:t xml:space="preserve"> while the OR condition (Degree = BS) </w:t>
      </w:r>
    </w:p>
    <w:p>
      <w:pPr>
        <w:pStyle w:val="Normal"/>
      </w:pPr>
      <w:r>
        <w:t xml:space="preserve">is specified in the next line. Figure 7.42 shows the required criteria and the resulting </w:t>
      </w:r>
    </w:p>
    <w:p>
      <w:pPr>
        <w:pStyle w:val="Normal"/>
      </w:pPr>
      <w:r>
        <w:t>selected records from those originally displayed in Figure 7.35.</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714500"/>
            <wp:effectExtent l="0" r="0" t="0" b="0"/>
            <wp:wrapTopAndBottom/>
            <wp:docPr id="444" name="index-287_2.png" descr="index-287_2.png"/>
            <wp:cNvGraphicFramePr>
              <a:graphicFrameLocks noChangeAspect="1"/>
            </wp:cNvGraphicFramePr>
            <a:graphic>
              <a:graphicData uri="http://schemas.openxmlformats.org/drawingml/2006/picture">
                <pic:pic>
                  <pic:nvPicPr>
                    <pic:cNvPr id="0" name="index-287_2.png" descr="index-287_2.png"/>
                    <pic:cNvPicPr/>
                  </pic:nvPicPr>
                  <pic:blipFill>
                    <a:blip r:embed="rId448"/>
                    <a:stretch>
                      <a:fillRect/>
                    </a:stretch>
                  </pic:blipFill>
                  <pic:spPr>
                    <a:xfrm>
                      <a:off x="0" y="0"/>
                      <a:ext cx="3213100" cy="1714500"/>
                    </a:xfrm>
                    <a:prstGeom prst="rect">
                      <a:avLst/>
                    </a:prstGeom>
                  </pic:spPr>
                </pic:pic>
              </a:graphicData>
            </a:graphic>
          </wp:anchor>
        </w:drawing>
      </w:r>
    </w:p>
    <w:p>
      <w:pPr>
        <w:pStyle w:val="Para 002"/>
      </w:pPr>
      <w:r>
        <w:t/>
      </w:r>
    </w:p>
    <w:p>
      <w:pPr>
        <w:pStyle w:val="Para 003"/>
      </w:pPr>
      <w:r>
        <w:rPr>
          <w:rStyle w:val="Text0"/>
        </w:rPr>
        <w:t xml:space="preserve">Figure 7.42 </w:t>
      </w:r>
      <w:r>
        <w:t xml:space="preserve">Advanced Filter Using AND and OR conditions </w:t>
      </w:r>
      <w:r>
        <w:rPr>
          <w:rStyle w:val="Text1"/>
        </w:rPr>
        <w:t xml:space="preserve">272 </w:t>
      </w:r>
      <w:r>
        <w:rPr>
          <w:rStyle w:val="Text9"/>
        </w:rPr>
        <w:t>e</w:t>
      </w:r>
      <w:r>
        <w:rPr>
          <w:rStyle w:val="Text6"/>
        </w:rPr>
        <w:t>xCel</w:t>
      </w:r>
      <w:r>
        <w:rPr>
          <w:rStyle w:val="Text9"/>
        </w:rPr>
        <w:t xml:space="preserve"> B</w:t>
      </w:r>
      <w:r>
        <w:rPr>
          <w:rStyle w:val="Text6"/>
        </w:rPr>
        <w:t>asiCs</w:t>
      </w:r>
    </w:p>
    <w:p>
      <w:pPr>
        <w:pStyle w:val="Para 002"/>
      </w:pPr>
      <w:r>
        <w:t/>
      </w:r>
    </w:p>
    <w:p>
      <w:bookmarkStart w:id="295" w:name="Note_that_either_ranges__A1__G3"/>
      <w:pPr>
        <w:pStyle w:val="Normal"/>
      </w:pPr>
      <w:r>
        <w:t xml:space="preserve">Note that either ranges $A1:$G3 or $D1:$G3 are valid for specifying the criteria </w:t>
      </w:r>
      <w:bookmarkEnd w:id="295"/>
    </w:p>
    <w:p>
      <w:pPr>
        <w:pStyle w:val="Normal"/>
      </w:pPr>
      <w:r>
        <w:t xml:space="preserve">shown in Figure 7.41. </w:t>
      </w:r>
    </w:p>
    <w:p>
      <w:pPr>
        <w:pStyle w:val="Para 001"/>
      </w:pPr>
      <w:r>
        <w:t xml:space="preserve">As you have seen, the Advanced Filter is a very powerful tool for doing filter (search) </w:t>
      </w:r>
    </w:p>
    <w:p>
      <w:pPr>
        <w:pStyle w:val="Normal"/>
      </w:pPr>
      <w:r>
        <w:t xml:space="preserve">operations on an Excel list or table. It allows for detailed and complex filters to be </w:t>
      </w:r>
    </w:p>
    <w:p>
      <w:pPr>
        <w:pStyle w:val="Normal"/>
      </w:pPr>
      <w:r>
        <w:t xml:space="preserve">done relatively easily. However, for simple searches, it should be pointed out that </w:t>
      </w:r>
    </w:p>
    <w:p>
      <w:pPr>
        <w:pStyle w:val="Normal"/>
      </w:pPr>
      <w:r>
        <w:t xml:space="preserve">there is the option to use the </w:t>
      </w:r>
      <w:r>
        <w:rPr>
          <w:rStyle w:val="Text1"/>
        </w:rPr>
        <w:t xml:space="preserve">AutoFilter </w:t>
      </w:r>
      <w:r>
        <w:t>feature which would allow you to do rela-</w:t>
      </w:r>
    </w:p>
    <w:p>
      <w:pPr>
        <w:pStyle w:val="Normal"/>
      </w:pPr>
      <w:r>
        <w:t xml:space="preserve">tively straightforward filters using drop-down boxes and menus. The determination as </w:t>
      </w:r>
    </w:p>
    <w:p>
      <w:pPr>
        <w:pStyle w:val="Normal"/>
      </w:pPr>
      <w:r>
        <w:t xml:space="preserve">to which one to use should be based the complexity of the filters you plan to use. More </w:t>
      </w:r>
    </w:p>
    <w:p>
      <w:pPr>
        <w:pStyle w:val="Normal"/>
      </w:pPr>
      <w:r>
        <w:t xml:space="preserve">information is readily available through various online and reference sources as to the </w:t>
      </w:r>
    </w:p>
    <w:p>
      <w:pPr>
        <w:pStyle w:val="Normal"/>
      </w:pPr>
      <w:r>
        <w:t xml:space="preserve">operation of the AutoFilter feature. </w:t>
      </w:r>
    </w:p>
    <w:p>
      <w:pPr>
        <w:pStyle w:val="Para 002"/>
      </w:pPr>
      <w:r>
        <w:t/>
      </w:r>
    </w:p>
    <w:p>
      <w:pPr>
        <w:pStyle w:val="Para 010"/>
      </w:pPr>
      <w:r>
        <w:t>EXERCISES 7.4</w:t>
      </w:r>
    </w:p>
    <w:p>
      <w:pPr>
        <w:pStyle w:val="Para 002"/>
      </w:pPr>
      <w:r>
        <w:t/>
      </w:r>
    </w:p>
    <w:p>
      <w:pPr>
        <w:pStyle w:val="Para 001"/>
      </w:pPr>
      <w:r>
        <w:rPr>
          <w:rStyle w:val="Text1"/>
        </w:rPr>
        <w:t xml:space="preserve">1. </w:t>
      </w:r>
      <w:r>
        <w:t xml:space="preserve">Using the data shown in the first spreadsheet, and following the Advanced Filter </w:t>
      </w:r>
    </w:p>
    <w:p>
      <w:pPr>
        <w:pStyle w:val="Para 002"/>
      </w:pPr>
      <w:r>
        <w:t>procedure presented in this section, produce the second spreadsheet shown.</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2717800"/>
            <wp:effectExtent l="0" r="0" t="0" b="0"/>
            <wp:wrapTopAndBottom/>
            <wp:docPr id="445" name="index-288_1.png" descr="index-288_1.png"/>
            <wp:cNvGraphicFramePr>
              <a:graphicFrameLocks noChangeAspect="1"/>
            </wp:cNvGraphicFramePr>
            <a:graphic>
              <a:graphicData uri="http://schemas.openxmlformats.org/drawingml/2006/picture">
                <pic:pic>
                  <pic:nvPicPr>
                    <pic:cNvPr id="0" name="index-288_1.png" descr="index-288_1.png"/>
                    <pic:cNvPicPr/>
                  </pic:nvPicPr>
                  <pic:blipFill>
                    <a:blip r:embed="rId449"/>
                    <a:stretch>
                      <a:fillRect/>
                    </a:stretch>
                  </pic:blipFill>
                  <pic:spPr>
                    <a:xfrm>
                      <a:off x="0" y="0"/>
                      <a:ext cx="2832100" cy="2717800"/>
                    </a:xfrm>
                    <a:prstGeom prst="rect">
                      <a:avLst/>
                    </a:prstGeom>
                  </pic:spPr>
                </pic:pic>
              </a:graphicData>
            </a:graphic>
          </wp:anchor>
        </w:drawing>
      </w:r>
    </w:p>
    <w:p>
      <w:bookmarkStart w:id="296" w:name="sortinG_and_searChinG_273"/>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273</w:t>
      </w:r>
      <w:bookmarkEnd w:id="296"/>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1219200"/>
            <wp:effectExtent l="0" r="0" t="0" b="0"/>
            <wp:wrapTopAndBottom/>
            <wp:docPr id="446" name="index-289_1.png" descr="index-289_1.png"/>
            <wp:cNvGraphicFramePr>
              <a:graphicFrameLocks noChangeAspect="1"/>
            </wp:cNvGraphicFramePr>
            <a:graphic>
              <a:graphicData uri="http://schemas.openxmlformats.org/drawingml/2006/picture">
                <pic:pic>
                  <pic:nvPicPr>
                    <pic:cNvPr id="0" name="index-289_1.png" descr="index-289_1.png"/>
                    <pic:cNvPicPr/>
                  </pic:nvPicPr>
                  <pic:blipFill>
                    <a:blip r:embed="rId450"/>
                    <a:stretch>
                      <a:fillRect/>
                    </a:stretch>
                  </pic:blipFill>
                  <pic:spPr>
                    <a:xfrm>
                      <a:off x="0" y="0"/>
                      <a:ext cx="2832100" cy="1219200"/>
                    </a:xfrm>
                    <a:prstGeom prst="rect">
                      <a:avLst/>
                    </a:prstGeom>
                  </pic:spPr>
                </pic:pic>
              </a:graphicData>
            </a:graphic>
          </wp:anchor>
        </w:drawing>
      </w:r>
    </w:p>
    <w:p>
      <w:pPr>
        <w:pStyle w:val="Para 002"/>
      </w:pPr>
      <w:r>
        <w:t/>
      </w:r>
    </w:p>
    <w:p>
      <w:pPr>
        <w:pStyle w:val="Para 001"/>
      </w:pPr>
      <w:r>
        <w:rPr>
          <w:rStyle w:val="Text1"/>
        </w:rPr>
        <w:t xml:space="preserve">2. </w:t>
      </w:r>
      <w:r>
        <w:t xml:space="preserve">Create a spreadsheet, using the data in Exercise 1 that shows all personnel with a </w:t>
      </w:r>
    </w:p>
    <w:p>
      <w:pPr>
        <w:pStyle w:val="Para 004"/>
      </w:pPr>
      <w:r>
        <w:t>BA degree who have been with the company for more than 2 years. At the bottom of the spreadsheet, use the SUM, AVERAGE, MAX, and MIN functions so that your spreadsheet also lists the total, average, maximum, and minimum salaries for the displayed salary data.</w:t>
      </w:r>
    </w:p>
    <w:p>
      <w:pPr>
        <w:pStyle w:val="Para 001"/>
      </w:pPr>
      <w:r>
        <w:rPr>
          <w:rStyle w:val="Text1"/>
        </w:rPr>
        <w:t xml:space="preserve">3. </w:t>
      </w:r>
      <w:r>
        <w:t>Complete parts a-b.</w:t>
      </w:r>
    </w:p>
    <w:p>
      <w:pPr>
        <w:pStyle w:val="Para 001"/>
      </w:pPr>
      <w:r>
        <w:rPr>
          <w:rStyle w:val="Text1"/>
        </w:rPr>
        <w:t xml:space="preserve">a. </w:t>
      </w:r>
      <w:r>
        <w:t xml:space="preserve"> For the spreadsheet in Figure 7.43, create a filtered list that displays all Sales </w:t>
      </w:r>
    </w:p>
    <w:p>
      <w:pPr>
        <w:pStyle w:val="Para 002"/>
      </w:pPr>
      <w:r>
        <w:t>values (Column D) greater than $190,000, using the Advanced Filter.</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2171700"/>
            <wp:effectExtent l="0" r="0" t="0" b="0"/>
            <wp:wrapTopAndBottom/>
            <wp:docPr id="447" name="index-289_2.png" descr="index-289_2.png"/>
            <wp:cNvGraphicFramePr>
              <a:graphicFrameLocks noChangeAspect="1"/>
            </wp:cNvGraphicFramePr>
            <a:graphic>
              <a:graphicData uri="http://schemas.openxmlformats.org/drawingml/2006/picture">
                <pic:pic>
                  <pic:nvPicPr>
                    <pic:cNvPr id="0" name="index-289_2.png" descr="index-289_2.png"/>
                    <pic:cNvPicPr/>
                  </pic:nvPicPr>
                  <pic:blipFill>
                    <a:blip r:embed="rId451"/>
                    <a:stretch>
                      <a:fillRect/>
                    </a:stretch>
                  </pic:blipFill>
                  <pic:spPr>
                    <a:xfrm>
                      <a:off x="0" y="0"/>
                      <a:ext cx="2146300" cy="2171700"/>
                    </a:xfrm>
                    <a:prstGeom prst="rect">
                      <a:avLst/>
                    </a:prstGeom>
                  </pic:spPr>
                </pic:pic>
              </a:graphicData>
            </a:graphic>
          </wp:anchor>
        </w:drawing>
      </w:r>
    </w:p>
    <w:p>
      <w:pPr>
        <w:pStyle w:val="Para 002"/>
      </w:pPr>
      <w:r>
        <w:t/>
      </w:r>
    </w:p>
    <w:p>
      <w:pPr>
        <w:pStyle w:val="Para 003"/>
      </w:pPr>
      <w:r>
        <w:rPr>
          <w:rStyle w:val="Text0"/>
        </w:rPr>
        <w:t xml:space="preserve">Figure 7.43 </w:t>
      </w:r>
      <w:r>
        <w:t xml:space="preserve">Data for Exercise 3 </w:t>
      </w:r>
    </w:p>
    <w:p>
      <w:pPr>
        <w:pStyle w:val="Para 002"/>
      </w:pPr>
      <w:r>
        <w:t/>
      </w:r>
    </w:p>
    <w:p>
      <w:pPr>
        <w:pStyle w:val="Para 001"/>
      </w:pPr>
      <w:r>
        <w:rPr>
          <w:rStyle w:val="Text1"/>
        </w:rPr>
        <w:t xml:space="preserve">b. </w:t>
      </w:r>
      <w:r>
        <w:t xml:space="preserve"> Using the spreadsheet given in Exercise 3a, create a filtered list using the </w:t>
      </w:r>
    </w:p>
    <w:p>
      <w:pPr>
        <w:pStyle w:val="Para 004"/>
      </w:pPr>
      <w:r>
        <w:t>Advanced Filter showing all sales for the Lenox company that were greater than $190,000.</w:t>
      </w:r>
    </w:p>
    <w:p>
      <w:bookmarkStart w:id="297" w:name="274_exCel_BasiCs"/>
      <w:pPr>
        <w:pStyle w:val="Para 009"/>
      </w:pPr>
      <w:r>
        <w:rPr>
          <w:rStyle w:val="Text3"/>
        </w:rPr>
        <w:t xml:space="preserve">274 </w:t>
      </w:r>
      <w:r>
        <w:rPr>
          <w:rStyle w:val="Text5"/>
        </w:rPr>
        <w:t>e</w:t>
      </w:r>
      <w:r>
        <w:t>xCel</w:t>
      </w:r>
      <w:r>
        <w:rPr>
          <w:rStyle w:val="Text5"/>
        </w:rPr>
        <w:t xml:space="preserve"> B</w:t>
      </w:r>
      <w:r>
        <w:t>asiCs</w:t>
      </w:r>
      <w:bookmarkEnd w:id="297"/>
    </w:p>
    <w:p>
      <w:pPr>
        <w:pStyle w:val="Para 002"/>
      </w:pPr>
      <w:r>
        <w:t/>
      </w:r>
    </w:p>
    <w:p>
      <w:pPr>
        <w:pStyle w:val="Para 001"/>
      </w:pPr>
      <w:r>
        <w:rPr>
          <w:rStyle w:val="Text1"/>
        </w:rPr>
        <w:t xml:space="preserve">4. </w:t>
      </w:r>
      <w:r>
        <w:t>Complete parts a-b.</w:t>
      </w:r>
    </w:p>
    <w:p>
      <w:pPr>
        <w:pStyle w:val="Para 001"/>
      </w:pPr>
      <w:r>
        <w:rPr>
          <w:rStyle w:val="Text1"/>
        </w:rPr>
        <w:t xml:space="preserve">a. </w:t>
      </w:r>
      <w:r>
        <w:t xml:space="preserve"> Using the spreadsheet given in Exercise 3a and the Advanced Filter, create a </w:t>
      </w:r>
    </w:p>
    <w:p>
      <w:pPr>
        <w:pStyle w:val="Para 002"/>
      </w:pPr>
      <w:r>
        <w:t>spreadsheet showing all sales that were between $190,000 and $230,000.</w:t>
      </w:r>
    </w:p>
    <w:p>
      <w:pPr>
        <w:pStyle w:val="Para 001"/>
      </w:pPr>
      <w:r>
        <w:rPr>
          <w:rStyle w:val="Text1"/>
        </w:rPr>
        <w:t xml:space="preserve">b. </w:t>
      </w:r>
      <w:r>
        <w:t xml:space="preserve"> Using the spreadsheet given in Exercise 3a, create a filtered list using the </w:t>
      </w:r>
    </w:p>
    <w:p>
      <w:pPr>
        <w:pStyle w:val="Para 004"/>
      </w:pPr>
      <w:r>
        <w:t>Advanced Filter showing all sales for the Lenox company that were between $190,000 and $230,000.</w:t>
      </w:r>
    </w:p>
    <w:p>
      <w:pPr>
        <w:pStyle w:val="Para 002"/>
      </w:pPr>
      <w:r>
        <w:rPr>
          <w:rStyle w:val="Text1"/>
        </w:rPr>
        <w:t xml:space="preserve">5. </w:t>
      </w:r>
      <w:r>
        <w:t>For the following criteria section, fill in values satisfying the given criteria:</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596900"/>
            <wp:effectExtent l="0" r="0" t="0" b="0"/>
            <wp:wrapTopAndBottom/>
            <wp:docPr id="448" name="index-290_1.png" descr="index-290_1.png"/>
            <wp:cNvGraphicFramePr>
              <a:graphicFrameLocks noChangeAspect="1"/>
            </wp:cNvGraphicFramePr>
            <a:graphic>
              <a:graphicData uri="http://schemas.openxmlformats.org/drawingml/2006/picture">
                <pic:pic>
                  <pic:nvPicPr>
                    <pic:cNvPr id="0" name="index-290_1.png" descr="index-290_1.png"/>
                    <pic:cNvPicPr/>
                  </pic:nvPicPr>
                  <pic:blipFill>
                    <a:blip r:embed="rId452"/>
                    <a:stretch>
                      <a:fillRect/>
                    </a:stretch>
                  </pic:blipFill>
                  <pic:spPr>
                    <a:xfrm>
                      <a:off x="0" y="0"/>
                      <a:ext cx="2730500" cy="596900"/>
                    </a:xfrm>
                    <a:prstGeom prst="rect">
                      <a:avLst/>
                    </a:prstGeom>
                  </pic:spPr>
                </pic:pic>
              </a:graphicData>
            </a:graphic>
          </wp:anchor>
        </w:drawing>
      </w:r>
    </w:p>
    <w:p>
      <w:pPr>
        <w:pStyle w:val="Para 002"/>
      </w:pPr>
      <w:r>
        <w:t/>
      </w:r>
    </w:p>
    <w:p>
      <w:pPr>
        <w:pStyle w:val="Para 001"/>
      </w:pPr>
      <w:r>
        <w:rPr>
          <w:rStyle w:val="Text1"/>
        </w:rPr>
        <w:t xml:space="preserve">a. </w:t>
      </w:r>
      <w:r>
        <w:t xml:space="preserve"> Age &gt; 25 AND Years &lt; 14 </w:t>
      </w:r>
    </w:p>
    <w:p>
      <w:pPr>
        <w:pStyle w:val="Para 001"/>
      </w:pPr>
      <w:r>
        <w:rPr>
          <w:rStyle w:val="Text1"/>
        </w:rPr>
        <w:t xml:space="preserve">b. </w:t>
      </w:r>
      <w:r>
        <w:t xml:space="preserve"> Gender = F and Salary &gt; $35,000</w:t>
      </w:r>
    </w:p>
    <w:p>
      <w:pPr>
        <w:pStyle w:val="Para 001"/>
      </w:pPr>
      <w:r>
        <w:rPr>
          <w:rStyle w:val="Text1"/>
        </w:rPr>
        <w:t xml:space="preserve">c. </w:t>
      </w:r>
      <w:r>
        <w:t xml:space="preserve"> Gender = M and Salary &gt; $35,000</w:t>
      </w:r>
    </w:p>
    <w:p>
      <w:pPr>
        <w:pStyle w:val="Para 001"/>
      </w:pPr>
      <w:r>
        <w:rPr>
          <w:rStyle w:val="Text1"/>
        </w:rPr>
        <w:t xml:space="preserve">d. </w:t>
      </w:r>
      <w:r>
        <w:t xml:space="preserve"> Department = Production AND Gender = F</w:t>
      </w:r>
    </w:p>
    <w:p>
      <w:pPr>
        <w:pStyle w:val="Para 001"/>
      </w:pPr>
      <w:r>
        <w:rPr>
          <w:rStyle w:val="Text1"/>
        </w:rPr>
        <w:t xml:space="preserve">e. </w:t>
      </w:r>
      <w:r>
        <w:t xml:space="preserve"> Department = Finance AND Years &gt;= 8 AND Salary &gt; $40,000</w:t>
      </w:r>
    </w:p>
    <w:p>
      <w:pPr>
        <w:pStyle w:val="Para 001"/>
      </w:pPr>
      <w:r>
        <w:rPr>
          <w:rStyle w:val="Text1"/>
        </w:rPr>
        <w:t xml:space="preserve">6. </w:t>
      </w:r>
      <w:r>
        <w:t xml:space="preserve">For each of the criteria used in Exercise 5, provide criteria ranges that can be </w:t>
      </w:r>
    </w:p>
    <w:p>
      <w:pPr>
        <w:pStyle w:val="Para 004"/>
      </w:pPr>
      <w:r>
        <w:t>used in the Advanced Filter dialog box to correctly identify the given criteria. For all parts, use the spreadsheet shown in Exercise1 to do the following:</w:t>
      </w:r>
    </w:p>
    <w:p>
      <w:pPr>
        <w:pStyle w:val="Para 001"/>
      </w:pPr>
      <w:r>
        <w:rPr>
          <w:rStyle w:val="Text1"/>
        </w:rPr>
        <w:t xml:space="preserve">a. </w:t>
      </w:r>
      <w:r>
        <w:t xml:space="preserve"> Using the given criteria, filter to find the following results.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1562100"/>
            <wp:effectExtent l="0" r="0" t="0" b="0"/>
            <wp:wrapTopAndBottom/>
            <wp:docPr id="449" name="index-290_2.jpg" descr="index-290_2.jpg"/>
            <wp:cNvGraphicFramePr>
              <a:graphicFrameLocks noChangeAspect="1"/>
            </wp:cNvGraphicFramePr>
            <a:graphic>
              <a:graphicData uri="http://schemas.openxmlformats.org/drawingml/2006/picture">
                <pic:pic>
                  <pic:nvPicPr>
                    <pic:cNvPr id="0" name="index-290_2.jpg" descr="index-290_2.jpg"/>
                    <pic:cNvPicPr/>
                  </pic:nvPicPr>
                  <pic:blipFill>
                    <a:blip r:embed="rId453"/>
                    <a:stretch>
                      <a:fillRect/>
                    </a:stretch>
                  </pic:blipFill>
                  <pic:spPr>
                    <a:xfrm>
                      <a:off x="0" y="0"/>
                      <a:ext cx="2730500" cy="1562100"/>
                    </a:xfrm>
                    <a:prstGeom prst="rect">
                      <a:avLst/>
                    </a:prstGeom>
                  </pic:spPr>
                </pic:pic>
              </a:graphicData>
            </a:graphic>
          </wp:anchor>
        </w:drawing>
      </w:r>
    </w:p>
    <w:p>
      <w:bookmarkStart w:id="298" w:name="sortinG_and_searChinG_275"/>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275</w:t>
      </w:r>
      <w:bookmarkEnd w:id="298"/>
    </w:p>
    <w:p>
      <w:pPr>
        <w:pStyle w:val="Para 002"/>
      </w:pPr>
      <w:r>
        <w:t/>
      </w:r>
    </w:p>
    <w:p>
      <w:pPr>
        <w:pStyle w:val="Para 001"/>
      </w:pPr>
      <w:r>
        <w:rPr>
          <w:rStyle w:val="Text1"/>
        </w:rPr>
        <w:t xml:space="preserve">b. </w:t>
      </w:r>
      <w:r>
        <w:t xml:space="preserve"> Using the given criteria, recreate the following filtered spreadsheet.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1143000"/>
            <wp:effectExtent l="0" r="0" t="0" b="0"/>
            <wp:wrapTopAndBottom/>
            <wp:docPr id="450" name="index-291_1.png" descr="index-291_1.png"/>
            <wp:cNvGraphicFramePr>
              <a:graphicFrameLocks noChangeAspect="1"/>
            </wp:cNvGraphicFramePr>
            <a:graphic>
              <a:graphicData uri="http://schemas.openxmlformats.org/drawingml/2006/picture">
                <pic:pic>
                  <pic:nvPicPr>
                    <pic:cNvPr id="0" name="index-291_1.png" descr="index-291_1.png"/>
                    <pic:cNvPicPr/>
                  </pic:nvPicPr>
                  <pic:blipFill>
                    <a:blip r:embed="rId454"/>
                    <a:stretch>
                      <a:fillRect/>
                    </a:stretch>
                  </pic:blipFill>
                  <pic:spPr>
                    <a:xfrm>
                      <a:off x="0" y="0"/>
                      <a:ext cx="2730500" cy="1143000"/>
                    </a:xfrm>
                    <a:prstGeom prst="rect">
                      <a:avLst/>
                    </a:prstGeom>
                  </pic:spPr>
                </pic:pic>
              </a:graphicData>
            </a:graphic>
          </wp:anchor>
        </w:drawing>
      </w:r>
    </w:p>
    <w:p>
      <w:pPr>
        <w:pStyle w:val="Para 002"/>
      </w:pPr>
      <w:r>
        <w:t/>
      </w:r>
    </w:p>
    <w:p>
      <w:pPr>
        <w:pStyle w:val="Para 001"/>
      </w:pPr>
      <w:r>
        <w:rPr>
          <w:rStyle w:val="Text1"/>
        </w:rPr>
        <w:t xml:space="preserve">c. </w:t>
      </w:r>
      <w:r>
        <w:t xml:space="preserve"> Using the given criteria, recreate the filter below using the Advanced Filter.</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482600"/>
            <wp:effectExtent l="0" r="0" t="0" b="0"/>
            <wp:wrapTopAndBottom/>
            <wp:docPr id="451" name="index-291_2.png" descr="index-291_2.png"/>
            <wp:cNvGraphicFramePr>
              <a:graphicFrameLocks noChangeAspect="1"/>
            </wp:cNvGraphicFramePr>
            <a:graphic>
              <a:graphicData uri="http://schemas.openxmlformats.org/drawingml/2006/picture">
                <pic:pic>
                  <pic:nvPicPr>
                    <pic:cNvPr id="0" name="index-291_2.png" descr="index-291_2.png"/>
                    <pic:cNvPicPr/>
                  </pic:nvPicPr>
                  <pic:blipFill>
                    <a:blip r:embed="rId455"/>
                    <a:stretch>
                      <a:fillRect/>
                    </a:stretch>
                  </pic:blipFill>
                  <pic:spPr>
                    <a:xfrm>
                      <a:off x="0" y="0"/>
                      <a:ext cx="2730500" cy="482600"/>
                    </a:xfrm>
                    <a:prstGeom prst="rect">
                      <a:avLst/>
                    </a:prstGeom>
                  </pic:spPr>
                </pic:pic>
              </a:graphicData>
            </a:graphic>
          </wp:anchor>
        </w:drawing>
      </w:r>
    </w:p>
    <w:p>
      <w:pPr>
        <w:pStyle w:val="Para 002"/>
      </w:pPr>
      <w:r>
        <w:t/>
      </w:r>
    </w:p>
    <w:p>
      <w:pPr>
        <w:pStyle w:val="Para 001"/>
      </w:pPr>
      <w:r>
        <w:rPr>
          <w:rStyle w:val="Text1"/>
        </w:rPr>
        <w:t xml:space="preserve">d. </w:t>
      </w:r>
      <w:r>
        <w:t xml:space="preserve"> Using the given criteria, recreate the filter and results using the Advanced Filter.</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977900"/>
            <wp:effectExtent l="0" r="0" t="0" b="0"/>
            <wp:wrapTopAndBottom/>
            <wp:docPr id="452" name="index-291_3.png" descr="index-291_3.png"/>
            <wp:cNvGraphicFramePr>
              <a:graphicFrameLocks noChangeAspect="1"/>
            </wp:cNvGraphicFramePr>
            <a:graphic>
              <a:graphicData uri="http://schemas.openxmlformats.org/drawingml/2006/picture">
                <pic:pic>
                  <pic:nvPicPr>
                    <pic:cNvPr id="0" name="index-291_3.png" descr="index-291_3.png"/>
                    <pic:cNvPicPr/>
                  </pic:nvPicPr>
                  <pic:blipFill>
                    <a:blip r:embed="rId456"/>
                    <a:stretch>
                      <a:fillRect/>
                    </a:stretch>
                  </pic:blipFill>
                  <pic:spPr>
                    <a:xfrm>
                      <a:off x="0" y="0"/>
                      <a:ext cx="3213100" cy="977900"/>
                    </a:xfrm>
                    <a:prstGeom prst="rect">
                      <a:avLst/>
                    </a:prstGeom>
                  </pic:spPr>
                </pic:pic>
              </a:graphicData>
            </a:graphic>
          </wp:anchor>
        </w:drawing>
      </w:r>
    </w:p>
    <w:p>
      <w:pPr>
        <w:pStyle w:val="Para 002"/>
      </w:pPr>
      <w:r>
        <w:t/>
      </w:r>
    </w:p>
    <w:p>
      <w:pPr>
        <w:pStyle w:val="Para 001"/>
      </w:pPr>
      <w:r>
        <w:rPr>
          <w:rStyle w:val="Text1"/>
        </w:rPr>
        <w:t xml:space="preserve">7. </w:t>
      </w:r>
      <w:r>
        <w:t>For the following criteria range section, fill in values satisfying the criteria pro-</w:t>
      </w:r>
    </w:p>
    <w:p>
      <w:pPr>
        <w:pStyle w:val="Para 004"/>
      </w:pPr>
      <w:r>
        <w:t>vided:</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546100"/>
            <wp:effectExtent l="0" r="0" t="0" b="0"/>
            <wp:wrapTopAndBottom/>
            <wp:docPr id="453" name="index-291_4.png" descr="index-291_4.png"/>
            <wp:cNvGraphicFramePr>
              <a:graphicFrameLocks noChangeAspect="1"/>
            </wp:cNvGraphicFramePr>
            <a:graphic>
              <a:graphicData uri="http://schemas.openxmlformats.org/drawingml/2006/picture">
                <pic:pic>
                  <pic:nvPicPr>
                    <pic:cNvPr id="0" name="index-291_4.png" descr="index-291_4.png"/>
                    <pic:cNvPicPr/>
                  </pic:nvPicPr>
                  <pic:blipFill>
                    <a:blip r:embed="rId457"/>
                    <a:stretch>
                      <a:fillRect/>
                    </a:stretch>
                  </pic:blipFill>
                  <pic:spPr>
                    <a:xfrm>
                      <a:off x="0" y="0"/>
                      <a:ext cx="3606800" cy="546100"/>
                    </a:xfrm>
                    <a:prstGeom prst="rect">
                      <a:avLst/>
                    </a:prstGeom>
                  </pic:spPr>
                </pic:pic>
              </a:graphicData>
            </a:graphic>
          </wp:anchor>
        </w:drawing>
      </w:r>
    </w:p>
    <w:p>
      <w:pPr>
        <w:pStyle w:val="Para 002"/>
      </w:pPr>
      <w:r>
        <w:t/>
      </w:r>
    </w:p>
    <w:p>
      <w:pPr>
        <w:pStyle w:val="Para 001"/>
      </w:pPr>
      <w:r>
        <w:rPr>
          <w:rStyle w:val="Text1"/>
        </w:rPr>
        <w:t xml:space="preserve">a. </w:t>
      </w:r>
      <w:r>
        <w:t xml:space="preserve"> Age &gt; 25 AND Age &lt; 35</w:t>
      </w:r>
    </w:p>
    <w:p>
      <w:pPr>
        <w:pStyle w:val="Para 001"/>
      </w:pPr>
      <w:r>
        <w:rPr>
          <w:rStyle w:val="Text1"/>
        </w:rPr>
        <w:t xml:space="preserve">b. </w:t>
      </w:r>
      <w:r>
        <w:t xml:space="preserve"> Years &gt;= 8 AND Years &lt; =14</w:t>
      </w:r>
    </w:p>
    <w:p>
      <w:pPr>
        <w:pStyle w:val="Para 001"/>
      </w:pPr>
      <w:r>
        <w:rPr>
          <w:rStyle w:val="Text1"/>
        </w:rPr>
        <w:t xml:space="preserve">c. </w:t>
      </w:r>
      <w:r>
        <w:t xml:space="preserve"> Salary &gt; $40,000 AND &lt;= $60,000</w:t>
      </w:r>
    </w:p>
    <w:p>
      <w:pPr>
        <w:pStyle w:val="Para 001"/>
      </w:pPr>
      <w:r>
        <w:rPr>
          <w:rStyle w:val="Text1"/>
        </w:rPr>
        <w:t xml:space="preserve">d. </w:t>
      </w:r>
      <w:r>
        <w:t xml:space="preserve"> Department = Finance OR =Accounting </w:t>
      </w:r>
      <w:r>
        <w:rPr>
          <w:rStyle w:val="Text11"/>
        </w:rPr>
        <w:t xml:space="preserve">276 </w:t>
      </w:r>
      <w:r>
        <w:rPr>
          <w:rStyle w:val="Text9"/>
        </w:rPr>
        <w:t>e</w:t>
      </w:r>
      <w:r>
        <w:rPr>
          <w:rStyle w:val="Text6"/>
        </w:rPr>
        <w:t>xCel</w:t>
      </w:r>
      <w:r>
        <w:rPr>
          <w:rStyle w:val="Text9"/>
        </w:rPr>
        <w:t xml:space="preserve"> B</w:t>
      </w:r>
      <w:r>
        <w:rPr>
          <w:rStyle w:val="Text6"/>
        </w:rPr>
        <w:t>asiCs</w:t>
      </w:r>
    </w:p>
    <w:p>
      <w:pPr>
        <w:pStyle w:val="Para 002"/>
      </w:pPr>
      <w:r>
        <w:t/>
      </w:r>
    </w:p>
    <w:p>
      <w:bookmarkStart w:id="299" w:name="e____Age___25_AND_Age___35__OR"/>
      <w:pPr>
        <w:pStyle w:val="Para 001"/>
      </w:pPr>
      <w:r>
        <w:rPr>
          <w:rStyle w:val="Text1"/>
        </w:rPr>
        <w:t xml:space="preserve">e. </w:t>
      </w:r>
      <w:r>
        <w:t xml:space="preserve"> (Age &gt; 25 AND Age &lt; 35) OR (Years &gt; 8 AND Years &lt; 14)</w:t>
      </w:r>
      <w:bookmarkEnd w:id="299"/>
    </w:p>
    <w:p>
      <w:pPr>
        <w:pStyle w:val="Para 001"/>
      </w:pPr>
      <w:r>
        <w:rPr>
          <w:rStyle w:val="Text1"/>
        </w:rPr>
        <w:t xml:space="preserve">f. </w:t>
      </w:r>
      <w:r>
        <w:t xml:space="preserve"> (Age &gt; 25 AND Age &lt; 35) OR (Years &gt;8 AND Years &lt;14) OR (Salary &gt; $40,000)</w:t>
      </w:r>
    </w:p>
    <w:p>
      <w:pPr>
        <w:pStyle w:val="Para 001"/>
      </w:pPr>
      <w:r>
        <w:rPr>
          <w:rStyle w:val="Text1"/>
        </w:rPr>
        <w:t xml:space="preserve">8. </w:t>
      </w:r>
      <w:r>
        <w:t xml:space="preserve">For each of the criteria used in Exercise 8, provide two different criteria ranges that </w:t>
      </w:r>
    </w:p>
    <w:p>
      <w:pPr>
        <w:pStyle w:val="Para 004"/>
      </w:pPr>
      <w:r>
        <w:t>can be used in the Advanced Filter dialog to correctly identify the given criteria.</w:t>
      </w:r>
    </w:p>
    <w:p>
      <w:pPr>
        <w:pStyle w:val="Para 002"/>
      </w:pPr>
      <w:r>
        <w:t/>
      </w:r>
    </w:p>
    <w:p>
      <w:pPr>
        <w:pStyle w:val="Para 010"/>
      </w:pPr>
      <w:r>
        <w:t>7.5 DATABASE FUNCTIONS</w:t>
      </w:r>
    </w:p>
    <w:p>
      <w:pPr>
        <w:pStyle w:val="Para 002"/>
      </w:pPr>
      <w:r>
        <w:t/>
      </w:r>
    </w:p>
    <w:p>
      <w:pPr>
        <w:pStyle w:val="Normal"/>
      </w:pPr>
      <w:r>
        <w:t xml:space="preserve">Consider the data shown in Figure 7.44 (originally shown as Figure 7.29). Filtering </w:t>
      </w:r>
    </w:p>
    <w:p>
      <w:pPr>
        <w:pStyle w:val="Normal"/>
      </w:pPr>
      <w:r>
        <w:t xml:space="preserve">this data using the criteria (Degree = BA AND Years &gt; 1) provides the record listing </w:t>
      </w:r>
    </w:p>
    <w:p>
      <w:pPr>
        <w:pStyle w:val="Normal"/>
      </w:pPr>
      <w:r>
        <w:t xml:space="preserve">shown in Figure 7.45. The shaded sum, average, and maximum and minimum salary </w:t>
      </w:r>
    </w:p>
    <w:p>
      <w:pPr>
        <w:pStyle w:val="Normal"/>
      </w:pPr>
      <w:r>
        <w:t xml:space="preserve">figures at the bottom of the figure were created </w:t>
      </w:r>
      <w:r>
        <w:rPr>
          <w:rStyle w:val="Text2"/>
        </w:rPr>
        <w:t>after</w:t>
      </w:r>
      <w:r>
        <w:t xml:space="preserve"> the search was completed, using </w:t>
      </w:r>
    </w:p>
    <w:p>
      <w:pPr>
        <w:pStyle w:val="Normal"/>
      </w:pPr>
      <w:r>
        <w:t>the respective Excel formulas after the filtered data was determined.</w:t>
      </w:r>
    </w:p>
    <w:p>
      <w:pPr>
        <w:pStyle w:val="Para 001"/>
      </w:pPr>
      <w:r>
        <w:t xml:space="preserve">Frequently, all that is needed in many applications is a numeric summary statistic </w:t>
      </w:r>
    </w:p>
    <w:p>
      <w:pPr>
        <w:pStyle w:val="Normal"/>
      </w:pPr>
      <w:r>
        <w:t xml:space="preserve">of selected records, such as the shaded values appearing at the bottom of Figure 7.45, </w:t>
      </w:r>
    </w:p>
    <w:p>
      <w:pPr>
        <w:pStyle w:val="Normal"/>
      </w:pPr>
      <w:r>
        <w:t xml:space="preserve">and not a complete list of the filtered records themselves. Using Excel’s database </w:t>
      </w:r>
    </w:p>
    <w:p>
      <w:pPr>
        <w:pStyle w:val="Normal"/>
      </w:pPr>
      <w:r>
        <w:t xml:space="preserve">functions, the most commonly used of which are listed in Table 7.2, such summaries </w:t>
      </w:r>
    </w:p>
    <w:p>
      <w:pPr>
        <w:pStyle w:val="Normal"/>
      </w:pPr>
      <w:r>
        <w:t xml:space="preserve">can be obtained directly. Doing so eliminates the need of first searching and listing </w:t>
      </w:r>
    </w:p>
    <w:p>
      <w:pPr>
        <w:pStyle w:val="Normal"/>
      </w:pPr>
      <w:r>
        <w:t>selected records, as is done in Figure 7.45.</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2019300"/>
            <wp:effectExtent l="0" r="0" t="0" b="0"/>
            <wp:wrapTopAndBottom/>
            <wp:docPr id="454" name="index-292_1.png" descr="index-292_1.png"/>
            <wp:cNvGraphicFramePr>
              <a:graphicFrameLocks noChangeAspect="1"/>
            </wp:cNvGraphicFramePr>
            <a:graphic>
              <a:graphicData uri="http://schemas.openxmlformats.org/drawingml/2006/picture">
                <pic:pic>
                  <pic:nvPicPr>
                    <pic:cNvPr id="0" name="index-292_1.png" descr="index-292_1.png"/>
                    <pic:cNvPicPr/>
                  </pic:nvPicPr>
                  <pic:blipFill>
                    <a:blip r:embed="rId458"/>
                    <a:stretch>
                      <a:fillRect/>
                    </a:stretch>
                  </pic:blipFill>
                  <pic:spPr>
                    <a:xfrm>
                      <a:off x="0" y="0"/>
                      <a:ext cx="2730500" cy="2019300"/>
                    </a:xfrm>
                    <a:prstGeom prst="rect">
                      <a:avLst/>
                    </a:prstGeom>
                  </pic:spPr>
                </pic:pic>
              </a:graphicData>
            </a:graphic>
          </wp:anchor>
        </w:drawing>
      </w:r>
    </w:p>
    <w:p>
      <w:pPr>
        <w:pStyle w:val="Para 002"/>
      </w:pPr>
      <w:r>
        <w:t/>
      </w:r>
    </w:p>
    <w:p>
      <w:pPr>
        <w:pStyle w:val="Para 003"/>
      </w:pPr>
      <w:r>
        <w:rPr>
          <w:rStyle w:val="Text0"/>
        </w:rPr>
        <w:t xml:space="preserve">Figure 7.44 </w:t>
      </w:r>
      <w:r>
        <w:t>Employee Data records</w:t>
      </w:r>
    </w:p>
    <w:p>
      <w:bookmarkStart w:id="300" w:name="sortinG_and_searChinG_277"/>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277</w:t>
      </w:r>
      <w:bookmarkEnd w:id="300"/>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1676400"/>
            <wp:effectExtent l="0" r="0" t="0" b="0"/>
            <wp:wrapTopAndBottom/>
            <wp:docPr id="455" name="index-293_1.png" descr="index-293_1.png"/>
            <wp:cNvGraphicFramePr>
              <a:graphicFrameLocks noChangeAspect="1"/>
            </wp:cNvGraphicFramePr>
            <a:graphic>
              <a:graphicData uri="http://schemas.openxmlformats.org/drawingml/2006/picture">
                <pic:pic>
                  <pic:nvPicPr>
                    <pic:cNvPr id="0" name="index-293_1.png" descr="index-293_1.png"/>
                    <pic:cNvPicPr/>
                  </pic:nvPicPr>
                  <pic:blipFill>
                    <a:blip r:embed="rId459"/>
                    <a:stretch>
                      <a:fillRect/>
                    </a:stretch>
                  </pic:blipFill>
                  <pic:spPr>
                    <a:xfrm>
                      <a:off x="0" y="0"/>
                      <a:ext cx="2730500" cy="1676400"/>
                    </a:xfrm>
                    <a:prstGeom prst="rect">
                      <a:avLst/>
                    </a:prstGeom>
                  </pic:spPr>
                </pic:pic>
              </a:graphicData>
            </a:graphic>
          </wp:anchor>
        </w:drawing>
      </w:r>
    </w:p>
    <w:p>
      <w:pPr>
        <w:pStyle w:val="Para 002"/>
      </w:pPr>
      <w:r>
        <w:t/>
      </w:r>
    </w:p>
    <w:p>
      <w:pPr>
        <w:pStyle w:val="Para 003"/>
      </w:pPr>
      <w:r>
        <w:rPr>
          <w:rStyle w:val="Text0"/>
        </w:rPr>
        <w:t xml:space="preserve">Figure 7.45 </w:t>
      </w:r>
      <w:r>
        <w:t>Filtered records after using the Advanced Filter (data from Figure 7.44)</w:t>
      </w:r>
    </w:p>
    <w:p>
      <w:pPr>
        <w:pStyle w:val="Para 002"/>
      </w:pPr>
      <w:r>
        <w:t/>
      </w:r>
    </w:p>
    <w:p>
      <w:pPr>
        <w:pStyle w:val="Para 003"/>
      </w:pPr>
      <w:r>
        <w:rPr>
          <w:rStyle w:val="Text9"/>
        </w:rPr>
        <w:t xml:space="preserve">Table 7.2 </w:t>
      </w:r>
      <w:r>
        <w:t>Commonly-used database functions</w:t>
      </w:r>
    </w:p>
    <w:p>
      <w:pPr>
        <w:pStyle w:val="Para 060"/>
      </w:pPr>
      <w:r>
        <w:t>Function</w:t>
      </w:r>
      <w:r>
        <w:rPr>
          <w:rStyle w:val="Text10"/>
        </w:rPr>
        <w:t xml:space="preserve"> </w:t>
      </w:r>
      <w:r>
        <w:t>Description</w:t>
      </w:r>
    </w:p>
    <w:p>
      <w:pPr>
        <w:pStyle w:val="Para 021"/>
      </w:pPr>
      <w:r>
        <w:t>DAVERAGE()</w:t>
      </w:r>
      <w:r>
        <w:rPr>
          <w:rStyle w:val="Text7"/>
        </w:rPr>
        <w:t xml:space="preserve"> </w:t>
      </w:r>
      <w:r>
        <w:t>Returns the average of the selected database entries</w:t>
      </w:r>
      <w:r>
        <w:rPr>
          <w:rStyle w:val="Text7"/>
        </w:rPr>
        <w:t xml:space="preserve"> </w:t>
      </w:r>
      <w:r>
        <w:t>DCOUNT()</w:t>
      </w:r>
      <w:r>
        <w:rPr>
          <w:rStyle w:val="Text7"/>
        </w:rPr>
        <w:t xml:space="preserve"> </w:t>
      </w:r>
      <w:r>
        <w:t>Counts the cells that contain numbers in a database</w:t>
      </w:r>
      <w:r>
        <w:rPr>
          <w:rStyle w:val="Text7"/>
        </w:rPr>
        <w:t xml:space="preserve"> </w:t>
      </w:r>
      <w:r>
        <w:t>DCOUNTA()</w:t>
      </w:r>
      <w:r>
        <w:rPr>
          <w:rStyle w:val="Text7"/>
        </w:rPr>
        <w:t xml:space="preserve"> </w:t>
      </w:r>
      <w:r>
        <w:t>Counts nonblank cells in a database</w:t>
      </w:r>
      <w:r>
        <w:rPr>
          <w:rStyle w:val="Text7"/>
        </w:rPr>
        <w:t xml:space="preserve"> </w:t>
      </w:r>
      <w:r>
        <w:t>DMAX()</w:t>
      </w:r>
      <w:r>
        <w:rPr>
          <w:rStyle w:val="Text7"/>
        </w:rPr>
        <w:t xml:space="preserve"> </w:t>
      </w:r>
      <w:r>
        <w:t>Returns the maximum value from the selected database entries</w:t>
      </w:r>
      <w:r>
        <w:rPr>
          <w:rStyle w:val="Text7"/>
        </w:rPr>
        <w:t xml:space="preserve"> </w:t>
      </w:r>
      <w:r>
        <w:t>DMIN()</w:t>
      </w:r>
      <w:r>
        <w:rPr>
          <w:rStyle w:val="Text7"/>
        </w:rPr>
        <w:t xml:space="preserve"> </w:t>
      </w:r>
      <w:r>
        <w:t>Returns the minimum value from the selected database entries</w:t>
      </w:r>
      <w:r>
        <w:rPr>
          <w:rStyle w:val="Text7"/>
        </w:rPr>
        <w:t xml:space="preserve"> </w:t>
      </w:r>
      <w:r>
        <w:t>DSUM()</w:t>
      </w:r>
      <w:r>
        <w:rPr>
          <w:rStyle w:val="Text7"/>
        </w:rPr>
        <w:t xml:space="preserve"> </w:t>
      </w:r>
      <w:r>
        <w:t>Adds the numbers in the field column of records in the database that match the criteria</w:t>
      </w:r>
    </w:p>
    <w:p>
      <w:pPr>
        <w:pStyle w:val="Para 002"/>
      </w:pPr>
      <w:r>
        <w:t/>
      </w:r>
    </w:p>
    <w:p>
      <w:pPr>
        <w:pStyle w:val="Normal"/>
      </w:pPr>
      <w:r>
        <w:t xml:space="preserve">All Excel database functions require three pieces of data: </w:t>
      </w:r>
    </w:p>
    <w:p>
      <w:pPr>
        <w:pStyle w:val="Para 001"/>
      </w:pPr>
      <w:r>
        <w:rPr>
          <w:rStyle w:val="Text1"/>
        </w:rPr>
        <w:t xml:space="preserve">1. </w:t>
      </w:r>
      <w:r>
        <w:t>The range where the original data is located (list range)</w:t>
      </w:r>
    </w:p>
    <w:p>
      <w:pPr>
        <w:pStyle w:val="Para 001"/>
      </w:pPr>
      <w:r>
        <w:rPr>
          <w:rStyle w:val="Text1"/>
        </w:rPr>
        <w:t xml:space="preserve">2. </w:t>
      </w:r>
      <w:r>
        <w:t>The name of the field whose data is being calculated</w:t>
      </w:r>
    </w:p>
    <w:p>
      <w:pPr>
        <w:pStyle w:val="Para 001"/>
      </w:pPr>
      <w:r>
        <w:rPr>
          <w:rStyle w:val="Text1"/>
        </w:rPr>
        <w:t xml:space="preserve">3. </w:t>
      </w:r>
      <w:r>
        <w:t>The location of the selection criteria (criteria range)</w:t>
      </w:r>
    </w:p>
    <w:p>
      <w:pPr>
        <w:pStyle w:val="Normal"/>
      </w:pPr>
      <w:r>
        <w:t>For example, the following database functions can be used to directly obtain the aver-</w:t>
      </w:r>
    </w:p>
    <w:p>
      <w:pPr>
        <w:pStyle w:val="Normal"/>
      </w:pPr>
      <w:r>
        <w:t>age and maximum and minimum salaries of the selected records shown in Figure 7.45.</w:t>
      </w:r>
    </w:p>
    <w:p>
      <w:pPr>
        <w:pStyle w:val="Para 001"/>
      </w:pPr>
      <w:r>
        <w:t>=DAVERAGE(A6:F21,“Salary”,D1:E2)</w:t>
      </w:r>
    </w:p>
    <w:p>
      <w:pPr>
        <w:pStyle w:val="Para 001"/>
      </w:pPr>
      <w:r>
        <w:t>=DSUM(A6:F21,“Salary”,D1:E2)</w:t>
      </w:r>
    </w:p>
    <w:p>
      <w:pPr>
        <w:pStyle w:val="Para 001"/>
      </w:pPr>
      <w:r>
        <w:t>=DMAX(A6:F21,“Salary”,D1:E2)</w:t>
      </w:r>
    </w:p>
    <w:p>
      <w:pPr>
        <w:pStyle w:val="Para 001"/>
      </w:pPr>
      <w:r>
        <w:t>=DMIN(A6:F21,“Salary”,D1:E2)</w:t>
      </w:r>
    </w:p>
    <w:p>
      <w:pPr>
        <w:pStyle w:val="Normal"/>
      </w:pPr>
      <w:r>
        <w:t xml:space="preserve">While database functions (DFUNCTIONS) are very useful for generating summary </w:t>
      </w:r>
    </w:p>
    <w:p>
      <w:pPr>
        <w:pStyle w:val="Normal"/>
      </w:pPr>
      <w:r>
        <w:t xml:space="preserve">statistics based on a filtered list, they do require the use of an Advanced Filter (and </w:t>
      </w:r>
      <w:r>
        <w:rPr>
          <w:rStyle w:val="Text11"/>
        </w:rPr>
        <w:t xml:space="preserve">278 </w:t>
      </w:r>
      <w:r>
        <w:rPr>
          <w:rStyle w:val="Text9"/>
        </w:rPr>
        <w:t>e</w:t>
      </w:r>
      <w:r>
        <w:rPr>
          <w:rStyle w:val="Text6"/>
        </w:rPr>
        <w:t>xCel</w:t>
      </w:r>
      <w:r>
        <w:rPr>
          <w:rStyle w:val="Text9"/>
        </w:rPr>
        <w:t xml:space="preserve"> B</w:t>
      </w:r>
      <w:r>
        <w:rPr>
          <w:rStyle w:val="Text6"/>
        </w:rPr>
        <w:t>asiCs</w:t>
      </w:r>
    </w:p>
    <w:p>
      <w:pPr>
        <w:pStyle w:val="Para 002"/>
      </w:pPr>
      <w:r>
        <w:t/>
      </w:r>
    </w:p>
    <w:p>
      <w:bookmarkStart w:id="301" w:name="its_associated_inputs__including"/>
      <w:pPr>
        <w:pStyle w:val="Normal"/>
      </w:pPr>
      <w:r>
        <w:t>its associated inputs, including the list range, criteria range, and output specifica-</w:t>
      </w:r>
      <w:bookmarkEnd w:id="301"/>
    </w:p>
    <w:p>
      <w:pPr>
        <w:pStyle w:val="Normal"/>
      </w:pPr>
      <w:r>
        <w:t xml:space="preserve">tions). An alternate approach to doing this would be to use Conditional =IF functions, </w:t>
      </w:r>
    </w:p>
    <w:p>
      <w:pPr>
        <w:pStyle w:val="Normal"/>
      </w:pPr>
      <w:r>
        <w:t xml:space="preserve">which generally work well with list/table data and do not require the use of neither the </w:t>
      </w:r>
    </w:p>
    <w:p>
      <w:pPr>
        <w:pStyle w:val="Normal"/>
      </w:pPr>
      <w:r>
        <w:t xml:space="preserve">Advanced Filter, nor a criteria range. By specifying the list to be worked on, the filter </w:t>
      </w:r>
    </w:p>
    <w:p>
      <w:pPr>
        <w:pStyle w:val="Normal"/>
      </w:pPr>
      <w:r>
        <w:t xml:space="preserve">criteria, and the field to be summarized, it is possible to use Conditional =IF functions </w:t>
      </w:r>
    </w:p>
    <w:p>
      <w:pPr>
        <w:pStyle w:val="Normal"/>
      </w:pPr>
      <w:r>
        <w:t xml:space="preserve">to generate a similar result to that obtained by DFUNCTIONS. </w:t>
      </w:r>
    </w:p>
    <w:p>
      <w:pPr>
        <w:pStyle w:val="Para 001"/>
      </w:pPr>
      <w:r>
        <w:t xml:space="preserve">The functions include =SUMIF( ), =COUNTIF( ), and =AVERAGEIF( ) for single </w:t>
      </w:r>
    </w:p>
    <w:p>
      <w:pPr>
        <w:pStyle w:val="Normal"/>
      </w:pPr>
      <w:r>
        <w:t xml:space="preserve">criteria, and =SUMIFS( ), =COUNTIFS( ), and =AVERAGEIFS( ) for multiple sets </w:t>
      </w:r>
    </w:p>
    <w:p>
      <w:pPr>
        <w:pStyle w:val="Normal"/>
      </w:pPr>
      <w:r>
        <w:t xml:space="preserve">of criteria. Excel 2019 also introduced the =MAXIFS( ) and =MINIFS( ) functions. </w:t>
      </w:r>
    </w:p>
    <w:p>
      <w:pPr>
        <w:pStyle w:val="Para 001"/>
      </w:pPr>
      <w:r>
        <w:t>These functions can be used both for a wide range of applications. It should be not-</w:t>
      </w:r>
    </w:p>
    <w:p>
      <w:pPr>
        <w:pStyle w:val="Normal"/>
      </w:pPr>
      <w:r>
        <w:t xml:space="preserve">ed that Conditional =IF functions are not the same as the =IF function, in that each </w:t>
      </w:r>
    </w:p>
    <w:p>
      <w:pPr>
        <w:pStyle w:val="Normal"/>
      </w:pPr>
      <w:r>
        <w:t xml:space="preserve">type uses a different format and works differently. There are numerous resources </w:t>
      </w:r>
    </w:p>
    <w:p>
      <w:pPr>
        <w:pStyle w:val="Normal"/>
      </w:pPr>
      <w:r>
        <w:t>which you can consult for more information on Conditional =IF functions.</w:t>
      </w:r>
    </w:p>
    <w:p>
      <w:pPr>
        <w:pStyle w:val="Para 002"/>
      </w:pPr>
      <w:r>
        <w:t/>
      </w:r>
    </w:p>
    <w:p>
      <w:pPr>
        <w:pStyle w:val="Para 010"/>
      </w:pPr>
      <w:r>
        <w:t>EXERCISES 7.5</w:t>
      </w:r>
    </w:p>
    <w:p>
      <w:pPr>
        <w:pStyle w:val="Para 002"/>
      </w:pPr>
      <w:r>
        <w:t/>
      </w:r>
    </w:p>
    <w:p>
      <w:pPr>
        <w:pStyle w:val="Para 001"/>
      </w:pPr>
      <w:r>
        <w:rPr>
          <w:rStyle w:val="Text1"/>
        </w:rPr>
        <w:t xml:space="preserve">1. </w:t>
      </w:r>
      <w:r>
        <w:t>List the three arguments that must be provided to an Excel database function.</w:t>
      </w:r>
    </w:p>
    <w:p>
      <w:pPr>
        <w:pStyle w:val="Para 001"/>
      </w:pPr>
      <w:r>
        <w:rPr>
          <w:rStyle w:val="Text1"/>
        </w:rPr>
        <w:t xml:space="preserve">2. </w:t>
      </w:r>
      <w:r>
        <w:t xml:space="preserve">Create the spreadsheet data shown below. Then, using only database functions, </w:t>
      </w:r>
    </w:p>
    <w:p>
      <w:pPr>
        <w:pStyle w:val="Para 004"/>
      </w:pPr>
      <w:r>
        <w:t>produce the summary data values shown in the shaded region of the following figure.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2019300"/>
            <wp:effectExtent l="0" r="0" t="0" b="0"/>
            <wp:wrapTopAndBottom/>
            <wp:docPr id="456" name="index-294_1.png" descr="index-294_1.png"/>
            <wp:cNvGraphicFramePr>
              <a:graphicFrameLocks noChangeAspect="1"/>
            </wp:cNvGraphicFramePr>
            <a:graphic>
              <a:graphicData uri="http://schemas.openxmlformats.org/drawingml/2006/picture">
                <pic:pic>
                  <pic:nvPicPr>
                    <pic:cNvPr id="0" name="index-294_1.png" descr="index-294_1.png"/>
                    <pic:cNvPicPr/>
                  </pic:nvPicPr>
                  <pic:blipFill>
                    <a:blip r:embed="rId460"/>
                    <a:stretch>
                      <a:fillRect/>
                    </a:stretch>
                  </pic:blipFill>
                  <pic:spPr>
                    <a:xfrm>
                      <a:off x="0" y="0"/>
                      <a:ext cx="2730500" cy="2019300"/>
                    </a:xfrm>
                    <a:prstGeom prst="rect">
                      <a:avLst/>
                    </a:prstGeom>
                  </pic:spPr>
                </pic:pic>
              </a:graphicData>
            </a:graphic>
          </wp:anchor>
        </w:drawing>
      </w:r>
    </w:p>
    <w:p>
      <w:bookmarkStart w:id="302" w:name="sortinG_and_searChinG_279"/>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279</w:t>
      </w:r>
      <w:bookmarkEnd w:id="302"/>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1676400"/>
            <wp:effectExtent l="0" r="0" t="0" b="0"/>
            <wp:wrapTopAndBottom/>
            <wp:docPr id="457" name="index-295_1.png" descr="index-295_1.png"/>
            <wp:cNvGraphicFramePr>
              <a:graphicFrameLocks noChangeAspect="1"/>
            </wp:cNvGraphicFramePr>
            <a:graphic>
              <a:graphicData uri="http://schemas.openxmlformats.org/drawingml/2006/picture">
                <pic:pic>
                  <pic:nvPicPr>
                    <pic:cNvPr id="0" name="index-295_1.png" descr="index-295_1.png"/>
                    <pic:cNvPicPr/>
                  </pic:nvPicPr>
                  <pic:blipFill>
                    <a:blip r:embed="rId461"/>
                    <a:stretch>
                      <a:fillRect/>
                    </a:stretch>
                  </pic:blipFill>
                  <pic:spPr>
                    <a:xfrm>
                      <a:off x="0" y="0"/>
                      <a:ext cx="2730500" cy="1676400"/>
                    </a:xfrm>
                    <a:prstGeom prst="rect">
                      <a:avLst/>
                    </a:prstGeom>
                  </pic:spPr>
                </pic:pic>
              </a:graphicData>
            </a:graphic>
          </wp:anchor>
        </w:drawing>
      </w:r>
    </w:p>
    <w:p>
      <w:pPr>
        <w:pStyle w:val="Para 002"/>
      </w:pPr>
      <w:r>
        <w:t/>
      </w:r>
    </w:p>
    <w:p>
      <w:pPr>
        <w:pStyle w:val="Para 001"/>
      </w:pPr>
      <w:r>
        <w:rPr>
          <w:rStyle w:val="Text1"/>
        </w:rPr>
        <w:t xml:space="preserve">3. </w:t>
      </w:r>
      <w:r>
        <w:t>For the spreadsheet shown below, and using database functions only,</w:t>
      </w:r>
    </w:p>
    <w:p>
      <w:pPr>
        <w:pStyle w:val="Para 001"/>
      </w:pPr>
      <w:r>
        <w:rPr>
          <w:rStyle w:val="Text1"/>
        </w:rPr>
        <w:t xml:space="preserve">a. </w:t>
      </w:r>
      <w:r>
        <w:t xml:space="preserve"> calculate and display the sum and average of all Berkshire company sales.</w:t>
      </w:r>
    </w:p>
    <w:p>
      <w:pPr>
        <w:pStyle w:val="Para 001"/>
      </w:pPr>
      <w:r>
        <w:rPr>
          <w:rStyle w:val="Text1"/>
        </w:rPr>
        <w:t xml:space="preserve">b. </w:t>
      </w:r>
      <w:r>
        <w:t xml:space="preserve"> calculate and display the sum and average of all Lenox company sales.</w:t>
      </w:r>
    </w:p>
    <w:p>
      <w:pPr>
        <w:pStyle w:val="Para 001"/>
      </w:pPr>
      <w:r>
        <w:rPr>
          <w:rStyle w:val="Text1"/>
        </w:rPr>
        <w:t xml:space="preserve">c. </w:t>
      </w:r>
      <w:r>
        <w:t xml:space="preserve"> calculate and display the sum and average of all Olney company sales.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2374900"/>
            <wp:effectExtent l="0" r="0" t="0" b="0"/>
            <wp:wrapTopAndBottom/>
            <wp:docPr id="458" name="index-295_2.png" descr="index-295_2.png"/>
            <wp:cNvGraphicFramePr>
              <a:graphicFrameLocks noChangeAspect="1"/>
            </wp:cNvGraphicFramePr>
            <a:graphic>
              <a:graphicData uri="http://schemas.openxmlformats.org/drawingml/2006/picture">
                <pic:pic>
                  <pic:nvPicPr>
                    <pic:cNvPr id="0" name="index-295_2.png" descr="index-295_2.png"/>
                    <pic:cNvPicPr/>
                  </pic:nvPicPr>
                  <pic:blipFill>
                    <a:blip r:embed="rId462"/>
                    <a:stretch>
                      <a:fillRect/>
                    </a:stretch>
                  </pic:blipFill>
                  <pic:spPr>
                    <a:xfrm>
                      <a:off x="0" y="0"/>
                      <a:ext cx="2336800" cy="2374900"/>
                    </a:xfrm>
                    <a:prstGeom prst="rect">
                      <a:avLst/>
                    </a:prstGeom>
                  </pic:spPr>
                </pic:pic>
              </a:graphicData>
            </a:graphic>
          </wp:anchor>
        </w:drawing>
      </w:r>
    </w:p>
    <w:p>
      <w:bookmarkStart w:id="303" w:name="280_exCel_BasiCs"/>
      <w:pPr>
        <w:pStyle w:val="Para 009"/>
      </w:pPr>
      <w:r>
        <w:rPr>
          <w:rStyle w:val="Text3"/>
        </w:rPr>
        <w:t xml:space="preserve">280 </w:t>
      </w:r>
      <w:r>
        <w:rPr>
          <w:rStyle w:val="Text5"/>
        </w:rPr>
        <w:t>e</w:t>
      </w:r>
      <w:r>
        <w:t>xCel</w:t>
      </w:r>
      <w:r>
        <w:rPr>
          <w:rStyle w:val="Text5"/>
        </w:rPr>
        <w:t xml:space="preserve"> B</w:t>
      </w:r>
      <w:r>
        <w:t>asiCs</w:t>
      </w:r>
      <w:bookmarkEnd w:id="303"/>
    </w:p>
    <w:p>
      <w:pPr>
        <w:pStyle w:val="Para 002"/>
      </w:pPr>
      <w:r>
        <w:t/>
      </w:r>
    </w:p>
    <w:p>
      <w:pPr>
        <w:pStyle w:val="Para 010"/>
      </w:pPr>
      <w:r>
        <w:t>7.6 COMMON EXCEL ERRORS</w:t>
      </w:r>
    </w:p>
    <w:p>
      <w:pPr>
        <w:pStyle w:val="Normal"/>
      </w:pPr>
      <w:r>
        <w:t>The errors common to sorting and searching a spreadsheet are the following:</w:t>
      </w:r>
    </w:p>
    <w:p>
      <w:pPr>
        <w:pStyle w:val="Para 001"/>
      </w:pPr>
      <w:r>
        <w:rPr>
          <w:rStyle w:val="Text1"/>
        </w:rPr>
        <w:t xml:space="preserve">1. </w:t>
      </w:r>
      <w:r>
        <w:t xml:space="preserve">Forgetting to highlight the complete spreadsheet when sorting on values in one or </w:t>
      </w:r>
    </w:p>
    <w:p>
      <w:pPr>
        <w:pStyle w:val="Para 004"/>
      </w:pPr>
      <w:r>
        <w:t>more columns. If the complete spreadsheet is not highlighted, the sort will only be applied to the selected highlighted columns. This has the effect of mixing the sorted column values with the unsorted remaining columns.</w:t>
      </w:r>
    </w:p>
    <w:p>
      <w:pPr>
        <w:pStyle w:val="Para 001"/>
      </w:pPr>
      <w:r>
        <w:rPr>
          <w:rStyle w:val="Text1"/>
        </w:rPr>
        <w:t xml:space="preserve">2. </w:t>
      </w:r>
      <w:r>
        <w:t xml:space="preserve">Forgetting to uncheck the </w:t>
      </w:r>
      <w:r>
        <w:rPr>
          <w:rStyle w:val="Text2"/>
        </w:rPr>
        <w:t xml:space="preserve">Replace current subtotals </w:t>
      </w:r>
      <w:r>
        <w:t xml:space="preserve">checkbox (see Figure 7.22) </w:t>
      </w:r>
    </w:p>
    <w:p>
      <w:pPr>
        <w:pStyle w:val="Para 004"/>
      </w:pPr>
      <w:r>
        <w:t>when creating nested subtotals. When this checkbox is not cleared, the most recent subtotals will erase all the preceding ones.</w:t>
      </w:r>
    </w:p>
    <w:p>
      <w:pPr>
        <w:pStyle w:val="Para 001"/>
      </w:pPr>
      <w:r>
        <w:rPr>
          <w:rStyle w:val="Text1"/>
        </w:rPr>
        <w:t xml:space="preserve">3. </w:t>
      </w:r>
      <w:r>
        <w:t xml:space="preserve">Inserting extra spaces within search criteria. Generally, specific values are being </w:t>
      </w:r>
    </w:p>
    <w:p>
      <w:pPr>
        <w:pStyle w:val="Para 004"/>
      </w:pPr>
      <w:r>
        <w:t>searched for, and extra spaces can make exact searches fail, especially when searching for an exact text match.</w:t>
      </w:r>
    </w:p>
    <w:p>
      <w:pPr>
        <w:pStyle w:val="Para 002"/>
      </w:pPr>
      <w:r>
        <w:t/>
      </w:r>
    </w:p>
    <w:p>
      <w:pPr>
        <w:pStyle w:val="Para 010"/>
      </w:pPr>
      <w:r>
        <w:t>7.7 CHAPTER APPENDIX: SPREADSHEETS AS DATABASES</w:t>
      </w:r>
    </w:p>
    <w:p>
      <w:pPr>
        <w:pStyle w:val="Normal"/>
      </w:pPr>
      <w:r>
        <w:t xml:space="preserve">By definition, a </w:t>
      </w:r>
      <w:r>
        <w:rPr>
          <w:rStyle w:val="Text2"/>
        </w:rPr>
        <w:t>database</w:t>
      </w:r>
      <w:r>
        <w:t xml:space="preserve"> is any collection of related data, organized and stored as </w:t>
      </w:r>
    </w:p>
    <w:p>
      <w:pPr>
        <w:pStyle w:val="Normal"/>
      </w:pPr>
      <w:r>
        <w:t>fields and records, usually employing a pre-set structure.</w:t>
      </w:r>
      <w:r>
        <w:rPr>
          <w:rStyle w:val="Text8"/>
        </w:rPr>
        <w:t>6</w:t>
      </w:r>
      <w:r>
        <w:t xml:space="preserve"> Databases are used to store </w:t>
      </w:r>
    </w:p>
    <w:p>
      <w:pPr>
        <w:pStyle w:val="Normal"/>
      </w:pPr>
      <w:r>
        <w:t>the following:</w:t>
      </w:r>
    </w:p>
    <w:p>
      <w:pPr>
        <w:pStyle w:val="Para 001"/>
      </w:pPr>
      <w:r>
        <w:rPr>
          <w:rStyle w:val="Text8"/>
        </w:rPr>
        <w:t>●</w:t>
        <w:t>●</w:t>
      </w:r>
      <w:r>
        <w:t xml:space="preserve"> Patient data</w:t>
      </w:r>
    </w:p>
    <w:p>
      <w:pPr>
        <w:pStyle w:val="Para 001"/>
      </w:pPr>
      <w:r>
        <w:rPr>
          <w:rStyle w:val="Text8"/>
        </w:rPr>
        <w:t>●</w:t>
        <w:t>●</w:t>
      </w:r>
      <w:r>
        <w:t xml:space="preserve"> Employee data</w:t>
      </w:r>
    </w:p>
    <w:p>
      <w:pPr>
        <w:pStyle w:val="Para 001"/>
      </w:pPr>
      <w:r>
        <w:rPr>
          <w:rStyle w:val="Text8"/>
        </w:rPr>
        <w:t>●</w:t>
        <w:t>●</w:t>
      </w:r>
      <w:r>
        <w:t xml:space="preserve"> Customer data</w:t>
      </w:r>
    </w:p>
    <w:p>
      <w:pPr>
        <w:pStyle w:val="Para 001"/>
      </w:pPr>
      <w:r>
        <w:rPr>
          <w:rStyle w:val="Text8"/>
        </w:rPr>
        <w:t>●</w:t>
        <w:t>●</w:t>
      </w:r>
      <w:r>
        <w:t xml:space="preserve"> Expense data</w:t>
      </w:r>
    </w:p>
    <w:p>
      <w:pPr>
        <w:pStyle w:val="Para 001"/>
      </w:pPr>
      <w:r>
        <w:rPr>
          <w:rStyle w:val="Text8"/>
        </w:rPr>
        <w:t>●</w:t>
        <w:t>●</w:t>
      </w:r>
      <w:r>
        <w:t xml:space="preserve"> Product data</w:t>
      </w:r>
    </w:p>
    <w:p>
      <w:pPr>
        <w:pStyle w:val="Para 001"/>
      </w:pPr>
      <w:r>
        <w:rPr>
          <w:rStyle w:val="Text8"/>
        </w:rPr>
        <w:t>●</w:t>
        <w:t>●</w:t>
      </w:r>
      <w:r>
        <w:t xml:space="preserve"> Sales data</w:t>
      </w:r>
    </w:p>
    <w:p>
      <w:pPr>
        <w:pStyle w:val="Para 002"/>
      </w:pPr>
      <w:r>
        <w:t/>
      </w:r>
    </w:p>
    <w:p>
      <w:pPr>
        <w:pStyle w:val="Para 007"/>
      </w:pPr>
      <w:r>
        <w:rPr>
          <w:rStyle w:val="Text8"/>
        </w:rPr>
        <w:t>6</w:t>
      </w:r>
      <w:r>
        <w:t xml:space="preserve"> Formally, a database is defined as a organized collection of stored information, and it can be organized to show the relation-</w:t>
        <w:t xml:space="preserve">ships among the stored items. </w:t>
      </w:r>
    </w:p>
    <w:p>
      <w:bookmarkStart w:id="304" w:name="sortinG_and_searChinG_281"/>
      <w:pPr>
        <w:pStyle w:val="Para 005"/>
      </w:pPr>
      <w:r>
        <w:rPr>
          <w:rStyle w:val="Text5"/>
        </w:rPr>
        <w:t>s</w:t>
      </w:r>
      <w:r>
        <w:t>ortinG</w:t>
      </w:r>
      <w:r>
        <w:rPr>
          <w:rStyle w:val="Text10"/>
        </w:rPr>
        <w:t xml:space="preserve"> </w:t>
      </w:r>
      <w:r>
        <w:t>and</w:t>
      </w:r>
      <w:r>
        <w:rPr>
          <w:rStyle w:val="Text5"/>
        </w:rPr>
        <w:t xml:space="preserve"> s</w:t>
      </w:r>
      <w:r>
        <w:t>earChinG</w:t>
      </w:r>
      <w:r>
        <w:rPr>
          <w:rStyle w:val="Text3"/>
        </w:rPr>
        <w:t xml:space="preserve"> 281</w:t>
      </w:r>
      <w:bookmarkEnd w:id="304"/>
    </w:p>
    <w:p>
      <w:pPr>
        <w:pStyle w:val="Para 002"/>
      </w:pPr>
      <w:r>
        <w:t/>
      </w:r>
    </w:p>
    <w:p>
      <w:pPr>
        <w:pStyle w:val="Normal"/>
      </w:pPr>
      <w:r>
        <w:t xml:space="preserve">An example of a small database is shown in Figure 7.46 (originally shown as Figure </w:t>
      </w:r>
    </w:p>
    <w:p>
      <w:pPr>
        <w:pStyle w:val="Normal"/>
      </w:pPr>
      <w:r>
        <w:t xml:space="preserve">7.1). This information can be entered into an Excel spreadsheet, using its existing </w:t>
      </w:r>
    </w:p>
    <w:p>
      <w:pPr>
        <w:pStyle w:val="Normal"/>
      </w:pPr>
      <w:r>
        <w:t xml:space="preserve">structure, including the inclusion of a field header row. </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1600200"/>
            <wp:effectExtent l="0" r="0" t="0" b="0"/>
            <wp:wrapTopAndBottom/>
            <wp:docPr id="459" name="index-297_1.png" descr="index-297_1.png"/>
            <wp:cNvGraphicFramePr>
              <a:graphicFrameLocks noChangeAspect="1"/>
            </wp:cNvGraphicFramePr>
            <a:graphic>
              <a:graphicData uri="http://schemas.openxmlformats.org/drawingml/2006/picture">
                <pic:pic>
                  <pic:nvPicPr>
                    <pic:cNvPr id="0" name="index-297_1.png" descr="index-297_1.png"/>
                    <pic:cNvPicPr/>
                  </pic:nvPicPr>
                  <pic:blipFill>
                    <a:blip r:embed="rId463"/>
                    <a:stretch>
                      <a:fillRect/>
                    </a:stretch>
                  </pic:blipFill>
                  <pic:spPr>
                    <a:xfrm>
                      <a:off x="0" y="0"/>
                      <a:ext cx="3606800" cy="1600200"/>
                    </a:xfrm>
                    <a:prstGeom prst="rect">
                      <a:avLst/>
                    </a:prstGeom>
                  </pic:spPr>
                </pic:pic>
              </a:graphicData>
            </a:graphic>
          </wp:anchor>
        </w:drawing>
      </w:r>
    </w:p>
    <w:p>
      <w:pPr>
        <w:pStyle w:val="Para 002"/>
      </w:pPr>
      <w:r>
        <w:t/>
      </w:r>
    </w:p>
    <w:p>
      <w:pPr>
        <w:pStyle w:val="Para 003"/>
      </w:pPr>
      <w:r>
        <w:rPr>
          <w:rStyle w:val="Text0"/>
        </w:rPr>
        <w:t xml:space="preserve">Figure 7.46 </w:t>
      </w:r>
      <w:r>
        <w:t>Employee location data</w:t>
      </w:r>
    </w:p>
    <w:p>
      <w:pPr>
        <w:pStyle w:val="Para 002"/>
      </w:pPr>
      <w:r>
        <w:t/>
      </w:r>
    </w:p>
    <w:p>
      <w:pPr>
        <w:pStyle w:val="Normal"/>
      </w:pPr>
      <w:r>
        <w:t xml:space="preserve">In Excel terminology, this is called an Excel list or an Excel table. As shown in Figure </w:t>
      </w:r>
    </w:p>
    <w:p>
      <w:pPr>
        <w:pStyle w:val="Normal"/>
      </w:pPr>
      <w:r>
        <w:t xml:space="preserve">7.46, this database is organized as a table consisting of fields and records. When the </w:t>
      </w:r>
    </w:p>
    <w:p>
      <w:pPr>
        <w:pStyle w:val="Normal"/>
      </w:pPr>
      <w:r>
        <w:t xml:space="preserve">following conditions hold, the spreadsheet operates similar to a </w:t>
      </w:r>
      <w:r>
        <w:rPr>
          <w:rStyle w:val="Text2"/>
        </w:rPr>
        <w:t xml:space="preserve">relational database: </w:t>
      </w:r>
    </w:p>
    <w:p>
      <w:pPr>
        <w:pStyle w:val="Para 001"/>
      </w:pPr>
      <w:r>
        <w:rPr>
          <w:rStyle w:val="Text1"/>
        </w:rPr>
        <w:t xml:space="preserve">1. </w:t>
      </w:r>
      <w:r>
        <w:t>Each location in the table can contain only a single value</w:t>
      </w:r>
    </w:p>
    <w:p>
      <w:pPr>
        <w:pStyle w:val="Para 001"/>
      </w:pPr>
      <w:r>
        <w:rPr>
          <w:rStyle w:val="Text1"/>
        </w:rPr>
        <w:t xml:space="preserve">2. </w:t>
      </w:r>
      <w:r>
        <w:t>Each column (field) in the table has a unique identifying name</w:t>
      </w:r>
    </w:p>
    <w:p>
      <w:pPr>
        <w:pStyle w:val="Para 001"/>
      </w:pPr>
      <w:r>
        <w:rPr>
          <w:rStyle w:val="Text1"/>
        </w:rPr>
        <w:t xml:space="preserve">3. </w:t>
      </w:r>
      <w:r>
        <w:t xml:space="preserve">All values in a column are of the same basic data type (text, numeric, etc.) </w:t>
      </w:r>
    </w:p>
    <w:p>
      <w:pPr>
        <w:pStyle w:val="Para 001"/>
      </w:pPr>
      <w:r>
        <w:rPr>
          <w:rStyle w:val="Text1"/>
        </w:rPr>
        <w:t xml:space="preserve">4. </w:t>
      </w:r>
      <w:r>
        <w:t xml:space="preserve">The data in each row is distinct (that is, generally speaking, no two rows should </w:t>
      </w:r>
    </w:p>
    <w:p>
      <w:pPr>
        <w:pStyle w:val="Para 004"/>
      </w:pPr>
      <w:r>
        <w:t>have the same data)</w:t>
      </w:r>
    </w:p>
    <w:p>
      <w:pPr>
        <w:pStyle w:val="Para 001"/>
      </w:pPr>
      <w:r>
        <w:rPr>
          <w:rStyle w:val="Text1"/>
        </w:rPr>
        <w:t xml:space="preserve">5. </w:t>
      </w:r>
      <w:r>
        <w:t>No information is lost by reordering rows</w:t>
      </w:r>
    </w:p>
    <w:p>
      <w:pPr>
        <w:pStyle w:val="Para 001"/>
      </w:pPr>
      <w:r>
        <w:rPr>
          <w:rStyle w:val="Text1"/>
        </w:rPr>
        <w:t xml:space="preserve">6. </w:t>
      </w:r>
      <w:r>
        <w:t>No information is lost by reordering columns</w:t>
      </w:r>
    </w:p>
    <w:p>
      <w:pPr>
        <w:pStyle w:val="Normal"/>
      </w:pPr>
      <w:r>
        <w:t xml:space="preserve">Each row in a database is referred to as a </w:t>
      </w:r>
      <w:r>
        <w:rPr>
          <w:rStyle w:val="Text2"/>
        </w:rPr>
        <w:t>record,</w:t>
      </w:r>
      <w:r>
        <w:t xml:space="preserve"> and consists of related data items </w:t>
      </w:r>
    </w:p>
    <w:p>
      <w:pPr>
        <w:pStyle w:val="Normal"/>
      </w:pPr>
      <w:r>
        <w:t xml:space="preserve">known as </w:t>
      </w:r>
      <w:r>
        <w:rPr>
          <w:rStyle w:val="Text2"/>
        </w:rPr>
        <w:t>fields</w:t>
      </w:r>
      <w:r>
        <w:rPr>
          <w:rStyle w:val="Text4"/>
        </w:rPr>
        <w:t xml:space="preserve">. </w:t>
      </w:r>
      <w:r>
        <w:t>The data items in a field correspond to the table’s columns. In Fig-</w:t>
      </w:r>
    </w:p>
    <w:p>
      <w:pPr>
        <w:pStyle w:val="Normal"/>
      </w:pPr>
      <w:r>
        <w:t xml:space="preserve">ure 7.46, for example, there are fifteen records, where each record contains eight </w:t>
      </w:r>
    </w:p>
    <w:p>
      <w:pPr>
        <w:pStyle w:val="Normal"/>
      </w:pPr>
      <w:r>
        <w:t xml:space="preserve">fields associated with a specific employee. The column headings describe what each </w:t>
      </w:r>
    </w:p>
    <w:p>
      <w:pPr>
        <w:pStyle w:val="Normal"/>
      </w:pPr>
      <w:r>
        <w:t>item represents. Although specific data values can be missing (none are in Fig-</w:t>
      </w:r>
    </w:p>
    <w:p>
      <w:pPr>
        <w:pStyle w:val="Normal"/>
      </w:pPr>
      <w:r>
        <w:t xml:space="preserve">ure 7.46), each record contains the same number and types of data, one item per </w:t>
      </w:r>
    </w:p>
    <w:p>
      <w:pPr>
        <w:pStyle w:val="Normal"/>
      </w:pPr>
      <w:r>
        <w:t>column.</w:t>
      </w:r>
    </w:p>
    <w:p>
      <w:bookmarkStart w:id="305" w:name="282_exCel_BasiCs"/>
      <w:pPr>
        <w:pStyle w:val="Para 009"/>
      </w:pPr>
      <w:r>
        <w:rPr>
          <w:rStyle w:val="Text3"/>
        </w:rPr>
        <w:t xml:space="preserve">282 </w:t>
      </w:r>
      <w:r>
        <w:rPr>
          <w:rStyle w:val="Text5"/>
        </w:rPr>
        <w:t>e</w:t>
      </w:r>
      <w:r>
        <w:t>xCel</w:t>
      </w:r>
      <w:r>
        <w:rPr>
          <w:rStyle w:val="Text5"/>
        </w:rPr>
        <w:t xml:space="preserve"> B</w:t>
      </w:r>
      <w:r>
        <w:t>asiCs</w:t>
      </w:r>
      <w:bookmarkEnd w:id="305"/>
    </w:p>
    <w:p>
      <w:pPr>
        <w:pStyle w:val="Para 002"/>
      </w:pPr>
      <w:r>
        <w:t/>
      </w:r>
    </w:p>
    <w:p>
      <w:pPr>
        <w:pStyle w:val="Para 001"/>
      </w:pPr>
      <w:r>
        <w:t xml:space="preserve">As another example, consider the student records shown in Figure 7.47. Here, </w:t>
      </w:r>
    </w:p>
    <w:p>
      <w:pPr>
        <w:pStyle w:val="Normal"/>
      </w:pPr>
      <w:r>
        <w:t>similar to the last example, the structure of the records as rows and fields as the indi-</w:t>
      </w:r>
    </w:p>
    <w:p>
      <w:pPr>
        <w:pStyle w:val="Normal"/>
      </w:pPr>
      <w:r>
        <w:t xml:space="preserve">vidual data items conforms to the structure of the rows and columns of a spreadsheet. </w:t>
      </w:r>
    </w:p>
    <w:p>
      <w:pPr>
        <w:pStyle w:val="Normal"/>
      </w:pPr>
      <w:r>
        <w:t xml:space="preserve">As such, a spreadsheet can operate in some ways like a database when each row in the </w:t>
      </w:r>
    </w:p>
    <w:p>
      <w:pPr>
        <w:pStyle w:val="Normal"/>
      </w:pPr>
      <w:r>
        <w:t xml:space="preserve">spreadsheet is used to store a single record, with the columns conforming to a record’s </w:t>
      </w:r>
    </w:p>
    <w:p>
      <w:pPr>
        <w:pStyle w:val="Normal"/>
      </w:pPr>
      <w:r>
        <w:t xml:space="preserve">fields. When viewed this way, the sorting and searching of rows becomes the sorting </w:t>
      </w:r>
    </w:p>
    <w:p>
      <w:pPr>
        <w:pStyle w:val="Normal"/>
      </w:pPr>
      <w:r>
        <w:t xml:space="preserve">and searching of records within a database. </w:t>
      </w:r>
    </w:p>
    <w:p>
      <w:pPr>
        <w:pStyle w:val="Para 002"/>
      </w:pPr>
      <w:r>
        <w:t/>
      </w:r>
    </w:p>
    <w:p>
      <w:pPr>
        <w:pStyle w:val="Para 032"/>
      </w:pPr>
      <w:r>
        <w:t xml:space="preserve">Student ID </w:t>
      </w:r>
      <w:r>
        <w:rPr>
          <w:rStyle w:val="Text10"/>
        </w:rPr>
        <w:t xml:space="preserve"> </w:t>
      </w:r>
      <w:r>
        <w:t xml:space="preserve">Last </w:t>
      </w:r>
      <w:r>
        <w:rPr>
          <w:rStyle w:val="Text10"/>
        </w:rPr>
        <w:t xml:space="preserve"> </w:t>
      </w:r>
      <w:r>
        <w:t xml:space="preserve">First </w:t>
      </w:r>
      <w:r>
        <w:rPr>
          <w:rStyle w:val="Text10"/>
        </w:rPr>
        <w:t xml:space="preserve"> </w:t>
      </w:r>
      <w:r>
        <w:t>Major</w:t>
      </w:r>
      <w:r>
        <w:rPr>
          <w:rStyle w:val="Text10"/>
        </w:rPr>
        <w:t xml:space="preserve"> </w:t>
      </w:r>
      <w:r>
        <w:t xml:space="preserve">Year </w:t>
      </w:r>
      <w:r>
        <w:rPr>
          <w:rStyle w:val="Text10"/>
        </w:rPr>
        <w:t xml:space="preserve"> </w:t>
      </w:r>
      <w:r>
        <w:t xml:space="preserve">Credits </w:t>
      </w:r>
      <w:r>
        <w:rPr>
          <w:rStyle w:val="Text10"/>
        </w:rPr>
        <w:t xml:space="preserve"> </w:t>
      </w:r>
      <w:r>
        <w:t xml:space="preserve">Grade </w:t>
      </w:r>
    </w:p>
    <w:p>
      <w:pPr>
        <w:pStyle w:val="Para 032"/>
      </w:pPr>
      <w:r>
        <w:t>Number</w:t>
      </w:r>
      <w:r>
        <w:rPr>
          <w:rStyle w:val="Text10"/>
        </w:rPr>
        <w:t xml:space="preserve"> </w:t>
      </w:r>
      <w:r>
        <w:t>Name</w:t>
      </w:r>
      <w:r>
        <w:rPr>
          <w:rStyle w:val="Text10"/>
        </w:rPr>
        <w:t xml:space="preserve"> </w:t>
      </w:r>
      <w:r>
        <w:t>Name</w:t>
      </w:r>
      <w:r>
        <w:rPr>
          <w:rStyle w:val="Text10"/>
        </w:rPr>
        <w:t xml:space="preserve"> </w:t>
      </w:r>
      <w:r>
        <w:t>Entered</w:t>
      </w:r>
      <w:r>
        <w:rPr>
          <w:rStyle w:val="Text10"/>
        </w:rPr>
        <w:t xml:space="preserve"> </w:t>
      </w:r>
      <w:r>
        <w:t>Earned</w:t>
      </w:r>
      <w:r>
        <w:rPr>
          <w:rStyle w:val="Text10"/>
        </w:rPr>
        <w:t xml:space="preserve"> </w:t>
      </w:r>
      <w:r>
        <w:t xml:space="preserve">Pt� </w:t>
      </w:r>
    </w:p>
    <w:p>
      <w:pPr>
        <w:pStyle w:val="Para 097"/>
      </w:pPr>
      <w:r>
        <w:t>Average</w:t>
      </w:r>
    </w:p>
    <w:p>
      <w:pPr>
        <w:pStyle w:val="Para 034"/>
      </w:pPr>
      <w:r>
        <w:t>1st ID</w:t>
      </w:r>
    </w:p>
    <w:p>
      <w:pPr>
        <w:pStyle w:val="Para 034"/>
      </w:pPr>
      <w:r>
        <w:t>2nd ID</w:t>
      </w:r>
    </w:p>
    <w:p>
      <w:pPr>
        <w:pStyle w:val="Para 034"/>
      </w:pPr>
      <w:r>
        <w:t>3rd ID</w:t>
      </w:r>
    </w:p>
    <w:p>
      <w:pPr>
        <w:pStyle w:val="Para 034"/>
      </w:pPr>
      <w:r>
        <w:t>.</w:t>
      </w:r>
    </w:p>
    <w:p>
      <w:pPr>
        <w:pStyle w:val="Para 034"/>
      </w:pPr>
      <w:r>
        <w:t>.</w:t>
      </w:r>
    </w:p>
    <w:p>
      <w:pPr>
        <w:pStyle w:val="Para 034"/>
      </w:pPr>
      <w:r>
        <w:t>.</w:t>
      </w:r>
    </w:p>
    <w:p>
      <w:pPr>
        <w:pStyle w:val="Para 034"/>
      </w:pPr>
      <w:r>
        <w:t>.</w:t>
      </w:r>
    </w:p>
    <w:p>
      <w:pPr>
        <w:pStyle w:val="Para 034"/>
      </w:pPr>
      <w:r>
        <w:t>Last ID</w:t>
      </w:r>
    </w:p>
    <w:p>
      <w:pPr>
        <w:pStyle w:val="Para 003"/>
      </w:pPr>
      <w:r>
        <w:rPr>
          <w:rStyle w:val="Text0"/>
        </w:rPr>
        <w:t xml:space="preserve">Figure 7.47 </w:t>
      </w:r>
      <w:r>
        <w:t>A student database</w:t>
      </w:r>
    </w:p>
    <w:p>
      <w:bookmarkStart w:id="306" w:name="C_H_A_P_T_E_R_8"/>
      <w:pPr>
        <w:pStyle w:val="Para 022"/>
      </w:pPr>
      <w:r>
        <w:t>C H A P T E R</w:t>
      </w:r>
      <w:r>
        <w:rPr>
          <w:rStyle w:val="Text7"/>
        </w:rPr>
        <w:t xml:space="preserve"> </w:t>
      </w:r>
      <w:r>
        <w:rPr>
          <w:rStyle w:val="Text13"/>
        </w:rPr>
        <w:t>8</w:t>
      </w:r>
      <w:bookmarkEnd w:id="306"/>
    </w:p>
    <w:p>
      <w:pPr>
        <w:pStyle w:val="Para 028"/>
      </w:pPr>
      <w:r>
        <w:rPr>
          <w:rStyle w:val="Text13"/>
        </w:rPr>
        <w:t>i</w:t>
      </w:r>
      <w:r>
        <w:t>ntermediate</w:t>
      </w:r>
      <w:r>
        <w:rPr>
          <w:rStyle w:val="Text14"/>
        </w:rPr>
        <w:t xml:space="preserve"> </w:t>
      </w:r>
      <w:r>
        <w:t>and</w:t>
      </w:r>
      <w:r>
        <w:rPr>
          <w:rStyle w:val="Text13"/>
        </w:rPr>
        <w:t xml:space="preserve"> a</w:t>
      </w:r>
      <w:r>
        <w:t>dvanCed</w:t>
      </w:r>
      <w:r>
        <w:rPr>
          <w:rStyle w:val="Text13"/>
        </w:rPr>
        <w:t xml:space="preserve"> t</w:t>
      </w:r>
      <w:r>
        <w:t>eChniques</w:t>
      </w:r>
    </w:p>
    <w:p>
      <w:pPr>
        <w:pStyle w:val="Para 002"/>
      </w:pPr>
      <w:r>
        <w:t/>
      </w:r>
    </w:p>
    <w:p>
      <w:pPr>
        <w:pStyle w:val="Para 027"/>
      </w:pPr>
      <w:r>
        <w:t>This Chapter Contains</w:t>
      </w:r>
    </w:p>
    <w:p>
      <w:pPr>
        <w:pStyle w:val="Para 006"/>
      </w:pPr>
      <w:r>
        <w:t>8.1 Creating Drop-Down Lists</w:t>
      </w:r>
    </w:p>
    <w:p>
      <w:pPr>
        <w:pStyle w:val="Para 006"/>
      </w:pPr>
      <w:r>
        <w:t>8.2 Correcting Rounding Errors</w:t>
      </w:r>
    </w:p>
    <w:p>
      <w:pPr>
        <w:pStyle w:val="Para 006"/>
      </w:pPr>
      <w:r>
        <w:t xml:space="preserve">8.3 Creating De-Duping Keys for Removing Duplicate Records 8.4 Array Functions - The SUMPRODUCT( ) Function </w:t>
      </w:r>
    </w:p>
    <w:p>
      <w:pPr>
        <w:pStyle w:val="Para 006"/>
      </w:pPr>
      <w:r>
        <w:t>8.5 User-Entered Conditional Formatting Formulas 8.6 Chapter Appendix: Restricting Cell Access</w:t>
      </w:r>
    </w:p>
    <w:p>
      <w:pPr>
        <w:pStyle w:val="Para 002"/>
      </w:pPr>
      <w:r>
        <w:t/>
      </w:r>
    </w:p>
    <w:p>
      <w:pPr>
        <w:pStyle w:val="Para 010"/>
      </w:pPr>
      <w:r>
        <w:t xml:space="preserve">8.1 CREATING DROP-DOWN LISTS </w:t>
      </w:r>
    </w:p>
    <w:p>
      <w:pPr>
        <w:pStyle w:val="Para 002"/>
      </w:pPr>
      <w:r>
        <w:t/>
      </w:r>
    </w:p>
    <w:p>
      <w:pPr>
        <w:pStyle w:val="Normal"/>
      </w:pPr>
      <w:r>
        <w:t xml:space="preserve">Drop-down lists are used to limit the choices that a user can enter into a cell. As </w:t>
      </w:r>
    </w:p>
    <w:p>
      <w:pPr>
        <w:pStyle w:val="Normal"/>
      </w:pPr>
      <w:r>
        <w:t xml:space="preserve">shown in Figure 8.1, the cell providing the list, in this case cell B1, has an arrow on its </w:t>
      </w:r>
    </w:p>
    <w:p>
      <w:pPr>
        <w:pStyle w:val="Normal"/>
      </w:pPr>
      <w:r>
        <w:t xml:space="preserve">right-hand side. (This arrow only appears when the cell providing the drop-down list </w:t>
      </w:r>
    </w:p>
    <w:p>
      <w:pPr>
        <w:pStyle w:val="Normal"/>
      </w:pPr>
      <w:r>
        <w:t xml:space="preserve">is selected.) Once the drop-down arrow is clicked, the user has the option of either </w:t>
      </w:r>
    </w:p>
    <w:p>
      <w:pPr>
        <w:pStyle w:val="Normal"/>
      </w:pPr>
      <w:r>
        <w:t xml:space="preserve">selecting one of the displayed list items, which is automatically entered into the cell, </w:t>
      </w:r>
    </w:p>
    <w:p>
      <w:pPr>
        <w:pStyle w:val="Normal"/>
      </w:pPr>
      <w:r>
        <w:t xml:space="preserve">or typing in the desired item.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812800"/>
            <wp:effectExtent l="0" r="0" t="0" b="0"/>
            <wp:wrapTopAndBottom/>
            <wp:docPr id="460" name="index-299_1.jpg" descr="index-299_1.jpg"/>
            <wp:cNvGraphicFramePr>
              <a:graphicFrameLocks noChangeAspect="1"/>
            </wp:cNvGraphicFramePr>
            <a:graphic>
              <a:graphicData uri="http://schemas.openxmlformats.org/drawingml/2006/picture">
                <pic:pic>
                  <pic:nvPicPr>
                    <pic:cNvPr id="0" name="index-299_1.jpg" descr="index-299_1.jpg"/>
                    <pic:cNvPicPr/>
                  </pic:nvPicPr>
                  <pic:blipFill>
                    <a:blip r:embed="rId464"/>
                    <a:stretch>
                      <a:fillRect/>
                    </a:stretch>
                  </pic:blipFill>
                  <pic:spPr>
                    <a:xfrm>
                      <a:off x="0" y="0"/>
                      <a:ext cx="2146300" cy="812800"/>
                    </a:xfrm>
                    <a:prstGeom prst="rect">
                      <a:avLst/>
                    </a:prstGeom>
                  </pic:spPr>
                </pic:pic>
              </a:graphicData>
            </a:graphic>
          </wp:anchor>
        </w:drawing>
      </w:r>
    </w:p>
    <w:p>
      <w:pPr>
        <w:pStyle w:val="Para 002"/>
      </w:pPr>
      <w:r>
        <w:t/>
      </w:r>
    </w:p>
    <w:p>
      <w:pPr>
        <w:pStyle w:val="Para 003"/>
      </w:pPr>
      <w:r>
        <w:rPr>
          <w:rStyle w:val="Text0"/>
        </w:rPr>
        <w:t xml:space="preserve">Figure 8.1 </w:t>
      </w:r>
      <w:r>
        <w:t>A cell with a drop-down list of choices</w:t>
      </w:r>
    </w:p>
    <w:p>
      <w:pPr>
        <w:pStyle w:val="Para 002"/>
      </w:pPr>
      <w:r>
        <w:t/>
      </w:r>
    </w:p>
    <w:p>
      <w:pPr>
        <w:pStyle w:val="Normal"/>
      </w:pPr>
      <w:r>
        <w:t xml:space="preserve">Attempting to type in an item not on the list results in the error message shown in </w:t>
      </w:r>
    </w:p>
    <w:p>
      <w:pPr>
        <w:pStyle w:val="Normal"/>
      </w:pPr>
      <w:r>
        <w:t>Figure 8.2.</w:t>
      </w:r>
    </w:p>
    <w:p>
      <w:bookmarkStart w:id="307" w:name="284_exCel_BasiCs"/>
      <w:pPr>
        <w:pStyle w:val="Para 009"/>
      </w:pPr>
      <w:r>
        <w:rPr>
          <w:rStyle w:val="Text3"/>
        </w:rPr>
        <w:t xml:space="preserve">284 </w:t>
      </w:r>
      <w:r>
        <w:rPr>
          <w:rStyle w:val="Text5"/>
        </w:rPr>
        <w:t>e</w:t>
      </w:r>
      <w:r>
        <w:t>xCel</w:t>
      </w:r>
      <w:r>
        <w:rPr>
          <w:rStyle w:val="Text5"/>
        </w:rPr>
        <w:t xml:space="preserve"> B</w:t>
      </w:r>
      <w:r>
        <w:t>asiCs</w:t>
      </w:r>
      <w:bookmarkEnd w:id="307"/>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736600"/>
            <wp:effectExtent l="0" r="0" t="0" b="0"/>
            <wp:wrapTopAndBottom/>
            <wp:docPr id="461" name="index-300_1.jpg" descr="index-300_1.jpg"/>
            <wp:cNvGraphicFramePr>
              <a:graphicFrameLocks noChangeAspect="1"/>
            </wp:cNvGraphicFramePr>
            <a:graphic>
              <a:graphicData uri="http://schemas.openxmlformats.org/drawingml/2006/picture">
                <pic:pic>
                  <pic:nvPicPr>
                    <pic:cNvPr id="0" name="index-300_1.jpg" descr="index-300_1.jpg"/>
                    <pic:cNvPicPr/>
                  </pic:nvPicPr>
                  <pic:blipFill>
                    <a:blip r:embed="rId465"/>
                    <a:stretch>
                      <a:fillRect/>
                    </a:stretch>
                  </pic:blipFill>
                  <pic:spPr>
                    <a:xfrm>
                      <a:off x="0" y="0"/>
                      <a:ext cx="2540000" cy="736600"/>
                    </a:xfrm>
                    <a:prstGeom prst="rect">
                      <a:avLst/>
                    </a:prstGeom>
                  </pic:spPr>
                </pic:pic>
              </a:graphicData>
            </a:graphic>
          </wp:anchor>
        </w:drawing>
      </w:r>
    </w:p>
    <w:p>
      <w:pPr>
        <w:pStyle w:val="Para 002"/>
      </w:pPr>
      <w:r>
        <w:t/>
      </w:r>
    </w:p>
    <w:p>
      <w:pPr>
        <w:pStyle w:val="Para 003"/>
      </w:pPr>
      <w:r>
        <w:rPr>
          <w:rStyle w:val="Text0"/>
        </w:rPr>
        <w:t xml:space="preserve">Figure 8.2 </w:t>
      </w:r>
      <w:r>
        <w:t>Invalid data entry error message</w:t>
      </w:r>
    </w:p>
    <w:p>
      <w:pPr>
        <w:pStyle w:val="Para 002"/>
      </w:pPr>
      <w:r>
        <w:t/>
      </w:r>
    </w:p>
    <w:p>
      <w:pPr>
        <w:pStyle w:val="Normal"/>
      </w:pPr>
      <w:r>
        <w:t xml:space="preserve">Creating a drop-down list requires the two elements shown in Figure 8.3: a cell to </w:t>
      </w:r>
    </w:p>
    <w:p>
      <w:pPr>
        <w:pStyle w:val="Normal"/>
      </w:pPr>
      <w:r>
        <w:t xml:space="preserve">display the list, which is cell B2 in the figure, and the drop-down list, which is stored </w:t>
      </w:r>
    </w:p>
    <w:p>
      <w:pPr>
        <w:pStyle w:val="Normal"/>
      </w:pPr>
      <w:r>
        <w:t xml:space="preserve">in cells E1 through E5.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889000"/>
            <wp:effectExtent l="0" r="0" t="0" b="0"/>
            <wp:wrapTopAndBottom/>
            <wp:docPr id="462" name="index-300_2.jpg" descr="index-300_2.jpg"/>
            <wp:cNvGraphicFramePr>
              <a:graphicFrameLocks noChangeAspect="1"/>
            </wp:cNvGraphicFramePr>
            <a:graphic>
              <a:graphicData uri="http://schemas.openxmlformats.org/drawingml/2006/picture">
                <pic:pic>
                  <pic:nvPicPr>
                    <pic:cNvPr id="0" name="index-300_2.jpg" descr="index-300_2.jpg"/>
                    <pic:cNvPicPr/>
                  </pic:nvPicPr>
                  <pic:blipFill>
                    <a:blip r:embed="rId466"/>
                    <a:stretch>
                      <a:fillRect/>
                    </a:stretch>
                  </pic:blipFill>
                  <pic:spPr>
                    <a:xfrm>
                      <a:off x="0" y="0"/>
                      <a:ext cx="2921000" cy="889000"/>
                    </a:xfrm>
                    <a:prstGeom prst="rect">
                      <a:avLst/>
                    </a:prstGeom>
                  </pic:spPr>
                </pic:pic>
              </a:graphicData>
            </a:graphic>
          </wp:anchor>
        </w:drawing>
      </w:r>
    </w:p>
    <w:p>
      <w:pPr>
        <w:pStyle w:val="Para 002"/>
      </w:pPr>
      <w:r>
        <w:t/>
      </w:r>
    </w:p>
    <w:p>
      <w:pPr>
        <w:pStyle w:val="Para 003"/>
      </w:pPr>
      <w:r>
        <w:rPr>
          <w:rStyle w:val="Text0"/>
        </w:rPr>
        <w:t xml:space="preserve">Figure 8.3 </w:t>
      </w:r>
      <w:r>
        <w:t>Creating a drop-down list</w:t>
      </w:r>
    </w:p>
    <w:p>
      <w:pPr>
        <w:pStyle w:val="Para 002"/>
      </w:pPr>
      <w:r>
        <w:t/>
      </w:r>
    </w:p>
    <w:p>
      <w:pPr>
        <w:pStyle w:val="Normal"/>
      </w:pPr>
      <w:r>
        <w:t xml:space="preserve">Drop-down lists are created through setting up the data, and employing the Data </w:t>
      </w:r>
    </w:p>
    <w:p>
      <w:pPr>
        <w:pStyle w:val="Normal"/>
      </w:pPr>
      <w:r>
        <w:t xml:space="preserve">Validation feature. The following three steps detail the complete method for creating </w:t>
      </w:r>
    </w:p>
    <w:p>
      <w:pPr>
        <w:pStyle w:val="Normal"/>
      </w:pPr>
      <w:r>
        <w:t>a drop-down list.</w:t>
      </w:r>
    </w:p>
    <w:p>
      <w:pPr>
        <w:pStyle w:val="Para 001"/>
      </w:pPr>
      <w:r>
        <w:rPr>
          <w:rStyle w:val="Text1"/>
        </w:rPr>
        <w:t>Step 1:</w:t>
      </w:r>
      <w:r>
        <w:t xml:space="preserve"> Create a list of items, either in a single row or in a single column of cells.</w:t>
      </w:r>
    </w:p>
    <w:p>
      <w:pPr>
        <w:pStyle w:val="Para 043"/>
      </w:pPr>
      <w:r>
        <w:t xml:space="preserve">In Figure 8.3, the list is located in cells E1 through E5. Generally, the list would be hidden on a second sheet and protected (see Section 8.6) so that it only appears when the receiving cell’s arrow is clicked and cannot be tampered with by the user. </w:t>
      </w:r>
    </w:p>
    <w:p>
      <w:pPr>
        <w:pStyle w:val="Para 001"/>
      </w:pPr>
      <w:r>
        <w:rPr>
          <w:rStyle w:val="Text1"/>
        </w:rPr>
        <w:t xml:space="preserve">Step 2: </w:t>
      </w:r>
      <w:r>
        <w:t>Click on the cell you want to receive the drop-down list. This cell is re-</w:t>
      </w:r>
    </w:p>
    <w:p>
      <w:pPr>
        <w:pStyle w:val="Para 043"/>
      </w:pPr>
      <w:r>
        <w:t xml:space="preserve">ferred to as the </w:t>
      </w:r>
      <w:r>
        <w:rPr>
          <w:rStyle w:val="Text2"/>
        </w:rPr>
        <w:t>data entry</w:t>
      </w:r>
      <w:r>
        <w:t xml:space="preserve"> cell. In Figure 8.3, the data entry cell is B1.</w:t>
      </w:r>
    </w:p>
    <w:p>
      <w:pPr>
        <w:pStyle w:val="Para 001"/>
      </w:pPr>
      <w:r>
        <w:rPr>
          <w:rStyle w:val="Text1"/>
        </w:rPr>
        <w:t>Step 3:</w:t>
      </w:r>
      <w:r>
        <w:t xml:space="preserve"> Select the Excel Data tab’s </w:t>
      </w:r>
      <w:r>
        <w:rPr>
          <w:rStyle w:val="Text1"/>
        </w:rPr>
        <w:t>Data Validation</w:t>
      </w:r>
      <w:r>
        <w:t xml:space="preserve"> option, as shown on </w:t>
      </w:r>
    </w:p>
    <w:p>
      <w:pPr>
        <w:pStyle w:val="Para 043"/>
      </w:pPr>
      <w:r>
        <w:t>Figure 8.4.</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723900"/>
            <wp:effectExtent l="0" r="0" t="0" b="0"/>
            <wp:wrapTopAndBottom/>
            <wp:docPr id="463" name="index-300_3.jpg" descr="index-300_3.jpg"/>
            <wp:cNvGraphicFramePr>
              <a:graphicFrameLocks noChangeAspect="1"/>
            </wp:cNvGraphicFramePr>
            <a:graphic>
              <a:graphicData uri="http://schemas.openxmlformats.org/drawingml/2006/picture">
                <pic:pic>
                  <pic:nvPicPr>
                    <pic:cNvPr id="0" name="index-300_3.jpg" descr="index-300_3.jpg"/>
                    <pic:cNvPicPr/>
                  </pic:nvPicPr>
                  <pic:blipFill>
                    <a:blip r:embed="rId467"/>
                    <a:stretch>
                      <a:fillRect/>
                    </a:stretch>
                  </pic:blipFill>
                  <pic:spPr>
                    <a:xfrm>
                      <a:off x="0" y="0"/>
                      <a:ext cx="3606800" cy="723900"/>
                    </a:xfrm>
                    <a:prstGeom prst="rect">
                      <a:avLst/>
                    </a:prstGeom>
                  </pic:spPr>
                </pic:pic>
              </a:graphicData>
            </a:graphic>
          </wp:anchor>
        </w:drawing>
      </w:r>
    </w:p>
    <w:p>
      <w:pPr>
        <w:pStyle w:val="Para 002"/>
      </w:pPr>
      <w:r>
        <w:t/>
      </w:r>
    </w:p>
    <w:p>
      <w:pPr>
        <w:pStyle w:val="Para 003"/>
      </w:pPr>
      <w:r>
        <w:rPr>
          <w:rStyle w:val="Text0"/>
        </w:rPr>
        <w:t xml:space="preserve">Figure 8.4 </w:t>
      </w:r>
      <w:r>
        <w:t>Locate and then select the Excel Data Validation option</w:t>
      </w:r>
    </w:p>
    <w:p>
      <w:bookmarkStart w:id="308" w:name="intermediate_and_advanCed_teChni"/>
      <w:pPr>
        <w:pStyle w:val="Para 005"/>
      </w:pPr>
      <w:r>
        <w:rPr>
          <w:rStyle w:val="Text5"/>
        </w:rPr>
        <w:t>i</w:t>
      </w:r>
      <w:r>
        <w:t>ntermediate</w:t>
      </w:r>
      <w:r>
        <w:rPr>
          <w:rStyle w:val="Text10"/>
        </w:rPr>
        <w:t xml:space="preserve"> </w:t>
      </w:r>
      <w:r>
        <w:t>and</w:t>
      </w:r>
      <w:r>
        <w:rPr>
          <w:rStyle w:val="Text5"/>
        </w:rPr>
        <w:t xml:space="preserve"> a</w:t>
      </w:r>
      <w:r>
        <w:t>dvanCed</w:t>
      </w:r>
      <w:r>
        <w:rPr>
          <w:rStyle w:val="Text5"/>
        </w:rPr>
        <w:t xml:space="preserve"> t</w:t>
      </w:r>
      <w:r>
        <w:t>eChniques</w:t>
      </w:r>
      <w:r>
        <w:rPr>
          <w:rStyle w:val="Text3"/>
        </w:rPr>
        <w:t xml:space="preserve"> 285</w:t>
      </w:r>
      <w:bookmarkEnd w:id="308"/>
    </w:p>
    <w:p>
      <w:pPr>
        <w:pStyle w:val="Para 002"/>
      </w:pPr>
      <w:r>
        <w:t/>
      </w:r>
    </w:p>
    <w:p>
      <w:pPr>
        <w:pStyle w:val="Normal"/>
      </w:pPr>
      <w:r>
        <w:t xml:space="preserve">Selecting the Data Validation option causes the dialog shown in Figure 8.5 to appear. </w:t>
      </w:r>
    </w:p>
    <w:p>
      <w:pPr>
        <w:pStyle w:val="Normal"/>
      </w:pPr>
      <w:r>
        <w:t>In this dialog, and as shown on the figure, you then click the arrow on the right-</w:t>
      </w:r>
    </w:p>
    <w:p>
      <w:pPr>
        <w:pStyle w:val="Normal"/>
      </w:pPr>
      <w:r>
        <w:t xml:space="preserve">hand side of the Allow text box. This will bring up the drop-down menu shown in </w:t>
      </w:r>
    </w:p>
    <w:p>
      <w:pPr>
        <w:pStyle w:val="Normal"/>
      </w:pPr>
      <w:r>
        <w:t>Figure 8.6.</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2197100"/>
            <wp:effectExtent l="0" r="0" t="0" b="0"/>
            <wp:wrapTopAndBottom/>
            <wp:docPr id="464" name="index-301_1.jpg" descr="index-301_1.jpg"/>
            <wp:cNvGraphicFramePr>
              <a:graphicFrameLocks noChangeAspect="1"/>
            </wp:cNvGraphicFramePr>
            <a:graphic>
              <a:graphicData uri="http://schemas.openxmlformats.org/drawingml/2006/picture">
                <pic:pic>
                  <pic:nvPicPr>
                    <pic:cNvPr id="0" name="index-301_1.jpg" descr="index-301_1.jpg"/>
                    <pic:cNvPicPr/>
                  </pic:nvPicPr>
                  <pic:blipFill>
                    <a:blip r:embed="rId468"/>
                    <a:stretch>
                      <a:fillRect/>
                    </a:stretch>
                  </pic:blipFill>
                  <pic:spPr>
                    <a:xfrm>
                      <a:off x="0" y="0"/>
                      <a:ext cx="2832100" cy="2197100"/>
                    </a:xfrm>
                    <a:prstGeom prst="rect">
                      <a:avLst/>
                    </a:prstGeom>
                  </pic:spPr>
                </pic:pic>
              </a:graphicData>
            </a:graphic>
          </wp:anchor>
        </w:drawing>
      </w:r>
    </w:p>
    <w:p>
      <w:pPr>
        <w:pStyle w:val="Para 002"/>
      </w:pPr>
      <w:r>
        <w:t/>
      </w:r>
    </w:p>
    <w:p>
      <w:pPr>
        <w:pStyle w:val="Para 003"/>
      </w:pPr>
      <w:r>
        <w:rPr>
          <w:rStyle w:val="Text0"/>
        </w:rPr>
        <w:t xml:space="preserve">Figure 8.5 </w:t>
      </w:r>
      <w:r>
        <w:t>The Data Validation dialog box</w:t>
      </w:r>
    </w:p>
    <w:p>
      <w:pPr>
        <w:pStyle w:val="Para 002"/>
      </w:pPr>
      <w:r>
        <w:t/>
      </w:r>
    </w:p>
    <w:p>
      <w:pPr>
        <w:pStyle w:val="Normal"/>
      </w:pPr>
      <w:r>
        <w:t xml:space="preserve">For a drop-down list, select the List option shown in Figure 8.6. It is worthwhile </w:t>
      </w:r>
    </w:p>
    <w:p>
      <w:pPr>
        <w:pStyle w:val="Normal"/>
      </w:pPr>
      <w:r>
        <w:t>noticing, however, all of the other cell data validation options that are available.</w:t>
      </w:r>
    </w:p>
    <w:p>
      <w:pPr>
        <w:pStyle w:val="Para 001"/>
      </w:pPr>
      <w:r>
        <w:t xml:space="preserve">While the main goal of this section is to explain how to create drop-down lists, Data </w:t>
      </w:r>
    </w:p>
    <w:p>
      <w:pPr>
        <w:pStyle w:val="Normal"/>
      </w:pPr>
      <w:r>
        <w:t xml:space="preserve">Validation also has many other uses and options which makes it a highly useful feature. </w:t>
      </w:r>
    </w:p>
    <w:p>
      <w:pPr>
        <w:pStyle w:val="Normal"/>
      </w:pPr>
      <w:r>
        <w:t xml:space="preserve">Among the capabilities of this feature include the ability to remind users about the </w:t>
      </w:r>
    </w:p>
    <w:p>
      <w:pPr>
        <w:pStyle w:val="Normal"/>
      </w:pPr>
      <w:r>
        <w:t xml:space="preserve">proper data to enter, specifying the correct and proper data type to be entered into </w:t>
      </w:r>
    </w:p>
    <w:p>
      <w:pPr>
        <w:pStyle w:val="Normal"/>
      </w:pPr>
      <w:r>
        <w:t>a cell, and restricting entry of data into the cell(s) based on specific criteria and vary-</w:t>
      </w:r>
    </w:p>
    <w:p>
      <w:pPr>
        <w:pStyle w:val="Normal"/>
      </w:pPr>
      <w:r>
        <w:t xml:space="preserve">ing levels of control. In essence, as the name suggests, there are options to attempt </w:t>
      </w:r>
    </w:p>
    <w:p>
      <w:pPr>
        <w:pStyle w:val="Normal"/>
      </w:pPr>
      <w:r>
        <w:t xml:space="preserve">to validate the data being entered, so as to ensure that only the proper type of data </w:t>
      </w:r>
    </w:p>
    <w:p>
      <w:pPr>
        <w:pStyle w:val="Normal"/>
      </w:pPr>
      <w:r>
        <w:t xml:space="preserve">is entered into a specified cell. You can consult other resources to explore the many </w:t>
      </w:r>
    </w:p>
    <w:p>
      <w:pPr>
        <w:pStyle w:val="Normal"/>
      </w:pPr>
      <w:r>
        <w:t xml:space="preserve">other uses of this feature. </w:t>
      </w:r>
    </w:p>
    <w:p>
      <w:bookmarkStart w:id="309" w:name="286_exCel_BasiCs"/>
      <w:pPr>
        <w:pStyle w:val="Para 009"/>
      </w:pPr>
      <w:r>
        <w:rPr>
          <w:rStyle w:val="Text3"/>
        </w:rPr>
        <w:t xml:space="preserve">286 </w:t>
      </w:r>
      <w:r>
        <w:rPr>
          <w:rStyle w:val="Text5"/>
        </w:rPr>
        <w:t>e</w:t>
      </w:r>
      <w:r>
        <w:t>xCel</w:t>
      </w:r>
      <w:r>
        <w:rPr>
          <w:rStyle w:val="Text5"/>
        </w:rPr>
        <w:t xml:space="preserve"> B</w:t>
      </w:r>
      <w:r>
        <w:t>asiCs</w:t>
      </w:r>
      <w:bookmarkEnd w:id="309"/>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1828800"/>
            <wp:effectExtent l="0" r="0" t="0" b="0"/>
            <wp:wrapTopAndBottom/>
            <wp:docPr id="465" name="index-302_1.jpg" descr="index-302_1.jpg"/>
            <wp:cNvGraphicFramePr>
              <a:graphicFrameLocks noChangeAspect="1"/>
            </wp:cNvGraphicFramePr>
            <a:graphic>
              <a:graphicData uri="http://schemas.openxmlformats.org/drawingml/2006/picture">
                <pic:pic>
                  <pic:nvPicPr>
                    <pic:cNvPr id="0" name="index-302_1.jpg" descr="index-302_1.jpg"/>
                    <pic:cNvPicPr/>
                  </pic:nvPicPr>
                  <pic:blipFill>
                    <a:blip r:embed="rId469"/>
                    <a:stretch>
                      <a:fillRect/>
                    </a:stretch>
                  </pic:blipFill>
                  <pic:spPr>
                    <a:xfrm>
                      <a:off x="0" y="0"/>
                      <a:ext cx="2336800" cy="1828800"/>
                    </a:xfrm>
                    <a:prstGeom prst="rect">
                      <a:avLst/>
                    </a:prstGeom>
                  </pic:spPr>
                </pic:pic>
              </a:graphicData>
            </a:graphic>
          </wp:anchor>
        </w:drawing>
      </w:r>
    </w:p>
    <w:p>
      <w:pPr>
        <w:pStyle w:val="Para 002"/>
      </w:pPr>
      <w:r>
        <w:t/>
      </w:r>
    </w:p>
    <w:p>
      <w:pPr>
        <w:pStyle w:val="Para 003"/>
      </w:pPr>
      <w:r>
        <w:rPr>
          <w:rStyle w:val="Text0"/>
        </w:rPr>
        <w:t xml:space="preserve">Figure 8.6 </w:t>
      </w:r>
      <w:r>
        <w:t>Selecting the List option</w:t>
      </w:r>
    </w:p>
    <w:p>
      <w:pPr>
        <w:pStyle w:val="Para 002"/>
      </w:pPr>
      <w:r>
        <w:t/>
      </w:r>
    </w:p>
    <w:p>
      <w:pPr>
        <w:pStyle w:val="Normal"/>
      </w:pPr>
      <w:r>
        <w:t xml:space="preserve">Once the List option is selected, all that remains is to designate the location of the </w:t>
      </w:r>
    </w:p>
    <w:p>
      <w:pPr>
        <w:pStyle w:val="Normal"/>
      </w:pPr>
      <w:r>
        <w:t xml:space="preserve">drop-down choice list, as shown in Figure 8.7. As our example list, previously shown </w:t>
      </w:r>
    </w:p>
    <w:p>
      <w:pPr>
        <w:pStyle w:val="Normal"/>
      </w:pPr>
      <w:r>
        <w:t xml:space="preserve">in Figure 8.3, is located in cells E1 through E5, this is the entered cell range. Note the </w:t>
      </w:r>
    </w:p>
    <w:p>
      <w:pPr>
        <w:pStyle w:val="Normal"/>
      </w:pPr>
      <w:r>
        <w:t xml:space="preserve">equal sign before the range. This sign is automatically entered if the list is entered by </w:t>
      </w:r>
    </w:p>
    <w:p>
      <w:pPr>
        <w:pStyle w:val="Normal"/>
      </w:pPr>
      <w:r>
        <w:t>highlighting, but must be typed in when the list range is entered manually.</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1803400"/>
            <wp:effectExtent l="0" r="0" t="0" b="0"/>
            <wp:wrapTopAndBottom/>
            <wp:docPr id="466" name="index-302_2.jpg" descr="index-302_2.jpg"/>
            <wp:cNvGraphicFramePr>
              <a:graphicFrameLocks noChangeAspect="1"/>
            </wp:cNvGraphicFramePr>
            <a:graphic>
              <a:graphicData uri="http://schemas.openxmlformats.org/drawingml/2006/picture">
                <pic:pic>
                  <pic:nvPicPr>
                    <pic:cNvPr id="0" name="index-302_2.jpg" descr="index-302_2.jpg"/>
                    <pic:cNvPicPr/>
                  </pic:nvPicPr>
                  <pic:blipFill>
                    <a:blip r:embed="rId470"/>
                    <a:stretch>
                      <a:fillRect/>
                    </a:stretch>
                  </pic:blipFill>
                  <pic:spPr>
                    <a:xfrm>
                      <a:off x="0" y="0"/>
                      <a:ext cx="2336800" cy="1803400"/>
                    </a:xfrm>
                    <a:prstGeom prst="rect">
                      <a:avLst/>
                    </a:prstGeom>
                  </pic:spPr>
                </pic:pic>
              </a:graphicData>
            </a:graphic>
          </wp:anchor>
        </w:drawing>
      </w:r>
    </w:p>
    <w:p>
      <w:pPr>
        <w:pStyle w:val="Para 002"/>
      </w:pPr>
      <w:r>
        <w:t/>
      </w:r>
    </w:p>
    <w:p>
      <w:pPr>
        <w:pStyle w:val="Para 003"/>
      </w:pPr>
      <w:r>
        <w:rPr>
          <w:rStyle w:val="Text0"/>
        </w:rPr>
        <w:t xml:space="preserve">Figure 8.7 </w:t>
      </w:r>
      <w:r>
        <w:t>Designating the drop-down list location</w:t>
      </w:r>
    </w:p>
    <w:p>
      <w:pPr>
        <w:pStyle w:val="Para 002"/>
      </w:pPr>
      <w:r>
        <w:t/>
      </w:r>
    </w:p>
    <w:p>
      <w:pPr>
        <w:pStyle w:val="Normal"/>
      </w:pPr>
      <w:r>
        <w:t xml:space="preserve">After the list location is designated in the Data Validation dialog and the OK button </w:t>
      </w:r>
    </w:p>
    <w:p>
      <w:pPr>
        <w:pStyle w:val="Normal"/>
      </w:pPr>
      <w:r>
        <w:t>pressed, the drop-down list has been activated for the selected data entry cell.</w:t>
      </w:r>
    </w:p>
    <w:p>
      <w:bookmarkStart w:id="310" w:name="intermediate_and_advanCed_teChni_1"/>
      <w:pPr>
        <w:pStyle w:val="Para 005"/>
      </w:pPr>
      <w:r>
        <w:rPr>
          <w:rStyle w:val="Text5"/>
        </w:rPr>
        <w:t>i</w:t>
      </w:r>
      <w:r>
        <w:t>ntermediate</w:t>
      </w:r>
      <w:r>
        <w:rPr>
          <w:rStyle w:val="Text10"/>
        </w:rPr>
        <w:t xml:space="preserve"> </w:t>
      </w:r>
      <w:r>
        <w:t>and</w:t>
      </w:r>
      <w:r>
        <w:rPr>
          <w:rStyle w:val="Text5"/>
        </w:rPr>
        <w:t xml:space="preserve"> a</w:t>
      </w:r>
      <w:r>
        <w:t>dvanCed</w:t>
      </w:r>
      <w:r>
        <w:rPr>
          <w:rStyle w:val="Text5"/>
        </w:rPr>
        <w:t xml:space="preserve"> t</w:t>
      </w:r>
      <w:r>
        <w:t>eChniques</w:t>
      </w:r>
      <w:r>
        <w:rPr>
          <w:rStyle w:val="Text3"/>
        </w:rPr>
        <w:t xml:space="preserve"> 287</w:t>
      </w:r>
      <w:bookmarkEnd w:id="310"/>
    </w:p>
    <w:p>
      <w:pPr>
        <w:pStyle w:val="Para 002"/>
      </w:pPr>
      <w:r>
        <w:t/>
      </w:r>
    </w:p>
    <w:p>
      <w:pPr>
        <w:pStyle w:val="Para 010"/>
      </w:pPr>
      <w:r>
        <w:t>EXERCISES 8.1</w:t>
      </w:r>
    </w:p>
    <w:p>
      <w:pPr>
        <w:pStyle w:val="Para 002"/>
      </w:pPr>
      <w:r>
        <w:t/>
      </w:r>
    </w:p>
    <w:p>
      <w:pPr>
        <w:pStyle w:val="Para 001"/>
      </w:pPr>
      <w:r>
        <w:rPr>
          <w:rStyle w:val="Text1"/>
        </w:rPr>
        <w:t xml:space="preserve">1. </w:t>
      </w:r>
      <w:r>
        <w:t>What is the primary purpose for using a drop-down list?</w:t>
      </w:r>
    </w:p>
    <w:p>
      <w:pPr>
        <w:pStyle w:val="Para 001"/>
      </w:pPr>
      <w:r>
        <w:rPr>
          <w:rStyle w:val="Text1"/>
        </w:rPr>
        <w:t xml:space="preserve">2. </w:t>
      </w:r>
      <w:r>
        <w:t>What are the two required elements needed for a drop-down list?</w:t>
      </w:r>
    </w:p>
    <w:p>
      <w:pPr>
        <w:pStyle w:val="Para 001"/>
      </w:pPr>
      <w:r>
        <w:rPr>
          <w:rStyle w:val="Text1"/>
        </w:rPr>
        <w:t xml:space="preserve">3. </w:t>
      </w:r>
      <w:r>
        <w:t xml:space="preserve">Using the three-step procedure presented in this section, create the drop-down </w:t>
      </w:r>
    </w:p>
    <w:p>
      <w:pPr>
        <w:pStyle w:val="Para 004"/>
      </w:pPr>
      <w:r>
        <w:t>list shown below with the following changes: put the label currently in cell A1 in cell A4 and make B4 the data entry cell.</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889000"/>
            <wp:effectExtent l="0" r="0" t="0" b="0"/>
            <wp:wrapTopAndBottom/>
            <wp:docPr id="467" name="index-303_1.jpg" descr="index-303_1.jpg"/>
            <wp:cNvGraphicFramePr>
              <a:graphicFrameLocks noChangeAspect="1"/>
            </wp:cNvGraphicFramePr>
            <a:graphic>
              <a:graphicData uri="http://schemas.openxmlformats.org/drawingml/2006/picture">
                <pic:pic>
                  <pic:nvPicPr>
                    <pic:cNvPr id="0" name="index-303_1.jpg" descr="index-303_1.jpg"/>
                    <pic:cNvPicPr/>
                  </pic:nvPicPr>
                  <pic:blipFill>
                    <a:blip r:embed="rId471"/>
                    <a:stretch>
                      <a:fillRect/>
                    </a:stretch>
                  </pic:blipFill>
                  <pic:spPr>
                    <a:xfrm>
                      <a:off x="0" y="0"/>
                      <a:ext cx="2336800" cy="889000"/>
                    </a:xfrm>
                    <a:prstGeom prst="rect">
                      <a:avLst/>
                    </a:prstGeom>
                  </pic:spPr>
                </pic:pic>
              </a:graphicData>
            </a:graphic>
          </wp:anchor>
        </w:drawing>
      </w:r>
    </w:p>
    <w:p>
      <w:pPr>
        <w:pStyle w:val="Para 002"/>
      </w:pPr>
      <w:r>
        <w:t/>
      </w:r>
    </w:p>
    <w:p>
      <w:pPr>
        <w:pStyle w:val="Para 001"/>
      </w:pPr>
      <w:r>
        <w:rPr>
          <w:rStyle w:val="Text1"/>
        </w:rPr>
        <w:t xml:space="preserve">4. </w:t>
      </w:r>
      <w:r>
        <w:t xml:space="preserve">Add a second drop-down list to the spreadsheet created in Exercise 3 that displays </w:t>
      </w:r>
    </w:p>
    <w:p>
      <w:pPr>
        <w:pStyle w:val="Para 004"/>
      </w:pPr>
      <w:r>
        <w:t xml:space="preserve">the label </w:t>
      </w:r>
      <w:r>
        <w:rPr>
          <w:rStyle w:val="Text2"/>
        </w:rPr>
        <w:t xml:space="preserve">What drink do you want </w:t>
      </w:r>
      <w:r>
        <w:t>in cell A1 and creates cell B1 as the data entry cell for a drop-down list containing the seven choices: Water, Coke, Pepsi, 7-Up, Dr. Pepper, Sierra Mist, and Slurpee.</w:t>
      </w:r>
    </w:p>
    <w:p>
      <w:pPr>
        <w:pStyle w:val="Para 001"/>
      </w:pPr>
      <w:r>
        <w:rPr>
          <w:rStyle w:val="Text1"/>
        </w:rPr>
        <w:t xml:space="preserve">5. </w:t>
      </w:r>
      <w:r>
        <w:t xml:space="preserve">Create a spreadsheet that asks for a state and have a data entry cell of your choice </w:t>
      </w:r>
    </w:p>
    <w:p>
      <w:pPr>
        <w:pStyle w:val="Para 004"/>
      </w:pPr>
      <w:r>
        <w:t>select from a list containing the following 10 choices: CA, CT, FL, IL, IN, KY, NJ, NY, MA, and WI.</w:t>
      </w:r>
    </w:p>
    <w:p>
      <w:pPr>
        <w:pStyle w:val="Para 002"/>
      </w:pPr>
      <w:r>
        <w:t/>
      </w:r>
    </w:p>
    <w:p>
      <w:pPr>
        <w:pStyle w:val="Para 010"/>
      </w:pPr>
      <w:r>
        <w:t xml:space="preserve">8.2 CORRECTING </w:t>
        <w:t xml:space="preserve">ROUNDING ERRORS </w:t>
      </w:r>
    </w:p>
    <w:p>
      <w:pPr>
        <w:pStyle w:val="Normal"/>
      </w:pPr>
      <w:r>
        <w:t>Seemingly incorrect results are sometimes displayed when monetary values are dis-</w:t>
      </w:r>
    </w:p>
    <w:p>
      <w:pPr>
        <w:pStyle w:val="Normal"/>
      </w:pPr>
      <w:r>
        <w:t xml:space="preserve">played to the nearest penny or dollar. For example, consider the display shown in </w:t>
      </w:r>
    </w:p>
    <w:p>
      <w:pPr>
        <w:pStyle w:val="Normal"/>
      </w:pPr>
      <w:r>
        <w:t xml:space="preserve">Figure 8.8. The value in cell B5 was correctly calculated using the formula =B3+B4. </w:t>
      </w:r>
    </w:p>
    <w:p>
      <w:pPr>
        <w:pStyle w:val="Normal"/>
      </w:pPr>
      <w:r>
        <w:t>Clearly, however, the displayed sum is incorrect and should be $58 and not $59.</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774700"/>
            <wp:effectExtent l="0" r="0" t="0" b="0"/>
            <wp:wrapTopAndBottom/>
            <wp:docPr id="468" name="index-303_2.png" descr="index-303_2.png"/>
            <wp:cNvGraphicFramePr>
              <a:graphicFrameLocks noChangeAspect="1"/>
            </wp:cNvGraphicFramePr>
            <a:graphic>
              <a:graphicData uri="http://schemas.openxmlformats.org/drawingml/2006/picture">
                <pic:pic>
                  <pic:nvPicPr>
                    <pic:cNvPr id="0" name="index-303_2.png" descr="index-303_2.png"/>
                    <pic:cNvPicPr/>
                  </pic:nvPicPr>
                  <pic:blipFill>
                    <a:blip r:embed="rId472"/>
                    <a:stretch>
                      <a:fillRect/>
                    </a:stretch>
                  </pic:blipFill>
                  <pic:spPr>
                    <a:xfrm>
                      <a:off x="0" y="0"/>
                      <a:ext cx="1066800" cy="774700"/>
                    </a:xfrm>
                    <a:prstGeom prst="rect">
                      <a:avLst/>
                    </a:prstGeom>
                  </pic:spPr>
                </pic:pic>
              </a:graphicData>
            </a:graphic>
          </wp:anchor>
        </w:drawing>
      </w:r>
    </w:p>
    <w:p>
      <w:pPr>
        <w:pStyle w:val="Para 002"/>
      </w:pPr>
      <w:r>
        <w:t/>
      </w:r>
    </w:p>
    <w:p>
      <w:pPr>
        <w:pStyle w:val="Para 003"/>
      </w:pPr>
      <w:r>
        <w:rPr>
          <w:rStyle w:val="Text0"/>
        </w:rPr>
        <w:t xml:space="preserve">Figure 8.8 </w:t>
      </w:r>
      <w:r>
        <w:t>An incorrect total</w:t>
      </w:r>
    </w:p>
    <w:p>
      <w:pPr>
        <w:pStyle w:val="Normal"/>
      </w:pPr>
      <w:r>
        <w:t xml:space="preserve">The problem is that although the values in cells B3 and B4 are displayed to the nearest </w:t>
      </w:r>
    </w:p>
    <w:p>
      <w:pPr>
        <w:pStyle w:val="Normal"/>
      </w:pPr>
      <w:r>
        <w:t xml:space="preserve">dollar, the actual cell values are $36.42 and $22.25, and the value stored in cell B5 is </w:t>
      </w:r>
      <w:r>
        <w:rPr>
          <w:rStyle w:val="Text11"/>
        </w:rPr>
        <w:t xml:space="preserve">288 </w:t>
      </w:r>
      <w:r>
        <w:rPr>
          <w:rStyle w:val="Text9"/>
        </w:rPr>
        <w:t>e</w:t>
      </w:r>
      <w:r>
        <w:rPr>
          <w:rStyle w:val="Text6"/>
        </w:rPr>
        <w:t>xCel</w:t>
      </w:r>
      <w:r>
        <w:rPr>
          <w:rStyle w:val="Text9"/>
        </w:rPr>
        <w:t xml:space="preserve"> B</w:t>
      </w:r>
      <w:r>
        <w:rPr>
          <w:rStyle w:val="Text6"/>
        </w:rPr>
        <w:t>asiCs</w:t>
      </w:r>
    </w:p>
    <w:p>
      <w:pPr>
        <w:pStyle w:val="Para 002"/>
      </w:pPr>
      <w:r>
        <w:t/>
      </w:r>
    </w:p>
    <w:p>
      <w:bookmarkStart w:id="311" w:name="_58_67__When_rounded_to_the_near"/>
      <w:pPr>
        <w:pStyle w:val="Normal"/>
      </w:pPr>
      <w:r>
        <w:t xml:space="preserve">$58.67. When rounded to the nearest dollar amount, however, this value gets rounded </w:t>
      </w:r>
      <w:bookmarkEnd w:id="311"/>
    </w:p>
    <w:p>
      <w:pPr>
        <w:pStyle w:val="Normal"/>
      </w:pPr>
      <w:r>
        <w:t xml:space="preserve">up to the next highest dollar amount, which results in $59 being displayed in cell B5. </w:t>
      </w:r>
    </w:p>
    <w:p>
      <w:pPr>
        <w:pStyle w:val="Normal"/>
      </w:pPr>
      <w:r>
        <w:t>The correct total is displayed in Figure 8.9.</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70000" cy="774700"/>
            <wp:effectExtent l="0" r="0" t="0" b="0"/>
            <wp:wrapTopAndBottom/>
            <wp:docPr id="469" name="index-304_1.png" descr="index-304_1.png"/>
            <wp:cNvGraphicFramePr>
              <a:graphicFrameLocks noChangeAspect="1"/>
            </wp:cNvGraphicFramePr>
            <a:graphic>
              <a:graphicData uri="http://schemas.openxmlformats.org/drawingml/2006/picture">
                <pic:pic>
                  <pic:nvPicPr>
                    <pic:cNvPr id="0" name="index-304_1.png" descr="index-304_1.png"/>
                    <pic:cNvPicPr/>
                  </pic:nvPicPr>
                  <pic:blipFill>
                    <a:blip r:embed="rId473"/>
                    <a:stretch>
                      <a:fillRect/>
                    </a:stretch>
                  </pic:blipFill>
                  <pic:spPr>
                    <a:xfrm>
                      <a:off x="0" y="0"/>
                      <a:ext cx="1270000" cy="774700"/>
                    </a:xfrm>
                    <a:prstGeom prst="rect">
                      <a:avLst/>
                    </a:prstGeom>
                  </pic:spPr>
                </pic:pic>
              </a:graphicData>
            </a:graphic>
          </wp:anchor>
        </w:drawing>
      </w:r>
    </w:p>
    <w:p>
      <w:pPr>
        <w:pStyle w:val="Para 002"/>
      </w:pPr>
      <w:r>
        <w:t/>
      </w:r>
    </w:p>
    <w:p>
      <w:pPr>
        <w:pStyle w:val="Para 003"/>
      </w:pPr>
      <w:r>
        <w:rPr>
          <w:rStyle w:val="Text0"/>
        </w:rPr>
        <w:t xml:space="preserve">Figure 8.9 </w:t>
      </w:r>
      <w:r>
        <w:t>A correct total</w:t>
      </w:r>
    </w:p>
    <w:p>
      <w:pPr>
        <w:pStyle w:val="Para 002"/>
      </w:pPr>
      <w:r>
        <w:t/>
      </w:r>
    </w:p>
    <w:p>
      <w:pPr>
        <w:pStyle w:val="Normal"/>
      </w:pPr>
      <w:r>
        <w:t xml:space="preserve">The solution to displaying a correct total is to round the values in the cells B3 and B4 </w:t>
      </w:r>
    </w:p>
    <w:p>
      <w:pPr>
        <w:pStyle w:val="Normal"/>
      </w:pPr>
      <w:r>
        <w:t xml:space="preserve">to the nearest dollar amount </w:t>
      </w:r>
      <w:r>
        <w:rPr>
          <w:rStyle w:val="Text2"/>
        </w:rPr>
        <w:t>before</w:t>
      </w:r>
      <w:r>
        <w:t xml:space="preserve"> they are added. This is done using the ROUND( ) </w:t>
      </w:r>
    </w:p>
    <w:p>
      <w:pPr>
        <w:pStyle w:val="Normal"/>
      </w:pPr>
      <w:r>
        <w:t>function when the total is calculated. The format of the ROUND( ) function is</w:t>
      </w:r>
    </w:p>
    <w:p>
      <w:pPr>
        <w:pStyle w:val="Para 047"/>
      </w:pPr>
      <w:r>
        <w:rPr>
          <w:rStyle w:val="Text2"/>
        </w:rPr>
        <w:t>ROUND</w:t>
      </w:r>
      <w:r>
        <w:t>(value, digits)</w:t>
      </w:r>
    </w:p>
    <w:p>
      <w:pPr>
        <w:pStyle w:val="Normal"/>
      </w:pPr>
      <w:r>
        <w:t xml:space="preserve">where </w:t>
      </w:r>
      <w:r>
        <w:rPr>
          <w:rStyle w:val="Text2"/>
        </w:rPr>
        <w:t>digits</w:t>
      </w:r>
      <w:r>
        <w:t xml:space="preserve"> is the number of decimal digits the </w:t>
      </w:r>
      <w:r>
        <w:rPr>
          <w:rStyle w:val="Text2"/>
        </w:rPr>
        <w:t xml:space="preserve">value </w:t>
      </w:r>
      <w:r>
        <w:t>is to be rounded</w:t>
      </w:r>
      <w:r>
        <w:rPr>
          <w:rStyle w:val="Text2"/>
        </w:rPr>
        <w:t xml:space="preserve">. </w:t>
      </w:r>
      <w:r>
        <w:t xml:space="preserve">Figure 8.10 </w:t>
      </w:r>
    </w:p>
    <w:p>
      <w:pPr>
        <w:pStyle w:val="Normal"/>
      </w:pPr>
      <w:r>
        <w:t>shows how this formula is used in cell B5 to produce the display shown in Figure 8.9.</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673100"/>
            <wp:effectExtent l="0" r="0" t="0" b="0"/>
            <wp:wrapTopAndBottom/>
            <wp:docPr id="470" name="index-304_2.png" descr="index-304_2.png"/>
            <wp:cNvGraphicFramePr>
              <a:graphicFrameLocks noChangeAspect="1"/>
            </wp:cNvGraphicFramePr>
            <a:graphic>
              <a:graphicData uri="http://schemas.openxmlformats.org/drawingml/2006/picture">
                <pic:pic>
                  <pic:nvPicPr>
                    <pic:cNvPr id="0" name="index-304_2.png" descr="index-304_2.png"/>
                    <pic:cNvPicPr/>
                  </pic:nvPicPr>
                  <pic:blipFill>
                    <a:blip r:embed="rId474"/>
                    <a:stretch>
                      <a:fillRect/>
                    </a:stretch>
                  </pic:blipFill>
                  <pic:spPr>
                    <a:xfrm>
                      <a:off x="0" y="0"/>
                      <a:ext cx="2044700" cy="673100"/>
                    </a:xfrm>
                    <a:prstGeom prst="rect">
                      <a:avLst/>
                    </a:prstGeom>
                  </pic:spPr>
                </pic:pic>
              </a:graphicData>
            </a:graphic>
          </wp:anchor>
        </w:drawing>
      </w:r>
    </w:p>
    <w:p>
      <w:pPr>
        <w:pStyle w:val="Para 002"/>
      </w:pPr>
      <w:r>
        <w:t/>
      </w:r>
    </w:p>
    <w:p>
      <w:pPr>
        <w:pStyle w:val="Para 003"/>
      </w:pPr>
      <w:r>
        <w:rPr>
          <w:rStyle w:val="Text0"/>
        </w:rPr>
        <w:t xml:space="preserve">Figure 8.10 </w:t>
      </w:r>
      <w:r>
        <w:t>The formulas underlying Figure 8.9</w:t>
      </w:r>
    </w:p>
    <w:p>
      <w:pPr>
        <w:pStyle w:val="Normal"/>
      </w:pPr>
      <w:r>
        <w:t xml:space="preserve">In practice, for long lists of numbers, it is easier to either create a new column where </w:t>
      </w:r>
    </w:p>
    <w:p>
      <w:pPr>
        <w:pStyle w:val="Normal"/>
      </w:pPr>
      <w:r>
        <w:t xml:space="preserve">each cell in the new column contains the rounded value of the corresponding cells in </w:t>
      </w:r>
    </w:p>
    <w:p>
      <w:pPr>
        <w:pStyle w:val="Normal"/>
      </w:pPr>
      <w:r>
        <w:t>the original list of values, as shown in Figure 8.11.</w:t>
      </w:r>
      <w:r>
        <w:rPr>
          <w:rStyle w:val="Text8"/>
        </w:rPr>
        <w:t>1</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723900"/>
            <wp:effectExtent l="0" r="0" t="0" b="0"/>
            <wp:wrapTopAndBottom/>
            <wp:docPr id="471" name="index-304_3.png" descr="index-304_3.png"/>
            <wp:cNvGraphicFramePr>
              <a:graphicFrameLocks noChangeAspect="1"/>
            </wp:cNvGraphicFramePr>
            <a:graphic>
              <a:graphicData uri="http://schemas.openxmlformats.org/drawingml/2006/picture">
                <pic:pic>
                  <pic:nvPicPr>
                    <pic:cNvPr id="0" name="index-304_3.png" descr="index-304_3.png"/>
                    <pic:cNvPicPr/>
                  </pic:nvPicPr>
                  <pic:blipFill>
                    <a:blip r:embed="rId475"/>
                    <a:stretch>
                      <a:fillRect/>
                    </a:stretch>
                  </pic:blipFill>
                  <pic:spPr>
                    <a:xfrm>
                      <a:off x="0" y="0"/>
                      <a:ext cx="2235200" cy="723900"/>
                    </a:xfrm>
                    <a:prstGeom prst="rect">
                      <a:avLst/>
                    </a:prstGeom>
                  </pic:spPr>
                </pic:pic>
              </a:graphicData>
            </a:graphic>
          </wp:anchor>
        </w:drawing>
      </w:r>
    </w:p>
    <w:p>
      <w:pPr>
        <w:pStyle w:val="Para 002"/>
      </w:pPr>
      <w:r>
        <w:t/>
      </w:r>
    </w:p>
    <w:p>
      <w:pPr>
        <w:pStyle w:val="Para 003"/>
      </w:pPr>
      <w:r>
        <w:rPr>
          <w:rStyle w:val="Text0"/>
        </w:rPr>
        <w:t xml:space="preserve">Figure 8.11 </w:t>
      </w:r>
      <w:r>
        <w:t>Adding a column for the rounded values</w:t>
      </w:r>
    </w:p>
    <w:p>
      <w:pPr>
        <w:pStyle w:val="Para 002"/>
      </w:pPr>
      <w:r>
        <w:t/>
      </w:r>
    </w:p>
    <w:p>
      <w:pPr>
        <w:pStyle w:val="Para 007"/>
      </w:pPr>
      <w:r>
        <w:rPr>
          <w:rStyle w:val="Text8"/>
        </w:rPr>
        <w:t xml:space="preserve">1 </w:t>
      </w:r>
      <w:r>
        <w:t xml:space="preserve">Additionally, a single array formula can be used to calculate the total. Array formulas are introduced in Section 8.4. </w:t>
        <w:t xml:space="preserve">Briefly, using an array formula, you would leave all cell values as they are and enter the following formula into cell B5: </w:t>
        <w:t>=SUM(</w:t>
      </w:r>
      <w:r>
        <w:rPr>
          <w:rStyle w:val="Text1"/>
        </w:rPr>
        <w:t>ROUND</w:t>
      </w:r>
      <w:r>
        <w:t xml:space="preserve">(B3:B4,0)). Pressing the Shift + Ctrl + Enter keys creates the array formula. For a longer and different list of </w:t>
        <w:t>numbers, simply replace the range B3:B4 with the data range you want to round and sum.</w:t>
      </w:r>
    </w:p>
    <w:p>
      <w:bookmarkStart w:id="312" w:name="intermediate_and_advanCed_teChni_2"/>
      <w:pPr>
        <w:pStyle w:val="Para 005"/>
      </w:pPr>
      <w:r>
        <w:rPr>
          <w:rStyle w:val="Text5"/>
        </w:rPr>
        <w:t>i</w:t>
      </w:r>
      <w:r>
        <w:t>ntermediate</w:t>
      </w:r>
      <w:r>
        <w:rPr>
          <w:rStyle w:val="Text10"/>
        </w:rPr>
        <w:t xml:space="preserve"> </w:t>
      </w:r>
      <w:r>
        <w:t>and</w:t>
      </w:r>
      <w:r>
        <w:rPr>
          <w:rStyle w:val="Text5"/>
        </w:rPr>
        <w:t xml:space="preserve"> a</w:t>
      </w:r>
      <w:r>
        <w:t>dvanCed</w:t>
      </w:r>
      <w:r>
        <w:rPr>
          <w:rStyle w:val="Text5"/>
        </w:rPr>
        <w:t xml:space="preserve"> t</w:t>
      </w:r>
      <w:r>
        <w:t>eChniques</w:t>
      </w:r>
      <w:r>
        <w:rPr>
          <w:rStyle w:val="Text3"/>
        </w:rPr>
        <w:t xml:space="preserve"> 289</w:t>
      </w:r>
      <w:bookmarkEnd w:id="312"/>
    </w:p>
    <w:p>
      <w:pPr>
        <w:pStyle w:val="Para 002"/>
      </w:pPr>
      <w:r>
        <w:t/>
      </w:r>
    </w:p>
    <w:p>
      <w:pPr>
        <w:pStyle w:val="Para 010"/>
      </w:pPr>
      <w:r>
        <w:t xml:space="preserve">8.3 CREATING DE-DUPING KEYS FOR REMOVING </w:t>
      </w:r>
    </w:p>
    <w:p>
      <w:pPr>
        <w:pStyle w:val="Para 057"/>
      </w:pPr>
      <w:r>
        <w:t xml:space="preserve">DUPLICATE RECORDS </w:t>
      </w:r>
    </w:p>
    <w:p>
      <w:pPr>
        <w:pStyle w:val="Normal"/>
      </w:pPr>
      <w:r>
        <w:t xml:space="preserve">Deleting duplicate names and addresses in email and postal mailing lists, informally </w:t>
      </w:r>
    </w:p>
    <w:p>
      <w:pPr>
        <w:pStyle w:val="Normal"/>
      </w:pPr>
      <w:r>
        <w:t xml:space="preserve">referred to as </w:t>
      </w:r>
      <w:r>
        <w:rPr>
          <w:rStyle w:val="Text2"/>
        </w:rPr>
        <w:t>de-duping</w:t>
      </w:r>
      <w:r>
        <w:t xml:space="preserve">, is a major concern for most organizations. The reason is that </w:t>
      </w:r>
    </w:p>
    <w:p>
      <w:pPr>
        <w:pStyle w:val="Normal"/>
      </w:pPr>
      <w:r>
        <w:t>duplicate entries in postal lists directly affect mailing costs, with generally no offset-</w:t>
      </w:r>
    </w:p>
    <w:p>
      <w:pPr>
        <w:pStyle w:val="Normal"/>
      </w:pPr>
      <w:r>
        <w:t xml:space="preserve">ting advantages. Similarly, duplicate emails tend to annoy the recipient, which is the </w:t>
      </w:r>
    </w:p>
    <w:p>
      <w:pPr>
        <w:pStyle w:val="Normal"/>
      </w:pPr>
      <w:r>
        <w:t>opposite of what the sender is trying to achieve.</w:t>
      </w:r>
    </w:p>
    <w:p>
      <w:pPr>
        <w:pStyle w:val="Para 001"/>
      </w:pPr>
      <w:r>
        <w:t>As an example, consider the list of names illustrated in Figure 8.12. As shown, all of the entries represent the same person, but have different repre-</w:t>
      </w:r>
    </w:p>
    <w:p>
      <w:pPr>
        <w:pStyle w:val="Normal"/>
      </w:pPr>
      <w:r>
        <w:t xml:space="preserve">sentation of the names and street addresses. The general problem is that names are </w:t>
      </w:r>
    </w:p>
    <w:p>
      <w:pPr>
        <w:pStyle w:val="Normal"/>
      </w:pPr>
      <w:r>
        <w:t xml:space="preserve">frequently misspelled or nicknames used, such as Jack for John and Bob for Robert. </w:t>
      </w:r>
    </w:p>
    <w:p>
      <w:pPr>
        <w:pStyle w:val="Normal"/>
      </w:pPr>
      <w:r>
        <w:t xml:space="preserve">These all result in the same person having multiple entries in the list. Interestingly, </w:t>
      </w:r>
    </w:p>
    <w:p>
      <w:pPr>
        <w:pStyle w:val="Normal"/>
      </w:pPr>
      <w:r>
        <w:t xml:space="preserve">city and state names generally are not a problem, because they are generally entered </w:t>
      </w:r>
    </w:p>
    <w:p>
      <w:pPr>
        <w:pStyle w:val="Normal"/>
      </w:pPr>
      <w:r>
        <w:t>automatically from a look-up table based on the address zip code.</w:t>
      </w:r>
    </w:p>
    <w:p>
      <w:pPr>
        <w:pStyle w:val="Para 001"/>
      </w:pPr>
      <w:r>
        <w:t>Although there is no removal method that is 100% fool-proof, a number of de-</w:t>
      </w:r>
    </w:p>
    <w:p>
      <w:pPr>
        <w:pStyle w:val="Normal"/>
      </w:pPr>
      <w:r>
        <w:t xml:space="preserve">duping methods can be used. One of the simplest and extremely effective methods is </w:t>
      </w:r>
    </w:p>
    <w:p>
      <w:pPr>
        <w:pStyle w:val="Normal"/>
      </w:pPr>
      <w:r>
        <w:t xml:space="preserve">to create a text string, referred to as a </w:t>
      </w:r>
      <w:r>
        <w:rPr>
          <w:rStyle w:val="Text2"/>
        </w:rPr>
        <w:t>de-dup key</w:t>
      </w:r>
      <w:r>
        <w:t xml:space="preserve">, that extracts pertinent information </w:t>
      </w:r>
    </w:p>
    <w:p>
      <w:pPr>
        <w:pStyle w:val="Normal"/>
      </w:pPr>
      <w:r>
        <w:t xml:space="preserve">for each list item. </w:t>
      </w:r>
    </w:p>
    <w:p>
      <w:pPr>
        <w:pStyle w:val="Para 001"/>
      </w:pPr>
      <w:r>
        <w:t xml:space="preserve">As an example, consider Figure 8.12 that contains five names, all of which refer to </w:t>
      </w:r>
    </w:p>
    <w:p>
      <w:pPr>
        <w:pStyle w:val="Normal"/>
      </w:pPr>
      <w:r>
        <w:t xml:space="preserve">the same person. A de-dup key for this list is displayed in column G. This de-dup key </w:t>
      </w:r>
    </w:p>
    <w:p>
      <w:pPr>
        <w:pStyle w:val="Normal"/>
      </w:pPr>
      <w:r>
        <w:t xml:space="preserve">consists of the first letter in a person’s first and last names, the first four letters of the </w:t>
      </w:r>
    </w:p>
    <w:p>
      <w:pPr>
        <w:pStyle w:val="Normal"/>
      </w:pPr>
      <w:r>
        <w:t xml:space="preserve">street address, and the zip code. This particular key relies heavily on numbers, which </w:t>
      </w:r>
    </w:p>
    <w:p>
      <w:pPr>
        <w:pStyle w:val="Normal"/>
      </w:pPr>
      <w:r>
        <w:t xml:space="preserve">typically are not mis-typed on entry, and the first letter of a name, which typically is </w:t>
      </w:r>
    </w:p>
    <w:p>
      <w:pPr>
        <w:pStyle w:val="Normal"/>
      </w:pPr>
      <w:r>
        <w:t xml:space="preserve">accurate (It will not, of course, catch a name that starts with a different letter.) The </w:t>
      </w:r>
    </w:p>
    <w:p>
      <w:pPr>
        <w:pStyle w:val="Normal"/>
      </w:pPr>
      <w:r>
        <w:t xml:space="preserve">majority of de-dup keys use this type of scheme, with specific changes in the key to </w:t>
      </w:r>
    </w:p>
    <w:p>
      <w:pPr>
        <w:pStyle w:val="Normal"/>
      </w:pPr>
      <w:r>
        <w:t>account for specifics of the list being maintained.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800100"/>
            <wp:effectExtent l="0" r="0" t="0" b="0"/>
            <wp:wrapTopAndBottom/>
            <wp:docPr id="472" name="index-305_1.png" descr="index-305_1.png"/>
            <wp:cNvGraphicFramePr>
              <a:graphicFrameLocks noChangeAspect="1"/>
            </wp:cNvGraphicFramePr>
            <a:graphic>
              <a:graphicData uri="http://schemas.openxmlformats.org/drawingml/2006/picture">
                <pic:pic>
                  <pic:nvPicPr>
                    <pic:cNvPr id="0" name="index-305_1.png" descr="index-305_1.png"/>
                    <pic:cNvPicPr/>
                  </pic:nvPicPr>
                  <pic:blipFill>
                    <a:blip r:embed="rId476"/>
                    <a:stretch>
                      <a:fillRect/>
                    </a:stretch>
                  </pic:blipFill>
                  <pic:spPr>
                    <a:xfrm>
                      <a:off x="0" y="0"/>
                      <a:ext cx="3708400" cy="800100"/>
                    </a:xfrm>
                    <a:prstGeom prst="rect">
                      <a:avLst/>
                    </a:prstGeom>
                  </pic:spPr>
                </pic:pic>
              </a:graphicData>
            </a:graphic>
          </wp:anchor>
        </w:drawing>
      </w:r>
    </w:p>
    <w:p>
      <w:pPr>
        <w:pStyle w:val="Para 002"/>
      </w:pPr>
      <w:r>
        <w:t/>
      </w:r>
    </w:p>
    <w:p>
      <w:pPr>
        <w:pStyle w:val="Para 003"/>
      </w:pPr>
      <w:r>
        <w:rPr>
          <w:rStyle w:val="Text0"/>
        </w:rPr>
        <w:t xml:space="preserve">Figure 8.12 </w:t>
      </w:r>
      <w:r>
        <w:t>Duplicate data for the same person</w:t>
      </w:r>
    </w:p>
    <w:p>
      <w:pPr>
        <w:pStyle w:val="Para 002"/>
      </w:pPr>
      <w:r>
        <w:t/>
      </w:r>
    </w:p>
    <w:p>
      <w:pPr>
        <w:pStyle w:val="Para 010"/>
      </w:pPr>
      <w:r>
        <w:t>8.4 ARRAY FUNCTIONS - THE SUMPRODUCT( ) FUNCTION</w:t>
      </w:r>
    </w:p>
    <w:p>
      <w:pPr>
        <w:pStyle w:val="Para 002"/>
      </w:pPr>
      <w:r>
        <w:t/>
      </w:r>
    </w:p>
    <w:p>
      <w:pPr>
        <w:pStyle w:val="Normal"/>
      </w:pPr>
      <w:r>
        <w:t xml:space="preserve">We have been using Excel’s functions to operate on individual cells and values, one data </w:t>
      </w:r>
    </w:p>
    <w:p>
      <w:pPr>
        <w:pStyle w:val="Normal"/>
      </w:pPr>
      <w:r>
        <w:t xml:space="preserve">item at a time. Additionally, many Excel functions can manipulate complete arrays, </w:t>
      </w:r>
      <w:r>
        <w:rPr>
          <w:rStyle w:val="Text11"/>
        </w:rPr>
        <w:t xml:space="preserve">290 </w:t>
      </w:r>
      <w:r>
        <w:rPr>
          <w:rStyle w:val="Text9"/>
        </w:rPr>
        <w:t>e</w:t>
      </w:r>
      <w:r>
        <w:rPr>
          <w:rStyle w:val="Text6"/>
        </w:rPr>
        <w:t>xCel</w:t>
      </w:r>
      <w:r>
        <w:rPr>
          <w:rStyle w:val="Text9"/>
        </w:rPr>
        <w:t xml:space="preserve"> B</w:t>
      </w:r>
      <w:r>
        <w:rPr>
          <w:rStyle w:val="Text6"/>
        </w:rPr>
        <w:t>asiCs</w:t>
      </w:r>
    </w:p>
    <w:p>
      <w:pPr>
        <w:pStyle w:val="Para 002"/>
      </w:pPr>
      <w:r>
        <w:t/>
      </w:r>
    </w:p>
    <w:p>
      <w:bookmarkStart w:id="313" w:name="one_array_with_another__Such_arr"/>
      <w:pPr>
        <w:pStyle w:val="Normal"/>
      </w:pPr>
      <w:r>
        <w:t>one array with another. Such array formulas require ranges of cells as individual argu-</w:t>
      </w:r>
      <w:bookmarkEnd w:id="313"/>
    </w:p>
    <w:p>
      <w:pPr>
        <w:pStyle w:val="Normal"/>
      </w:pPr>
      <w:r>
        <w:t xml:space="preserve">ments and are entered by pressing the Ctrl-Shift-Enter keys together. Doing so places </w:t>
      </w:r>
    </w:p>
    <w:p>
      <w:pPr>
        <w:pStyle w:val="Normal"/>
      </w:pPr>
      <w:r>
        <w:t>the formula in curly braces, {</w:t>
      </w:r>
      <w:r>
        <w:rPr>
          <w:rStyle w:val="Text2"/>
        </w:rPr>
        <w:t>formula in here</w:t>
      </w:r>
      <w:r>
        <w:t xml:space="preserve">}, which indicates that the formula will be </w:t>
      </w:r>
    </w:p>
    <w:p>
      <w:pPr>
        <w:pStyle w:val="Normal"/>
      </w:pPr>
      <w:r>
        <w:t xml:space="preserve">applied to each cell in the range listed in the formula. An array can be either a single </w:t>
      </w:r>
    </w:p>
    <w:p>
      <w:pPr>
        <w:pStyle w:val="Normal"/>
      </w:pPr>
      <w:r>
        <w:t>row, column, or a table consisting of rows and columns.</w:t>
      </w:r>
    </w:p>
    <w:p>
      <w:pPr>
        <w:pStyle w:val="Para 001"/>
      </w:pPr>
      <w:r>
        <w:t xml:space="preserve">Although the mechanics of array processing is beyond the scope of this text, the </w:t>
      </w:r>
    </w:p>
    <w:p>
      <w:pPr>
        <w:pStyle w:val="Normal"/>
      </w:pPr>
      <w:r>
        <w:t>SUMPRODUCT( ) array function can be employed by simply entered by simply writ-</w:t>
      </w:r>
    </w:p>
    <w:p>
      <w:pPr>
        <w:pStyle w:val="Normal"/>
      </w:pPr>
      <w:r>
        <w:t xml:space="preserve">ing the function and pressing the Enter key. As such, it operates in much the same </w:t>
      </w:r>
    </w:p>
    <w:p>
      <w:pPr>
        <w:pStyle w:val="Normal"/>
      </w:pPr>
      <w:r>
        <w:t xml:space="preserve">fashion as the functions described in the prior sections. The reason that this function </w:t>
      </w:r>
    </w:p>
    <w:p>
      <w:pPr>
        <w:pStyle w:val="Normal"/>
      </w:pPr>
      <w:r>
        <w:t xml:space="preserve">is so useful is that it can be used to multiply the corresponding values of two or more </w:t>
      </w:r>
    </w:p>
    <w:p>
      <w:pPr>
        <w:pStyle w:val="Normal"/>
      </w:pPr>
      <w:r>
        <w:t xml:space="preserve">rows or columns (arrays) and sum the resulting products to find a total. The syntax for </w:t>
      </w:r>
    </w:p>
    <w:p>
      <w:pPr>
        <w:pStyle w:val="Normal"/>
      </w:pPr>
      <w:r>
        <w:t>this function is</w:t>
      </w:r>
    </w:p>
    <w:p>
      <w:pPr>
        <w:pStyle w:val="Para 016"/>
      </w:pPr>
      <w:r>
        <w:t>SUMPRODUCT(range-1, range-2, … range-n)</w:t>
      </w:r>
    </w:p>
    <w:p>
      <w:pPr>
        <w:pStyle w:val="Normal"/>
      </w:pPr>
      <w:r>
        <w:t xml:space="preserve">The only requirement in using this function is that the range sizes of each argument </w:t>
      </w:r>
    </w:p>
    <w:p>
      <w:pPr>
        <w:pStyle w:val="Normal"/>
      </w:pPr>
      <w:r>
        <w:t xml:space="preserve">must be the same. If only one range is supplied, the function will sum the values in the </w:t>
      </w:r>
    </w:p>
    <w:p>
      <w:pPr>
        <w:pStyle w:val="Normal"/>
      </w:pPr>
      <w:r>
        <w:t xml:space="preserve">range; if two or more ranges are supplied, the first range values in each array will be </w:t>
      </w:r>
    </w:p>
    <w:p>
      <w:pPr>
        <w:pStyle w:val="Normal"/>
      </w:pPr>
      <w:r>
        <w:t xml:space="preserve">multiplied together, and the result then added to the total. Then, this process would </w:t>
      </w:r>
    </w:p>
    <w:p>
      <w:pPr>
        <w:pStyle w:val="Normal"/>
      </w:pPr>
      <w:r>
        <w:t xml:space="preserve">continue through all elements of the array until the end is reached, with the total </w:t>
      </w:r>
    </w:p>
    <w:p>
      <w:pPr>
        <w:pStyle w:val="Normal"/>
      </w:pPr>
      <w:r>
        <w:t xml:space="preserve">being updated after the multiplication of each corresponding set of values. The final </w:t>
      </w:r>
    </w:p>
    <w:p>
      <w:pPr>
        <w:pStyle w:val="Normal"/>
      </w:pPr>
      <w:r>
        <w:t xml:space="preserve">total would be the sum of all of the multiplications done with the arrays provided. Up </w:t>
      </w:r>
    </w:p>
    <w:p>
      <w:pPr>
        <w:pStyle w:val="Normal"/>
      </w:pPr>
      <w:r>
        <w:t xml:space="preserve">to 255 arrays(ranges) can be included as function arguments and any non-numeric </w:t>
      </w:r>
    </w:p>
    <w:p>
      <w:pPr>
        <w:pStyle w:val="Normal"/>
      </w:pPr>
      <w:r>
        <w:t>array is treated as a zero.</w:t>
      </w:r>
    </w:p>
    <w:p>
      <w:pPr>
        <w:pStyle w:val="Para 002"/>
      </w:pPr>
      <w:r>
        <w:t/>
      </w:r>
    </w:p>
    <w:p>
      <w:pPr>
        <w:pStyle w:val="Para 008"/>
      </w:pPr>
      <w:r>
        <w:t xml:space="preserve"> Example</w:t>
      </w:r>
    </w:p>
    <w:p>
      <w:pPr>
        <w:pStyle w:val="Normal"/>
      </w:pPr>
      <w:r>
        <w:t xml:space="preserve">Consider Figure 8.13, which includes the number of individual items sold and their </w:t>
      </w:r>
    </w:p>
    <w:p>
      <w:pPr>
        <w:pStyle w:val="Normal"/>
      </w:pPr>
      <w:r>
        <w:t xml:space="preserve">prices, in columns A and C, respectively. The individual revenue values in column D </w:t>
      </w:r>
    </w:p>
    <w:p>
      <w:pPr>
        <w:pStyle w:val="Normal"/>
      </w:pPr>
      <w:r>
        <w:t xml:space="preserve">are generated by multiplying the corresponding values in columns B and C, and the </w:t>
      </w:r>
    </w:p>
    <w:p>
      <w:pPr>
        <w:pStyle w:val="Normal"/>
      </w:pPr>
      <w:r>
        <w:t>total displayed in cell D8 uses the formula =SUM(D2:D7)</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05000" cy="1206500"/>
            <wp:effectExtent l="0" r="0" t="0" b="0"/>
            <wp:wrapTopAndBottom/>
            <wp:docPr id="473" name="index-306_1.png" descr="index-306_1.png"/>
            <wp:cNvGraphicFramePr>
              <a:graphicFrameLocks noChangeAspect="1"/>
            </wp:cNvGraphicFramePr>
            <a:graphic>
              <a:graphicData uri="http://schemas.openxmlformats.org/drawingml/2006/picture">
                <pic:pic>
                  <pic:nvPicPr>
                    <pic:cNvPr id="0" name="index-306_1.png" descr="index-306_1.png"/>
                    <pic:cNvPicPr/>
                  </pic:nvPicPr>
                  <pic:blipFill>
                    <a:blip r:embed="rId477"/>
                    <a:stretch>
                      <a:fillRect/>
                    </a:stretch>
                  </pic:blipFill>
                  <pic:spPr>
                    <a:xfrm>
                      <a:off x="0" y="0"/>
                      <a:ext cx="1905000" cy="1206500"/>
                    </a:xfrm>
                    <a:prstGeom prst="rect">
                      <a:avLst/>
                    </a:prstGeom>
                  </pic:spPr>
                </pic:pic>
              </a:graphicData>
            </a:graphic>
          </wp:anchor>
        </w:drawing>
      </w:r>
    </w:p>
    <w:p>
      <w:pPr>
        <w:pStyle w:val="Para 002"/>
      </w:pPr>
      <w:r>
        <w:t/>
      </w:r>
    </w:p>
    <w:p>
      <w:pPr>
        <w:pStyle w:val="Para 003"/>
      </w:pPr>
      <w:r>
        <w:rPr>
          <w:rStyle w:val="Text0"/>
        </w:rPr>
        <w:t xml:space="preserve">Figure 8.13 </w:t>
      </w:r>
      <w:r>
        <w:t>Calculating Total revenue</w:t>
      </w:r>
    </w:p>
    <w:p>
      <w:bookmarkStart w:id="314" w:name="intermediate_and_advanCed_teChni_3"/>
      <w:pPr>
        <w:pStyle w:val="Para 005"/>
      </w:pPr>
      <w:r>
        <w:rPr>
          <w:rStyle w:val="Text5"/>
        </w:rPr>
        <w:t>i</w:t>
      </w:r>
      <w:r>
        <w:t>ntermediate</w:t>
      </w:r>
      <w:r>
        <w:rPr>
          <w:rStyle w:val="Text10"/>
        </w:rPr>
        <w:t xml:space="preserve"> </w:t>
      </w:r>
      <w:r>
        <w:t>and</w:t>
      </w:r>
      <w:r>
        <w:rPr>
          <w:rStyle w:val="Text5"/>
        </w:rPr>
        <w:t xml:space="preserve"> a</w:t>
      </w:r>
      <w:r>
        <w:t>dvanCed</w:t>
      </w:r>
      <w:r>
        <w:rPr>
          <w:rStyle w:val="Text5"/>
        </w:rPr>
        <w:t xml:space="preserve"> t</w:t>
      </w:r>
      <w:r>
        <w:t>eChniques</w:t>
      </w:r>
      <w:r>
        <w:rPr>
          <w:rStyle w:val="Text3"/>
        </w:rPr>
        <w:t xml:space="preserve"> 291</w:t>
      </w:r>
      <w:bookmarkEnd w:id="314"/>
    </w:p>
    <w:p>
      <w:pPr>
        <w:pStyle w:val="Para 002"/>
      </w:pPr>
      <w:r>
        <w:t/>
      </w:r>
    </w:p>
    <w:p>
      <w:pPr>
        <w:pStyle w:val="Normal"/>
      </w:pPr>
      <w:r>
        <w:t xml:space="preserve">If, however, all that is required is the total revenue, this can be calculated directly </w:t>
      </w:r>
    </w:p>
    <w:p>
      <w:pPr>
        <w:pStyle w:val="Normal"/>
      </w:pPr>
      <w:r>
        <w:t xml:space="preserve">without the necessity of column D at all, as shown in cell C9. The formula in cell C9 </w:t>
      </w:r>
    </w:p>
    <w:p>
      <w:pPr>
        <w:pStyle w:val="Normal"/>
      </w:pPr>
      <w:r>
        <w:t>computes this total using the formula =SUMPRODUCT(B2:B7,C2:C7).</w:t>
      </w:r>
    </w:p>
    <w:p>
      <w:pPr>
        <w:pStyle w:val="Para 001"/>
      </w:pPr>
      <w:r>
        <w:t xml:space="preserve">The first function argument is the range B2:B7, and the second function argument </w:t>
      </w:r>
    </w:p>
    <w:p>
      <w:pPr>
        <w:pStyle w:val="Normal"/>
      </w:pPr>
      <w:r>
        <w:t xml:space="preserve">is the range C2:C7. The SUMPRODUCT( ) function multiplies each corresponding </w:t>
      </w:r>
    </w:p>
    <w:p>
      <w:pPr>
        <w:pStyle w:val="Normal"/>
      </w:pPr>
      <w:r>
        <w:t xml:space="preserve">element in these arrays; that is B2*C2, B3*C3, and so on, stores them temporarily in </w:t>
      </w:r>
    </w:p>
    <w:p>
      <w:pPr>
        <w:pStyle w:val="Normal"/>
      </w:pPr>
      <w:r>
        <w:t xml:space="preserve">an internal array, and then sums the values to provide the final result. </w:t>
      </w:r>
    </w:p>
    <w:p>
      <w:pPr>
        <w:pStyle w:val="Para 001"/>
      </w:pPr>
      <w:r>
        <w:t>Although the SUMPRODUCT( ) function may be of limited use in basic spread-</w:t>
      </w:r>
    </w:p>
    <w:p>
      <w:pPr>
        <w:pStyle w:val="Normal"/>
      </w:pPr>
      <w:r>
        <w:t>sheets, it is extremely valuable in advanced applications containing hundreds of en-</w:t>
      </w:r>
    </w:p>
    <w:p>
      <w:pPr>
        <w:pStyle w:val="Normal"/>
      </w:pPr>
      <w:r>
        <w:t xml:space="preserve">tries. In these applications where total revenue, time, and other business metrics are </w:t>
      </w:r>
    </w:p>
    <w:p>
      <w:pPr>
        <w:pStyle w:val="Normal"/>
      </w:pPr>
      <w:r>
        <w:t xml:space="preserve">needed without the creation of an extra column, such as column D in Figure 8.13, </w:t>
      </w:r>
    </w:p>
    <w:p>
      <w:pPr>
        <w:pStyle w:val="Normal"/>
      </w:pPr>
      <w:r>
        <w:t xml:space="preserve">it is invaluable. Additionally, it has useful applications in Conditional Formatting, as </w:t>
      </w:r>
    </w:p>
    <w:p>
      <w:pPr>
        <w:pStyle w:val="Normal"/>
      </w:pPr>
      <w:r>
        <w:t>presented in the next section.</w:t>
      </w:r>
    </w:p>
    <w:p>
      <w:pPr>
        <w:pStyle w:val="Para 002"/>
      </w:pPr>
      <w:r>
        <w:t/>
      </w:r>
    </w:p>
    <w:p>
      <w:pPr>
        <w:pStyle w:val="Para 010"/>
      </w:pPr>
      <w:r>
        <w:t>EXERCISES 8.4</w:t>
      </w:r>
    </w:p>
    <w:p>
      <w:pPr>
        <w:pStyle w:val="Para 002"/>
      </w:pPr>
      <w:r>
        <w:t/>
      </w:r>
    </w:p>
    <w:p>
      <w:pPr>
        <w:pStyle w:val="Para 001"/>
      </w:pPr>
      <w:r>
        <w:rPr>
          <w:rStyle w:val="Text1"/>
        </w:rPr>
        <w:t xml:space="preserve">1. </w:t>
      </w:r>
      <w:r>
        <w:t>Create the following spreadsheet on your computer.</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00200" cy="1016000"/>
            <wp:effectExtent l="0" r="0" t="0" b="0"/>
            <wp:wrapTopAndBottom/>
            <wp:docPr id="474" name="index-307_1.png" descr="index-307_1.png"/>
            <wp:cNvGraphicFramePr>
              <a:graphicFrameLocks noChangeAspect="1"/>
            </wp:cNvGraphicFramePr>
            <a:graphic>
              <a:graphicData uri="http://schemas.openxmlformats.org/drawingml/2006/picture">
                <pic:pic>
                  <pic:nvPicPr>
                    <pic:cNvPr id="0" name="index-307_1.png" descr="index-307_1.png"/>
                    <pic:cNvPicPr/>
                  </pic:nvPicPr>
                  <pic:blipFill>
                    <a:blip r:embed="rId478"/>
                    <a:stretch>
                      <a:fillRect/>
                    </a:stretch>
                  </pic:blipFill>
                  <pic:spPr>
                    <a:xfrm>
                      <a:off x="0" y="0"/>
                      <a:ext cx="1600200" cy="1016000"/>
                    </a:xfrm>
                    <a:prstGeom prst="rect">
                      <a:avLst/>
                    </a:prstGeom>
                  </pic:spPr>
                </pic:pic>
              </a:graphicData>
            </a:graphic>
          </wp:anchor>
        </w:drawing>
      </w:r>
    </w:p>
    <w:p>
      <w:pPr>
        <w:pStyle w:val="Para 002"/>
      </w:pPr>
      <w:r>
        <w:t/>
      </w:r>
    </w:p>
    <w:p>
      <w:pPr>
        <w:pStyle w:val="Para 001"/>
      </w:pPr>
      <w:r>
        <w:rPr>
          <w:rStyle w:val="Text1"/>
        </w:rPr>
        <w:t xml:space="preserve">2. </w:t>
      </w:r>
      <w:r>
        <w:t xml:space="preserve">Eliminate Column D in Figure 8.14 below and calculate the Total Paid using </w:t>
      </w:r>
    </w:p>
    <w:p>
      <w:pPr>
        <w:pStyle w:val="Para 004"/>
      </w:pPr>
      <w:r>
        <w:t xml:space="preserve">a SUMPRODUCT( ) function. The formula containing this function should be placed in cell C8 and the text </w:t>
      </w:r>
      <w:r>
        <w:rPr>
          <w:rStyle w:val="Text1"/>
        </w:rPr>
        <w:t>Total Paid:</w:t>
      </w:r>
      <w:r>
        <w:t xml:space="preserve"> placed in cell B8.</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1104900"/>
            <wp:effectExtent l="0" r="0" t="0" b="0"/>
            <wp:wrapTopAndBottom/>
            <wp:docPr id="475" name="index-307_2.png" descr="index-307_2.png"/>
            <wp:cNvGraphicFramePr>
              <a:graphicFrameLocks noChangeAspect="1"/>
            </wp:cNvGraphicFramePr>
            <a:graphic>
              <a:graphicData uri="http://schemas.openxmlformats.org/drawingml/2006/picture">
                <pic:pic>
                  <pic:nvPicPr>
                    <pic:cNvPr id="0" name="index-307_2.png" descr="index-307_2.png"/>
                    <pic:cNvPicPr/>
                  </pic:nvPicPr>
                  <pic:blipFill>
                    <a:blip r:embed="rId479"/>
                    <a:stretch>
                      <a:fillRect/>
                    </a:stretch>
                  </pic:blipFill>
                  <pic:spPr>
                    <a:xfrm>
                      <a:off x="0" y="0"/>
                      <a:ext cx="2730500" cy="1104900"/>
                    </a:xfrm>
                    <a:prstGeom prst="rect">
                      <a:avLst/>
                    </a:prstGeom>
                  </pic:spPr>
                </pic:pic>
              </a:graphicData>
            </a:graphic>
          </wp:anchor>
        </w:drawing>
      </w:r>
    </w:p>
    <w:p>
      <w:pPr>
        <w:pStyle w:val="Para 002"/>
      </w:pPr>
      <w:r>
        <w:t/>
      </w:r>
    </w:p>
    <w:p>
      <w:pPr>
        <w:pStyle w:val="Para 003"/>
      </w:pPr>
      <w:r>
        <w:rPr>
          <w:rStyle w:val="Text0"/>
        </w:rPr>
        <w:t xml:space="preserve">Figure 8.14 </w:t>
      </w:r>
      <w:r>
        <w:t>Spreadsheet for Exercise 2</w:t>
      </w:r>
    </w:p>
    <w:p>
      <w:bookmarkStart w:id="315" w:name="292_exCel_BasiCs"/>
      <w:pPr>
        <w:pStyle w:val="Para 009"/>
      </w:pPr>
      <w:r>
        <w:rPr>
          <w:rStyle w:val="Text3"/>
        </w:rPr>
        <w:t xml:space="preserve">292 </w:t>
      </w:r>
      <w:r>
        <w:rPr>
          <w:rStyle w:val="Text5"/>
        </w:rPr>
        <w:t>e</w:t>
      </w:r>
      <w:r>
        <w:t>xCel</w:t>
      </w:r>
      <w:r>
        <w:rPr>
          <w:rStyle w:val="Text5"/>
        </w:rPr>
        <w:t xml:space="preserve"> B</w:t>
      </w:r>
      <w:r>
        <w:t>asiCs</w:t>
      </w:r>
      <w:bookmarkEnd w:id="315"/>
    </w:p>
    <w:p>
      <w:pPr>
        <w:pStyle w:val="Para 002"/>
      </w:pPr>
      <w:r>
        <w:t/>
      </w:r>
    </w:p>
    <w:p>
      <w:pPr>
        <w:pStyle w:val="Para 010"/>
      </w:pPr>
      <w:r>
        <w:t xml:space="preserve">8.5 USER-ENTERED CONDITIONAL FORMATTING FORMULAS </w:t>
      </w:r>
    </w:p>
    <w:p>
      <w:pPr>
        <w:pStyle w:val="Normal"/>
      </w:pPr>
      <w:r>
        <w:t>Once a spreadsheet cell is highlighted, most applications also require either highlight-</w:t>
      </w:r>
    </w:p>
    <w:p>
      <w:pPr>
        <w:pStyle w:val="Normal"/>
      </w:pPr>
      <w:r>
        <w:t xml:space="preserve">ing the complete row or another item in the row containing the initially highlighted </w:t>
      </w:r>
    </w:p>
    <w:p>
      <w:pPr>
        <w:pStyle w:val="Normal"/>
      </w:pPr>
      <w:r>
        <w:t xml:space="preserve">quantity. For example, in a spreadsheet highlighting sales exceeding a given amount, </w:t>
      </w:r>
    </w:p>
    <w:p>
      <w:pPr>
        <w:pStyle w:val="Normal"/>
      </w:pPr>
      <w:r>
        <w:t xml:space="preserve">the sales person achieving this sales goal would also be highlighted. </w:t>
      </w:r>
    </w:p>
    <w:p>
      <w:pPr>
        <w:pStyle w:val="Para 001"/>
      </w:pPr>
      <w:r>
        <w:t xml:space="preserve">Highlighting a complete row, or individual row items, depending on one cell’s value </w:t>
      </w:r>
    </w:p>
    <w:p>
      <w:pPr>
        <w:pStyle w:val="Normal"/>
      </w:pPr>
      <w:r>
        <w:t>in the row requires a user-entered conditional formatting rule. To see how this is ac-</w:t>
      </w:r>
    </w:p>
    <w:p>
      <w:pPr>
        <w:pStyle w:val="Normal"/>
      </w:pPr>
      <w:r>
        <w:t xml:space="preserve">complished, consider that each row in Figure 8.15 with a final grade average greater </w:t>
      </w:r>
    </w:p>
    <w:p>
      <w:pPr>
        <w:pStyle w:val="Normal"/>
      </w:pPr>
      <w:r>
        <w:t>than 90 is to be highlighted.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1854200"/>
            <wp:effectExtent l="0" r="0" t="0" b="0"/>
            <wp:wrapTopAndBottom/>
            <wp:docPr id="476" name="index-308_1.png" descr="index-308_1.png"/>
            <wp:cNvGraphicFramePr>
              <a:graphicFrameLocks noChangeAspect="1"/>
            </wp:cNvGraphicFramePr>
            <a:graphic>
              <a:graphicData uri="http://schemas.openxmlformats.org/drawingml/2006/picture">
                <pic:pic>
                  <pic:nvPicPr>
                    <pic:cNvPr id="0" name="index-308_1.png" descr="index-308_1.png"/>
                    <pic:cNvPicPr/>
                  </pic:nvPicPr>
                  <pic:blipFill>
                    <a:blip r:embed="rId480"/>
                    <a:stretch>
                      <a:fillRect/>
                    </a:stretch>
                  </pic:blipFill>
                  <pic:spPr>
                    <a:xfrm>
                      <a:off x="0" y="0"/>
                      <a:ext cx="2540000" cy="1854200"/>
                    </a:xfrm>
                    <a:prstGeom prst="rect">
                      <a:avLst/>
                    </a:prstGeom>
                  </pic:spPr>
                </pic:pic>
              </a:graphicData>
            </a:graphic>
          </wp:anchor>
        </w:drawing>
      </w:r>
    </w:p>
    <w:p>
      <w:pPr>
        <w:pStyle w:val="Para 002"/>
      </w:pPr>
      <w:r>
        <w:t/>
      </w:r>
    </w:p>
    <w:p>
      <w:pPr>
        <w:pStyle w:val="Para 003"/>
      </w:pPr>
      <w:r>
        <w:rPr>
          <w:rStyle w:val="Text0"/>
        </w:rPr>
        <w:t xml:space="preserve">Figure 8.15 </w:t>
      </w:r>
      <w:r>
        <w:t>The original grade sheet</w:t>
      </w:r>
    </w:p>
    <w:p>
      <w:pPr>
        <w:pStyle w:val="Para 002"/>
      </w:pPr>
      <w:r>
        <w:t/>
      </w:r>
    </w:p>
    <w:p>
      <w:pPr>
        <w:pStyle w:val="Normal"/>
      </w:pPr>
      <w:r>
        <w:t xml:space="preserve">To accomplish the task of highlighting a complete row based on one cell’s value in the </w:t>
      </w:r>
    </w:p>
    <w:p>
      <w:pPr>
        <w:pStyle w:val="Normal"/>
      </w:pPr>
      <w:r>
        <w:t>row requires the following steps:</w:t>
      </w:r>
    </w:p>
    <w:p>
      <w:pPr>
        <w:pStyle w:val="Normal"/>
      </w:pPr>
      <w:r>
        <w:rPr>
          <w:rStyle w:val="Text1"/>
        </w:rPr>
        <w:t xml:space="preserve">Step 1: </w:t>
      </w:r>
      <w:r>
        <w:t xml:space="preserve">Highlight all of the columns or rows that will be subject to the conditional </w:t>
      </w:r>
    </w:p>
    <w:p>
      <w:pPr>
        <w:pStyle w:val="Normal"/>
      </w:pPr>
      <w:r>
        <w:t>formatting. For Figure 8.15 this means highlighting the range A4 through F13.</w:t>
      </w:r>
    </w:p>
    <w:p>
      <w:pPr>
        <w:pStyle w:val="Normal"/>
      </w:pPr>
      <w:r>
        <w:rPr>
          <w:rStyle w:val="Text1"/>
        </w:rPr>
        <w:t xml:space="preserve">Step 2: </w:t>
      </w:r>
      <w:r>
        <w:t xml:space="preserve">Activate Conditional Formatting by clicking on the Home tab, Styles Group </w:t>
      </w:r>
    </w:p>
    <w:p>
      <w:pPr>
        <w:pStyle w:val="Normal"/>
      </w:pPr>
      <w:r>
        <w:t>Conditional Formatting Icon, as shown in Figure 8.16</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584200"/>
            <wp:effectExtent l="0" r="0" t="0" b="0"/>
            <wp:wrapTopAndBottom/>
            <wp:docPr id="477" name="index-308_2.jpg" descr="index-308_2.jpg"/>
            <wp:cNvGraphicFramePr>
              <a:graphicFrameLocks noChangeAspect="1"/>
            </wp:cNvGraphicFramePr>
            <a:graphic>
              <a:graphicData uri="http://schemas.openxmlformats.org/drawingml/2006/picture">
                <pic:pic>
                  <pic:nvPicPr>
                    <pic:cNvPr id="0" name="index-308_2.jpg" descr="index-308_2.jpg"/>
                    <pic:cNvPicPr/>
                  </pic:nvPicPr>
                  <pic:blipFill>
                    <a:blip r:embed="rId481"/>
                    <a:stretch>
                      <a:fillRect/>
                    </a:stretch>
                  </pic:blipFill>
                  <pic:spPr>
                    <a:xfrm>
                      <a:off x="0" y="0"/>
                      <a:ext cx="3606800" cy="584200"/>
                    </a:xfrm>
                    <a:prstGeom prst="rect">
                      <a:avLst/>
                    </a:prstGeom>
                  </pic:spPr>
                </pic:pic>
              </a:graphicData>
            </a:graphic>
          </wp:anchor>
        </w:drawing>
      </w:r>
    </w:p>
    <w:p>
      <w:pPr>
        <w:pStyle w:val="Para 002"/>
      </w:pPr>
      <w:r>
        <w:t/>
      </w:r>
    </w:p>
    <w:p>
      <w:pPr>
        <w:pStyle w:val="Para 003"/>
      </w:pPr>
      <w:r>
        <w:rPr>
          <w:rStyle w:val="Text0"/>
        </w:rPr>
        <w:t xml:space="preserve">Figure 8.16 </w:t>
      </w:r>
      <w:r>
        <w:t>Activating conditional formatting</w:t>
      </w:r>
    </w:p>
    <w:p>
      <w:bookmarkStart w:id="316" w:name="intermediate_and_advanCed_teChni_4"/>
      <w:pPr>
        <w:pStyle w:val="Para 005"/>
      </w:pPr>
      <w:r>
        <w:rPr>
          <w:rStyle w:val="Text5"/>
        </w:rPr>
        <w:t>i</w:t>
      </w:r>
      <w:r>
        <w:t>ntermediate</w:t>
      </w:r>
      <w:r>
        <w:rPr>
          <w:rStyle w:val="Text10"/>
        </w:rPr>
        <w:t xml:space="preserve"> </w:t>
      </w:r>
      <w:r>
        <w:t>and</w:t>
      </w:r>
      <w:r>
        <w:rPr>
          <w:rStyle w:val="Text5"/>
        </w:rPr>
        <w:t xml:space="preserve"> a</w:t>
      </w:r>
      <w:r>
        <w:t>dvanCed</w:t>
      </w:r>
      <w:r>
        <w:rPr>
          <w:rStyle w:val="Text5"/>
        </w:rPr>
        <w:t xml:space="preserve"> t</w:t>
      </w:r>
      <w:r>
        <w:t>eChniques</w:t>
      </w:r>
      <w:r>
        <w:rPr>
          <w:rStyle w:val="Text3"/>
        </w:rPr>
        <w:t xml:space="preserve"> 293</w:t>
      </w:r>
      <w:bookmarkEnd w:id="316"/>
    </w:p>
    <w:p>
      <w:pPr>
        <w:pStyle w:val="Para 002"/>
      </w:pPr>
      <w:r>
        <w:t/>
      </w:r>
    </w:p>
    <w:p>
      <w:pPr>
        <w:pStyle w:val="Normal"/>
      </w:pPr>
      <w:r>
        <w:rPr>
          <w:rStyle w:val="Text1"/>
        </w:rPr>
        <w:t xml:space="preserve">Step 3: </w:t>
      </w:r>
      <w:r>
        <w:t xml:space="preserve">Select the </w:t>
      </w:r>
      <w:r>
        <w:rPr>
          <w:rStyle w:val="Text2"/>
        </w:rPr>
        <w:t xml:space="preserve">New Rule </w:t>
      </w:r>
      <w:r>
        <w:t xml:space="preserve">option from the displayed drop-down menu, as shown in </w:t>
      </w:r>
    </w:p>
    <w:p>
      <w:pPr>
        <w:pStyle w:val="Normal"/>
      </w:pPr>
      <w:r>
        <w:t>Figure 8.18, once the Conditional Formatting has been activated.</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2120900"/>
            <wp:effectExtent l="0" r="0" t="0" b="0"/>
            <wp:wrapTopAndBottom/>
            <wp:docPr id="478" name="index-309_1.jpg" descr="index-309_1.jpg"/>
            <wp:cNvGraphicFramePr>
              <a:graphicFrameLocks noChangeAspect="1"/>
            </wp:cNvGraphicFramePr>
            <a:graphic>
              <a:graphicData uri="http://schemas.openxmlformats.org/drawingml/2006/picture">
                <pic:pic>
                  <pic:nvPicPr>
                    <pic:cNvPr id="0" name="index-309_1.jpg" descr="index-309_1.jpg"/>
                    <pic:cNvPicPr/>
                  </pic:nvPicPr>
                  <pic:blipFill>
                    <a:blip r:embed="rId482"/>
                    <a:stretch>
                      <a:fillRect/>
                    </a:stretch>
                  </pic:blipFill>
                  <pic:spPr>
                    <a:xfrm>
                      <a:off x="0" y="0"/>
                      <a:ext cx="1066800" cy="2120900"/>
                    </a:xfrm>
                    <a:prstGeom prst="rect">
                      <a:avLst/>
                    </a:prstGeom>
                  </pic:spPr>
                </pic:pic>
              </a:graphicData>
            </a:graphic>
          </wp:anchor>
        </w:drawing>
      </w:r>
    </w:p>
    <w:p>
      <w:pPr>
        <w:pStyle w:val="Para 002"/>
      </w:pPr>
      <w:r>
        <w:t/>
      </w:r>
    </w:p>
    <w:p>
      <w:pPr>
        <w:pStyle w:val="Para 003"/>
      </w:pPr>
      <w:r>
        <w:rPr>
          <w:rStyle w:val="Text0"/>
        </w:rPr>
        <w:t xml:space="preserve">Figure 8.17 </w:t>
      </w:r>
      <w:r>
        <w:t>Creating a user-entered rule</w:t>
      </w:r>
    </w:p>
    <w:p>
      <w:pPr>
        <w:pStyle w:val="Para 002"/>
      </w:pPr>
      <w:r>
        <w:t/>
      </w:r>
    </w:p>
    <w:p>
      <w:pPr>
        <w:pStyle w:val="Normal"/>
      </w:pPr>
      <w:r>
        <w:t xml:space="preserve">Clicking the New Rule option brings up the New Formatting Rule dialog box shown </w:t>
      </w:r>
    </w:p>
    <w:p>
      <w:pPr>
        <w:pStyle w:val="Normal"/>
      </w:pPr>
      <w:r>
        <w:t xml:space="preserve">in Figure 8.18. As shown in this figure, enter the formula =$F4 &gt; 90, and then click </w:t>
      </w:r>
    </w:p>
    <w:p>
      <w:pPr>
        <w:pStyle w:val="Normal"/>
      </w:pPr>
      <w:r>
        <w:t xml:space="preserve">the Format button to set the specifics of the conditional cell format. Once the format </w:t>
      </w:r>
    </w:p>
    <w:p>
      <w:pPr>
        <w:pStyle w:val="Normal"/>
      </w:pPr>
      <w:r>
        <w:t xml:space="preserve">has been set, click “OK” to set the conditional format.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47900" cy="1651000"/>
            <wp:effectExtent l="0" r="0" t="0" b="0"/>
            <wp:wrapTopAndBottom/>
            <wp:docPr id="479" name="index-309_2.png" descr="index-309_2.png"/>
            <wp:cNvGraphicFramePr>
              <a:graphicFrameLocks noChangeAspect="1"/>
            </wp:cNvGraphicFramePr>
            <a:graphic>
              <a:graphicData uri="http://schemas.openxmlformats.org/drawingml/2006/picture">
                <pic:pic>
                  <pic:nvPicPr>
                    <pic:cNvPr id="0" name="index-309_2.png" descr="index-309_2.png"/>
                    <pic:cNvPicPr/>
                  </pic:nvPicPr>
                  <pic:blipFill>
                    <a:blip r:embed="rId483"/>
                    <a:stretch>
                      <a:fillRect/>
                    </a:stretch>
                  </pic:blipFill>
                  <pic:spPr>
                    <a:xfrm>
                      <a:off x="0" y="0"/>
                      <a:ext cx="2247900" cy="1651000"/>
                    </a:xfrm>
                    <a:prstGeom prst="rect">
                      <a:avLst/>
                    </a:prstGeom>
                  </pic:spPr>
                </pic:pic>
              </a:graphicData>
            </a:graphic>
          </wp:anchor>
        </w:drawing>
      </w:r>
    </w:p>
    <w:p>
      <w:pPr>
        <w:pStyle w:val="Para 002"/>
      </w:pPr>
      <w:r>
        <w:t/>
      </w:r>
    </w:p>
    <w:p>
      <w:pPr>
        <w:pStyle w:val="Para 003"/>
      </w:pPr>
      <w:r>
        <w:rPr>
          <w:rStyle w:val="Text0"/>
        </w:rPr>
        <w:t xml:space="preserve">Figure 8.18 </w:t>
      </w:r>
      <w:r>
        <w:t>Entering Conditional Formatting (using a formula)</w:t>
      </w:r>
      <w:r>
        <w:rPr>
          <w:rStyle w:val="Text7"/>
        </w:rPr>
        <w:t xml:space="preserve"> </w:t>
      </w:r>
      <w:r>
        <w:rPr>
          <w:rStyle w:val="Text1"/>
        </w:rPr>
        <w:t xml:space="preserve">294 </w:t>
      </w:r>
      <w:r>
        <w:rPr>
          <w:rStyle w:val="Text9"/>
        </w:rPr>
        <w:t>e</w:t>
      </w:r>
      <w:r>
        <w:rPr>
          <w:rStyle w:val="Text6"/>
        </w:rPr>
        <w:t>xCel</w:t>
      </w:r>
      <w:r>
        <w:rPr>
          <w:rStyle w:val="Text9"/>
        </w:rPr>
        <w:t xml:space="preserve"> B</w:t>
      </w:r>
      <w:r>
        <w:rPr>
          <w:rStyle w:val="Text6"/>
        </w:rPr>
        <w:t>asiCs</w:t>
      </w:r>
    </w:p>
    <w:p>
      <w:pPr>
        <w:pStyle w:val="Para 002"/>
      </w:pPr>
      <w:r>
        <w:t/>
      </w:r>
    </w:p>
    <w:p>
      <w:bookmarkStart w:id="317" w:name="Figure_8_19_illustrates_the_effe"/>
      <w:pPr>
        <w:pStyle w:val="Normal"/>
      </w:pPr>
      <w:r>
        <w:t xml:space="preserve">Figure 8.19 illustrates the effect of entering the conditional formatting formula = $F4 &gt; </w:t>
      </w:r>
      <w:bookmarkEnd w:id="317"/>
    </w:p>
    <w:p>
      <w:pPr>
        <w:pStyle w:val="Normal"/>
      </w:pPr>
      <w:r>
        <w:t xml:space="preserve">90 in the Dialog Box shown in Figure 8.17 and pressing the OK button.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2057400"/>
            <wp:effectExtent l="0" r="0" t="0" b="0"/>
            <wp:wrapTopAndBottom/>
            <wp:docPr id="480" name="index-310_1.png" descr="index-310_1.png"/>
            <wp:cNvGraphicFramePr>
              <a:graphicFrameLocks noChangeAspect="1"/>
            </wp:cNvGraphicFramePr>
            <a:graphic>
              <a:graphicData uri="http://schemas.openxmlformats.org/drawingml/2006/picture">
                <pic:pic>
                  <pic:nvPicPr>
                    <pic:cNvPr id="0" name="index-310_1.png" descr="index-310_1.png"/>
                    <pic:cNvPicPr/>
                  </pic:nvPicPr>
                  <pic:blipFill>
                    <a:blip r:embed="rId484"/>
                    <a:stretch>
                      <a:fillRect/>
                    </a:stretch>
                  </pic:blipFill>
                  <pic:spPr>
                    <a:xfrm>
                      <a:off x="0" y="0"/>
                      <a:ext cx="2628900" cy="2057400"/>
                    </a:xfrm>
                    <a:prstGeom prst="rect">
                      <a:avLst/>
                    </a:prstGeom>
                  </pic:spPr>
                </pic:pic>
              </a:graphicData>
            </a:graphic>
          </wp:anchor>
        </w:drawing>
      </w:r>
    </w:p>
    <w:p>
      <w:pPr>
        <w:pStyle w:val="Para 002"/>
      </w:pPr>
      <w:r>
        <w:t/>
      </w:r>
    </w:p>
    <w:p>
      <w:pPr>
        <w:pStyle w:val="Para 003"/>
      </w:pPr>
      <w:r>
        <w:rPr>
          <w:rStyle w:val="Text0"/>
        </w:rPr>
        <w:t xml:space="preserve">Figure 8.19 </w:t>
      </w:r>
      <w:r>
        <w:t>The display produced by the user-entered Conditional Format</w:t>
      </w:r>
    </w:p>
    <w:p>
      <w:pPr>
        <w:pStyle w:val="Para 002"/>
      </w:pPr>
      <w:r>
        <w:t/>
      </w:r>
    </w:p>
    <w:p>
      <w:pPr>
        <w:pStyle w:val="Normal"/>
      </w:pPr>
      <w:r>
        <w:t xml:space="preserve">To understand how the condition was applied, it is easier to visualize the formula as </w:t>
      </w:r>
    </w:p>
    <w:p>
      <w:pPr>
        <w:pStyle w:val="Normal"/>
      </w:pPr>
      <w:r>
        <w:t xml:space="preserve">being copied to each cell in the designated range, as is shown in Figure 8.20. The $F </w:t>
      </w:r>
    </w:p>
    <w:p>
      <w:pPr>
        <w:pStyle w:val="Normal"/>
      </w:pPr>
      <w:r>
        <w:t>designation ensures that the column letter will not be changed as the formula is cop-</w:t>
      </w:r>
    </w:p>
    <w:p>
      <w:pPr>
        <w:pStyle w:val="Normal"/>
      </w:pPr>
      <w:r>
        <w:t xml:space="preserve">ied (mixed cell referencing). However, as the formula is copied down to each row, the </w:t>
      </w:r>
    </w:p>
    <w:p>
      <w:pPr>
        <w:pStyle w:val="Normal"/>
      </w:pPr>
      <w:r>
        <w:t xml:space="preserve">row number is changed because the row number has not been locked with a $ sign. </w:t>
      </w:r>
    </w:p>
    <w:p>
      <w:pPr>
        <w:pStyle w:val="Normal"/>
      </w:pPr>
      <w:r>
        <w:t xml:space="preserve">Thus, each cell in a row will use the value in that row’s column F to determine if the </w:t>
      </w:r>
    </w:p>
    <w:p>
      <w:pPr>
        <w:pStyle w:val="Normal"/>
      </w:pPr>
      <w:r>
        <w:t xml:space="preserve">final grade for each row is greater than 90. When this condition is met, every cell in </w:t>
      </w:r>
    </w:p>
    <w:p>
      <w:pPr>
        <w:pStyle w:val="Normal"/>
      </w:pPr>
      <w:r>
        <w:t xml:space="preserve">the row has its conditional criteria met, and the cell is highlighted. Because each cell </w:t>
      </w:r>
    </w:p>
    <w:p>
      <w:pPr>
        <w:pStyle w:val="Normal"/>
      </w:pPr>
      <w:r>
        <w:t xml:space="preserve">is highlighted, it appears to make the complete row highlighted, which is the desired </w:t>
      </w:r>
    </w:p>
    <w:p>
      <w:pPr>
        <w:pStyle w:val="Normal"/>
      </w:pPr>
      <w:r>
        <w:t xml:space="preserve">effect. </w:t>
      </w:r>
    </w:p>
    <w:p>
      <w:pPr>
        <w:pStyle w:val="Para 001"/>
      </w:pPr>
      <w:r>
        <w:t xml:space="preserve">This is a good example of the value of mixed cell referencing, when only one, but </w:t>
      </w:r>
    </w:p>
    <w:p>
      <w:pPr>
        <w:pStyle w:val="Normal"/>
      </w:pPr>
      <w:r>
        <w:t xml:space="preserve">not both of the components of a cell reference, is prevented from changing, and the </w:t>
      </w:r>
    </w:p>
    <w:p>
      <w:pPr>
        <w:pStyle w:val="Normal"/>
      </w:pPr>
      <w:r>
        <w:t xml:space="preserve">other can change. In this case, we wanted to ensure that the reference would continue </w:t>
      </w:r>
    </w:p>
    <w:p>
      <w:pPr>
        <w:pStyle w:val="Normal"/>
      </w:pPr>
      <w:r>
        <w:t xml:space="preserve">to be in Column F, but the row number could change. </w:t>
      </w:r>
    </w:p>
    <w:p>
      <w:bookmarkStart w:id="318" w:name="intermediate_and_advanCed_teChni_5"/>
      <w:pPr>
        <w:pStyle w:val="Para 005"/>
      </w:pPr>
      <w:r>
        <w:rPr>
          <w:rStyle w:val="Text5"/>
        </w:rPr>
        <w:t>i</w:t>
      </w:r>
      <w:r>
        <w:t>ntermediate</w:t>
      </w:r>
      <w:r>
        <w:rPr>
          <w:rStyle w:val="Text10"/>
        </w:rPr>
        <w:t xml:space="preserve"> </w:t>
      </w:r>
      <w:r>
        <w:t>and</w:t>
      </w:r>
      <w:r>
        <w:rPr>
          <w:rStyle w:val="Text5"/>
        </w:rPr>
        <w:t xml:space="preserve"> a</w:t>
      </w:r>
      <w:r>
        <w:t>dvanCed</w:t>
      </w:r>
      <w:r>
        <w:rPr>
          <w:rStyle w:val="Text5"/>
        </w:rPr>
        <w:t xml:space="preserve"> t</w:t>
      </w:r>
      <w:r>
        <w:t>eChniques</w:t>
      </w:r>
      <w:r>
        <w:rPr>
          <w:rStyle w:val="Text3"/>
        </w:rPr>
        <w:t xml:space="preserve"> 295</w:t>
      </w:r>
      <w:bookmarkEnd w:id="318"/>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2578100"/>
            <wp:effectExtent l="0" r="0" t="0" b="0"/>
            <wp:wrapTopAndBottom/>
            <wp:docPr id="481" name="index-311_1.jpg" descr="index-311_1.jpg"/>
            <wp:cNvGraphicFramePr>
              <a:graphicFrameLocks noChangeAspect="1"/>
            </wp:cNvGraphicFramePr>
            <a:graphic>
              <a:graphicData uri="http://schemas.openxmlformats.org/drawingml/2006/picture">
                <pic:pic>
                  <pic:nvPicPr>
                    <pic:cNvPr id="0" name="index-311_1.jpg" descr="index-311_1.jpg"/>
                    <pic:cNvPicPr/>
                  </pic:nvPicPr>
                  <pic:blipFill>
                    <a:blip r:embed="rId485"/>
                    <a:stretch>
                      <a:fillRect/>
                    </a:stretch>
                  </pic:blipFill>
                  <pic:spPr>
                    <a:xfrm>
                      <a:off x="0" y="0"/>
                      <a:ext cx="3314700" cy="2578100"/>
                    </a:xfrm>
                    <a:prstGeom prst="rect">
                      <a:avLst/>
                    </a:prstGeom>
                  </pic:spPr>
                </pic:pic>
              </a:graphicData>
            </a:graphic>
          </wp:anchor>
        </w:drawing>
      </w:r>
    </w:p>
    <w:p>
      <w:pPr>
        <w:pStyle w:val="Para 002"/>
      </w:pPr>
      <w:r>
        <w:t/>
      </w:r>
    </w:p>
    <w:p>
      <w:pPr>
        <w:pStyle w:val="Para 003"/>
      </w:pPr>
      <w:r>
        <w:rPr>
          <w:rStyle w:val="Text0"/>
        </w:rPr>
        <w:t xml:space="preserve">Figure 8.20 </w:t>
      </w:r>
      <w:r>
        <w:t xml:space="preserve">Conditional Formatting Using Mixed Cell Referencing </w:t>
      </w:r>
    </w:p>
    <w:p>
      <w:pPr>
        <w:pStyle w:val="Para 002"/>
      </w:pPr>
      <w:r>
        <w:t/>
      </w:r>
    </w:p>
    <w:p>
      <w:pPr>
        <w:pStyle w:val="Normal"/>
      </w:pPr>
      <w:r>
        <w:t xml:space="preserve">Conditional formatting is a very powerful and useful feature for varying the format </w:t>
      </w:r>
    </w:p>
    <w:p>
      <w:pPr>
        <w:pStyle w:val="Normal"/>
      </w:pPr>
      <w:r>
        <w:t xml:space="preserve">of cells based on the meeting of certain conditions. The use of a formula to specify </w:t>
      </w:r>
    </w:p>
    <w:p>
      <w:pPr>
        <w:pStyle w:val="Normal"/>
      </w:pPr>
      <w:r>
        <w:t xml:space="preserve">conditional formatting rules can allow increased power and capability when using this </w:t>
      </w:r>
    </w:p>
    <w:p>
      <w:pPr>
        <w:pStyle w:val="Normal"/>
      </w:pPr>
      <w:r>
        <w:t xml:space="preserve">feature. As an example, consider the case where you want to test the value in one cell </w:t>
      </w:r>
    </w:p>
    <w:p>
      <w:pPr>
        <w:pStyle w:val="Normal"/>
      </w:pPr>
      <w:r>
        <w:t>or range of cells (or maybe multiple cells or ranges of cells) as a condition for format-</w:t>
      </w:r>
    </w:p>
    <w:p>
      <w:pPr>
        <w:pStyle w:val="Normal"/>
      </w:pPr>
      <w:r>
        <w:t>ting a third cell (or range of cells). The way to do this would be to specify the condi-</w:t>
      </w:r>
    </w:p>
    <w:p>
      <w:pPr>
        <w:pStyle w:val="Normal"/>
      </w:pPr>
      <w:r>
        <w:t xml:space="preserve">tion using a formula employing AND and OR functions to check the values in certain </w:t>
      </w:r>
    </w:p>
    <w:p>
      <w:pPr>
        <w:pStyle w:val="Normal"/>
      </w:pPr>
      <w:r>
        <w:t xml:space="preserve">cells, while specifying that other cells would be formatted based on the evaluation of </w:t>
      </w:r>
    </w:p>
    <w:p>
      <w:pPr>
        <w:pStyle w:val="Normal"/>
      </w:pPr>
      <w:r>
        <w:t xml:space="preserve">the conditions. </w:t>
      </w:r>
    </w:p>
    <w:p>
      <w:bookmarkStart w:id="319" w:name="296_exCel_BasiCs"/>
      <w:pPr>
        <w:pStyle w:val="Para 009"/>
      </w:pPr>
      <w:r>
        <w:rPr>
          <w:rStyle w:val="Text3"/>
        </w:rPr>
        <w:t xml:space="preserve">296 </w:t>
      </w:r>
      <w:r>
        <w:rPr>
          <w:rStyle w:val="Text5"/>
        </w:rPr>
        <w:t>e</w:t>
      </w:r>
      <w:r>
        <w:t>xCel</w:t>
      </w:r>
      <w:r>
        <w:rPr>
          <w:rStyle w:val="Text5"/>
        </w:rPr>
        <w:t xml:space="preserve"> B</w:t>
      </w:r>
      <w:r>
        <w:t>asiCs</w:t>
      </w:r>
      <w:bookmarkEnd w:id="319"/>
    </w:p>
    <w:p>
      <w:pPr>
        <w:pStyle w:val="Para 002"/>
      </w:pPr>
      <w:r>
        <w:t/>
      </w:r>
    </w:p>
    <w:p>
      <w:pPr>
        <w:pStyle w:val="Para 010"/>
      </w:pPr>
      <w:r>
        <w:t>EXERCISES 8.5</w:t>
      </w:r>
    </w:p>
    <w:p>
      <w:pPr>
        <w:pStyle w:val="Para 001"/>
      </w:pPr>
      <w:r>
        <w:rPr>
          <w:rStyle w:val="Text1"/>
        </w:rPr>
        <w:t xml:space="preserve">1. </w:t>
      </w:r>
      <w:r>
        <w:t xml:space="preserve">Enter the following grade spreadsheet, and conditionally format it to produce </w:t>
      </w:r>
    </w:p>
    <w:p>
      <w:pPr>
        <w:pStyle w:val="Para 004"/>
      </w:pPr>
      <w:r>
        <w:t xml:space="preserve">the spreadsheet shown in the second figure, using the condition of FINAL GRADE(AVERAGE) being greater than 90 (gray highlighting). </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930400"/>
            <wp:effectExtent l="0" r="0" t="0" b="0"/>
            <wp:wrapTopAndBottom/>
            <wp:docPr id="482" name="index-312_1.jpg" descr="index-312_1.jpg"/>
            <wp:cNvGraphicFramePr>
              <a:graphicFrameLocks noChangeAspect="1"/>
            </wp:cNvGraphicFramePr>
            <a:graphic>
              <a:graphicData uri="http://schemas.openxmlformats.org/drawingml/2006/picture">
                <pic:pic>
                  <pic:nvPicPr>
                    <pic:cNvPr id="0" name="index-312_1.jpg" descr="index-312_1.jpg"/>
                    <pic:cNvPicPr/>
                  </pic:nvPicPr>
                  <pic:blipFill>
                    <a:blip r:embed="rId486"/>
                    <a:stretch>
                      <a:fillRect/>
                    </a:stretch>
                  </pic:blipFill>
                  <pic:spPr>
                    <a:xfrm>
                      <a:off x="0" y="0"/>
                      <a:ext cx="2628900" cy="1930400"/>
                    </a:xfrm>
                    <a:prstGeom prst="rect">
                      <a:avLst/>
                    </a:prstGeom>
                  </pic:spPr>
                </pic:pic>
              </a:graphicData>
            </a:graphic>
          </wp:anchor>
        </w:drawing>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2057400"/>
            <wp:effectExtent l="0" r="0" t="0" b="0"/>
            <wp:wrapTopAndBottom/>
            <wp:docPr id="483" name="index-312_2.png" descr="index-312_2.png"/>
            <wp:cNvGraphicFramePr>
              <a:graphicFrameLocks noChangeAspect="1"/>
            </wp:cNvGraphicFramePr>
            <a:graphic>
              <a:graphicData uri="http://schemas.openxmlformats.org/drawingml/2006/picture">
                <pic:pic>
                  <pic:nvPicPr>
                    <pic:cNvPr id="0" name="index-312_2.png" descr="index-312_2.png"/>
                    <pic:cNvPicPr/>
                  </pic:nvPicPr>
                  <pic:blipFill>
                    <a:blip r:embed="rId487"/>
                    <a:stretch>
                      <a:fillRect/>
                    </a:stretch>
                  </pic:blipFill>
                  <pic:spPr>
                    <a:xfrm>
                      <a:off x="0" y="0"/>
                      <a:ext cx="2628900" cy="2057400"/>
                    </a:xfrm>
                    <a:prstGeom prst="rect">
                      <a:avLst/>
                    </a:prstGeom>
                  </pic:spPr>
                </pic:pic>
              </a:graphicData>
            </a:graphic>
          </wp:anchor>
        </w:drawing>
      </w:r>
    </w:p>
    <w:p>
      <w:bookmarkStart w:id="320" w:name="intermediate_and_advanCed_teChni_6"/>
      <w:pPr>
        <w:pStyle w:val="Para 005"/>
      </w:pPr>
      <w:r>
        <w:rPr>
          <w:rStyle w:val="Text5"/>
        </w:rPr>
        <w:t>i</w:t>
      </w:r>
      <w:r>
        <w:t>ntermediate</w:t>
      </w:r>
      <w:r>
        <w:rPr>
          <w:rStyle w:val="Text10"/>
        </w:rPr>
        <w:t xml:space="preserve"> </w:t>
      </w:r>
      <w:r>
        <w:t>and</w:t>
      </w:r>
      <w:r>
        <w:rPr>
          <w:rStyle w:val="Text5"/>
        </w:rPr>
        <w:t xml:space="preserve"> a</w:t>
      </w:r>
      <w:r>
        <w:t>dvanCed</w:t>
      </w:r>
      <w:r>
        <w:rPr>
          <w:rStyle w:val="Text5"/>
        </w:rPr>
        <w:t xml:space="preserve"> t</w:t>
      </w:r>
      <w:r>
        <w:t>eChniques</w:t>
      </w:r>
      <w:r>
        <w:rPr>
          <w:rStyle w:val="Text3"/>
        </w:rPr>
        <w:t xml:space="preserve"> 297</w:t>
      </w:r>
      <w:bookmarkEnd w:id="320"/>
    </w:p>
    <w:p>
      <w:pPr>
        <w:pStyle w:val="Para 002"/>
      </w:pPr>
      <w:r>
        <w:t/>
      </w:r>
    </w:p>
    <w:p>
      <w:pPr>
        <w:pStyle w:val="Para 001"/>
      </w:pPr>
      <w:r>
        <w:rPr>
          <w:rStyle w:val="Text1"/>
        </w:rPr>
        <w:t xml:space="preserve">2. </w:t>
      </w:r>
      <w:r>
        <w:t xml:space="preserve">Remove the first two rows from the original spreadsheet shown in Exercise 1 and </w:t>
      </w:r>
    </w:p>
    <w:p>
      <w:pPr>
        <w:pStyle w:val="Para 004"/>
      </w:pPr>
      <w:r>
        <w:t xml:space="preserve">then highlight all the rows with a final grade average equal to or greater than 90. Select the format of your choice. </w:t>
      </w:r>
    </w:p>
    <w:p>
      <w:pPr>
        <w:pStyle w:val="Para 001"/>
      </w:pPr>
      <w:r>
        <w:rPr>
          <w:rStyle w:val="Text1"/>
        </w:rPr>
        <w:t xml:space="preserve">3. </w:t>
      </w:r>
      <w:r>
        <w:t xml:space="preserve">Conditionally format the original Exercise 1 grade spreadsheet so that all rows </w:t>
      </w:r>
    </w:p>
    <w:p>
      <w:pPr>
        <w:pStyle w:val="Para 004"/>
      </w:pPr>
      <w:r>
        <w:t xml:space="preserve">having a final grade average lower than 75 are highlighted. Select the format of your choice. </w:t>
      </w:r>
    </w:p>
    <w:p>
      <w:pPr>
        <w:pStyle w:val="Para 002"/>
      </w:pPr>
      <w:r>
        <w:t/>
      </w:r>
    </w:p>
    <w:p>
      <w:pPr>
        <w:pStyle w:val="Para 010"/>
      </w:pPr>
      <w:r>
        <w:t xml:space="preserve">8.6 CHAPTER APPENDIX: RESTRICTING CELL ACCESS </w:t>
      </w:r>
    </w:p>
    <w:p>
      <w:pPr>
        <w:pStyle w:val="Para 002"/>
      </w:pPr>
      <w:r>
        <w:t/>
      </w:r>
    </w:p>
    <w:p>
      <w:pPr>
        <w:pStyle w:val="Normal"/>
      </w:pPr>
      <w:r>
        <w:t xml:space="preserve">In most professionally constructed spreadsheets, the end-user is permitted access </w:t>
      </w:r>
    </w:p>
    <w:p>
      <w:pPr>
        <w:pStyle w:val="Normal"/>
      </w:pPr>
      <w:r>
        <w:t xml:space="preserve">only to those cells that require user-input data, and is prevented from accessing any </w:t>
      </w:r>
    </w:p>
    <w:p>
      <w:pPr>
        <w:pStyle w:val="Normal"/>
      </w:pPr>
      <w:r>
        <w:t>other cells. This restriction prevents the user from accidentally or deliberately modi-</w:t>
      </w:r>
    </w:p>
    <w:p>
      <w:pPr>
        <w:pStyle w:val="Normal"/>
      </w:pPr>
      <w:r>
        <w:t xml:space="preserve">fying, deleting, or formatting any cells in the worksheet except for those that require </w:t>
      </w:r>
    </w:p>
    <w:p>
      <w:pPr>
        <w:pStyle w:val="Normal"/>
      </w:pPr>
      <w:r>
        <w:t>user input.</w:t>
      </w:r>
    </w:p>
    <w:p>
      <w:pPr>
        <w:pStyle w:val="Para 001"/>
      </w:pPr>
      <w:r>
        <w:t>Two conditions must be fulfilled for a cell to be in a restricted mode (that is, it can-</w:t>
      </w:r>
    </w:p>
    <w:p>
      <w:pPr>
        <w:pStyle w:val="Normal"/>
      </w:pPr>
      <w:r>
        <w:t>not be accessed by a user): the cell itself must be formatted as locked and the spread-</w:t>
      </w:r>
    </w:p>
    <w:p>
      <w:pPr>
        <w:pStyle w:val="Normal"/>
      </w:pPr>
      <w:r>
        <w:t xml:space="preserve">sheet itself, as a whole, must be put into protected mode. When a new spreadsheet is </w:t>
      </w:r>
    </w:p>
    <w:p>
      <w:pPr>
        <w:pStyle w:val="Normal"/>
      </w:pPr>
      <w:r>
        <w:t xml:space="preserve">activated, all the cells in the worksheet are, by default, formatted as locked, but the </w:t>
      </w:r>
    </w:p>
    <w:p>
      <w:pPr>
        <w:pStyle w:val="Normal"/>
      </w:pPr>
      <w:r>
        <w:t xml:space="preserve">spreadsheet is in an unprotected mode. Thus, initially only one of the two conditions </w:t>
      </w:r>
    </w:p>
    <w:p>
      <w:pPr>
        <w:pStyle w:val="Normal"/>
      </w:pPr>
      <w:r>
        <w:t xml:space="preserve">is fulfilled and all cells in the worksheet can be accessed. To restrict user access from </w:t>
      </w:r>
    </w:p>
    <w:p>
      <w:pPr>
        <w:pStyle w:val="Normal"/>
      </w:pPr>
      <w:r>
        <w:t xml:space="preserve">one or more cells, one of the following two procedures can be used. The details of </w:t>
      </w:r>
    </w:p>
    <w:p>
      <w:pPr>
        <w:pStyle w:val="Normal"/>
      </w:pPr>
      <w:r>
        <w:t>implementing each procedure are presented in the following pages.</w:t>
      </w:r>
    </w:p>
    <w:p>
      <w:pPr>
        <w:pStyle w:val="Para 008"/>
      </w:pPr>
      <w:r>
        <w:t xml:space="preserve">Procedure 1: </w:t>
      </w:r>
    </w:p>
    <w:p>
      <w:pPr>
        <w:pStyle w:val="Normal"/>
      </w:pPr>
      <w:r>
        <w:rPr>
          <w:rStyle w:val="Text1"/>
        </w:rPr>
        <w:t xml:space="preserve">Step 1: </w:t>
      </w:r>
      <w:r>
        <w:t xml:space="preserve">Verify and/or set the entire spreadsheet into an </w:t>
      </w:r>
      <w:r>
        <w:rPr>
          <w:rStyle w:val="Text4"/>
        </w:rPr>
        <w:t>unprotected</w:t>
      </w:r>
      <w:r>
        <w:t xml:space="preserve"> mode.</w:t>
      </w:r>
    </w:p>
    <w:p>
      <w:pPr>
        <w:pStyle w:val="Normal"/>
      </w:pPr>
      <w:r>
        <w:rPr>
          <w:rStyle w:val="Text1"/>
        </w:rPr>
        <w:t xml:space="preserve">Step 2: </w:t>
      </w:r>
      <w:r>
        <w:t xml:space="preserve">Verify and/or check that all cells are formatted as </w:t>
      </w:r>
      <w:r>
        <w:rPr>
          <w:rStyle w:val="Text4"/>
        </w:rPr>
        <w:t>locked.</w:t>
      </w:r>
      <w:r>
        <w:t xml:space="preserve"> (A locked state is </w:t>
      </w:r>
    </w:p>
    <w:p>
      <w:pPr>
        <w:pStyle w:val="Normal"/>
      </w:pPr>
      <w:r>
        <w:t>the default for a new sheet).</w:t>
      </w:r>
    </w:p>
    <w:p>
      <w:pPr>
        <w:pStyle w:val="Normal"/>
      </w:pPr>
      <w:r>
        <w:rPr>
          <w:rStyle w:val="Text1"/>
        </w:rPr>
        <w:t xml:space="preserve">Step 3: </w:t>
      </w:r>
      <w:r>
        <w:t>Format those cells that you want a user to have access to as</w:t>
      </w:r>
      <w:r>
        <w:rPr>
          <w:rStyle w:val="Text4"/>
        </w:rPr>
        <w:t xml:space="preserve"> unlocked</w:t>
      </w:r>
      <w:r>
        <w:t xml:space="preserve">. </w:t>
      </w:r>
    </w:p>
    <w:p>
      <w:pPr>
        <w:pStyle w:val="Normal"/>
      </w:pPr>
      <w:r>
        <w:rPr>
          <w:rStyle w:val="Text1"/>
        </w:rPr>
        <w:t xml:space="preserve">Step 4: </w:t>
      </w:r>
      <w:r>
        <w:t xml:space="preserve">Set the entire spreadsheet into </w:t>
      </w:r>
      <w:r>
        <w:rPr>
          <w:rStyle w:val="Text4"/>
        </w:rPr>
        <w:t>protected</w:t>
      </w:r>
      <w:r>
        <w:t xml:space="preserve"> mode.</w:t>
      </w:r>
    </w:p>
    <w:p>
      <w:pPr>
        <w:pStyle w:val="Para 008"/>
      </w:pPr>
      <w:r>
        <w:t xml:space="preserve">Procedure 2: </w:t>
      </w:r>
    </w:p>
    <w:p>
      <w:pPr>
        <w:pStyle w:val="Normal"/>
      </w:pPr>
      <w:r>
        <w:rPr>
          <w:rStyle w:val="Text1"/>
        </w:rPr>
        <w:t xml:space="preserve">Step 1: </w:t>
      </w:r>
      <w:r>
        <w:t xml:space="preserve">Verify and/or set the entire spreadsheet into an </w:t>
      </w:r>
      <w:r>
        <w:rPr>
          <w:rStyle w:val="Text4"/>
        </w:rPr>
        <w:t>unprotected</w:t>
      </w:r>
      <w:r>
        <w:t xml:space="preserve"> mode.</w:t>
      </w:r>
    </w:p>
    <w:p>
      <w:pPr>
        <w:pStyle w:val="Normal"/>
      </w:pPr>
      <w:r>
        <w:rPr>
          <w:rStyle w:val="Text1"/>
        </w:rPr>
        <w:t xml:space="preserve">Step 2: </w:t>
      </w:r>
      <w:r>
        <w:t xml:space="preserve">Format all of the cells in the worksheet as </w:t>
      </w:r>
      <w:r>
        <w:rPr>
          <w:rStyle w:val="Text4"/>
        </w:rPr>
        <w:t>unlocked.</w:t>
      </w:r>
    </w:p>
    <w:p>
      <w:pPr>
        <w:pStyle w:val="Normal"/>
      </w:pPr>
      <w:r>
        <w:rPr>
          <w:rStyle w:val="Text1"/>
        </w:rPr>
        <w:t xml:space="preserve">Step 3: </w:t>
      </w:r>
      <w:r>
        <w:t xml:space="preserve">Format only those cells that you specifically want </w:t>
      </w:r>
      <w:r>
        <w:rPr>
          <w:rStyle w:val="Text2"/>
        </w:rPr>
        <w:t>to prevent</w:t>
      </w:r>
      <w:r>
        <w:t xml:space="preserve"> a user from </w:t>
      </w:r>
    </w:p>
    <w:p>
      <w:pPr>
        <w:pStyle w:val="Normal"/>
      </w:pPr>
      <w:r>
        <w:t xml:space="preserve">accessing as </w:t>
      </w:r>
      <w:r>
        <w:rPr>
          <w:rStyle w:val="Text4"/>
        </w:rPr>
        <w:t>locked</w:t>
      </w:r>
      <w:r>
        <w:t>.</w:t>
      </w:r>
    </w:p>
    <w:p>
      <w:pPr>
        <w:pStyle w:val="Normal"/>
      </w:pPr>
      <w:r>
        <w:rPr>
          <w:rStyle w:val="Text1"/>
        </w:rPr>
        <w:t xml:space="preserve">Step 4: </w:t>
      </w:r>
      <w:r>
        <w:t xml:space="preserve">Set the entire spreadsheet into </w:t>
      </w:r>
      <w:r>
        <w:rPr>
          <w:rStyle w:val="Text4"/>
        </w:rPr>
        <w:t>protected</w:t>
      </w:r>
      <w:r>
        <w:t xml:space="preserve"> mode.</w:t>
      </w:r>
    </w:p>
    <w:p>
      <w:pPr>
        <w:pStyle w:val="Normal"/>
      </w:pPr>
      <w:r>
        <w:t>In the first procedure, you are initially preventing access to all the cells in the com-</w:t>
      </w:r>
    </w:p>
    <w:p>
      <w:pPr>
        <w:pStyle w:val="Normal"/>
      </w:pPr>
      <w:r>
        <w:t xml:space="preserve">plete worksheet and then opening access only to those cells that you </w:t>
      </w:r>
      <w:r>
        <w:rPr>
          <w:rStyle w:val="Text4"/>
        </w:rPr>
        <w:t>do want</w:t>
      </w:r>
      <w:r>
        <w:t xml:space="preserve"> the user </w:t>
      </w:r>
      <w:r>
        <w:rPr>
          <w:rStyle w:val="Text11"/>
        </w:rPr>
        <w:t xml:space="preserve">298 </w:t>
      </w:r>
      <w:r>
        <w:rPr>
          <w:rStyle w:val="Text9"/>
        </w:rPr>
        <w:t>e</w:t>
      </w:r>
      <w:r>
        <w:rPr>
          <w:rStyle w:val="Text6"/>
        </w:rPr>
        <w:t>xCel</w:t>
      </w:r>
      <w:r>
        <w:rPr>
          <w:rStyle w:val="Text9"/>
        </w:rPr>
        <w:t xml:space="preserve"> B</w:t>
      </w:r>
      <w:r>
        <w:rPr>
          <w:rStyle w:val="Text6"/>
        </w:rPr>
        <w:t>asiCs</w:t>
      </w:r>
    </w:p>
    <w:p>
      <w:pPr>
        <w:pStyle w:val="Para 002"/>
      </w:pPr>
      <w:r>
        <w:t/>
      </w:r>
    </w:p>
    <w:p>
      <w:bookmarkStart w:id="321" w:name="to_access__In_the_second_procedu"/>
      <w:pPr>
        <w:pStyle w:val="Normal"/>
      </w:pPr>
      <w:r>
        <w:t xml:space="preserve">to access. In the second procedure, you are first opening user access to all the cells </w:t>
      </w:r>
      <w:bookmarkEnd w:id="321"/>
    </w:p>
    <w:p>
      <w:pPr>
        <w:pStyle w:val="Normal"/>
      </w:pPr>
      <w:r>
        <w:t xml:space="preserve">in the worksheet and then preventing access to those cells that you </w:t>
      </w:r>
      <w:r>
        <w:rPr>
          <w:rStyle w:val="Text4"/>
        </w:rPr>
        <w:t>do not want</w:t>
      </w:r>
      <w:r>
        <w:t xml:space="preserve"> the </w:t>
      </w:r>
    </w:p>
    <w:p>
      <w:pPr>
        <w:pStyle w:val="Normal"/>
      </w:pPr>
      <w:r>
        <w:t xml:space="preserve">user to access. </w:t>
      </w:r>
    </w:p>
    <w:p>
      <w:pPr>
        <w:pStyle w:val="Para 001"/>
      </w:pPr>
      <w:r>
        <w:t xml:space="preserve">The first procedure is more generally used because in a practical application the </w:t>
      </w:r>
    </w:p>
    <w:p>
      <w:pPr>
        <w:pStyle w:val="Normal"/>
      </w:pPr>
      <w:r>
        <w:t xml:space="preserve">user is only given access to a small number of input cells, with the remaining cells in </w:t>
      </w:r>
    </w:p>
    <w:p>
      <w:pPr>
        <w:pStyle w:val="Normal"/>
      </w:pPr>
      <w:r>
        <w:t xml:space="preserve">the worksheet (which form the majority of cells in the worksheet) effectively being </w:t>
      </w:r>
    </w:p>
    <w:p>
      <w:pPr>
        <w:pStyle w:val="Normal"/>
      </w:pPr>
      <w:r>
        <w:t xml:space="preserve">placed off-limits. Thus, it makes sense to first put all cells off-limits and then provide </w:t>
      </w:r>
    </w:p>
    <w:p>
      <w:pPr>
        <w:pStyle w:val="Normal"/>
      </w:pPr>
      <w:r>
        <w:t xml:space="preserve">open access to the few cells that you do want users to access. For completeness, the </w:t>
      </w:r>
    </w:p>
    <w:p>
      <w:pPr>
        <w:pStyle w:val="Normal"/>
      </w:pPr>
      <w:r>
        <w:t>second approach is also presented.</w:t>
      </w:r>
    </w:p>
    <w:p>
      <w:pPr>
        <w:pStyle w:val="Para 008"/>
      </w:pPr>
      <w:r>
        <w:t>Procedure 1</w:t>
      </w:r>
    </w:p>
    <w:p>
      <w:pPr>
        <w:pStyle w:val="Normal"/>
      </w:pPr>
      <w:r>
        <w:rPr>
          <w:rStyle w:val="Text1"/>
        </w:rPr>
        <w:t xml:space="preserve">Step 1: </w:t>
      </w:r>
      <w:r>
        <w:t xml:space="preserve">To ensure that the spreadsheet, as a whole, is in its </w:t>
      </w:r>
      <w:r>
        <w:rPr>
          <w:rStyle w:val="Text4"/>
        </w:rPr>
        <w:t>unprotected mode</w:t>
      </w:r>
      <w:r>
        <w:t xml:space="preserve">, click </w:t>
      </w:r>
    </w:p>
    <w:p>
      <w:pPr>
        <w:pStyle w:val="Normal"/>
      </w:pPr>
      <w:r>
        <w:t xml:space="preserve">on the Excel ribbon Review tab, Protect Group, and check that the Protect Sheet </w:t>
      </w:r>
    </w:p>
    <w:p>
      <w:pPr>
        <w:pStyle w:val="Normal"/>
      </w:pPr>
      <w:r>
        <w:t xml:space="preserve">Option is as shown in Figure 8.21a. This option is a toggle switch, so if you clicked on </w:t>
      </w:r>
    </w:p>
    <w:p>
      <w:pPr>
        <w:pStyle w:val="Normal"/>
      </w:pPr>
      <w:r>
        <w:t xml:space="preserve">it as it is shown, it will protect the entire sheet and the icon will appear as shown in </w:t>
      </w:r>
    </w:p>
    <w:p>
      <w:pPr>
        <w:pStyle w:val="Normal"/>
      </w:pPr>
      <w:r>
        <w:t xml:space="preserve">Figure 8.21b. Thus, if the ribbon does appear as shown in Figure 8.21b, click on the </w:t>
      </w:r>
    </w:p>
    <w:p>
      <w:pPr>
        <w:pStyle w:val="Normal"/>
      </w:pPr>
      <w:r>
        <w:t xml:space="preserve">icon to unprotect the spreadsheet so that the ribbon appears as illustrated in Figure </w:t>
      </w:r>
    </w:p>
    <w:p>
      <w:pPr>
        <w:pStyle w:val="Normal"/>
      </w:pPr>
      <w:r>
        <w:t>8.21a.</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596900"/>
            <wp:effectExtent l="0" r="0" t="0" b="0"/>
            <wp:wrapTopAndBottom/>
            <wp:docPr id="484" name="index-314_1.jpg" descr="index-314_1.jpg"/>
            <wp:cNvGraphicFramePr>
              <a:graphicFrameLocks noChangeAspect="1"/>
            </wp:cNvGraphicFramePr>
            <a:graphic>
              <a:graphicData uri="http://schemas.openxmlformats.org/drawingml/2006/picture">
                <pic:pic>
                  <pic:nvPicPr>
                    <pic:cNvPr id="0" name="index-314_1.jpg" descr="index-314_1.jpg"/>
                    <pic:cNvPicPr/>
                  </pic:nvPicPr>
                  <pic:blipFill>
                    <a:blip r:embed="rId488"/>
                    <a:stretch>
                      <a:fillRect/>
                    </a:stretch>
                  </pic:blipFill>
                  <pic:spPr>
                    <a:xfrm>
                      <a:off x="0" y="0"/>
                      <a:ext cx="3606800" cy="596900"/>
                    </a:xfrm>
                    <a:prstGeom prst="rect">
                      <a:avLst/>
                    </a:prstGeom>
                  </pic:spPr>
                </pic:pic>
              </a:graphicData>
            </a:graphic>
          </wp:anchor>
        </w:drawing>
      </w:r>
    </w:p>
    <w:p>
      <w:pPr>
        <w:pStyle w:val="Para 002"/>
      </w:pPr>
      <w:r>
        <w:t/>
      </w:r>
    </w:p>
    <w:p>
      <w:pPr>
        <w:pStyle w:val="Para 003"/>
      </w:pPr>
      <w:r>
        <w:rPr>
          <w:rStyle w:val="Text0"/>
        </w:rPr>
        <w:t xml:space="preserve">Figure 8.21a </w:t>
      </w:r>
      <w:r>
        <w:t>The entire worksheet is in unprotected mode</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596900"/>
            <wp:effectExtent l="0" r="0" t="0" b="0"/>
            <wp:wrapTopAndBottom/>
            <wp:docPr id="485" name="index-314_2.jpg" descr="index-314_2.jpg"/>
            <wp:cNvGraphicFramePr>
              <a:graphicFrameLocks noChangeAspect="1"/>
            </wp:cNvGraphicFramePr>
            <a:graphic>
              <a:graphicData uri="http://schemas.openxmlformats.org/drawingml/2006/picture">
                <pic:pic>
                  <pic:nvPicPr>
                    <pic:cNvPr id="0" name="index-314_2.jpg" descr="index-314_2.jpg"/>
                    <pic:cNvPicPr/>
                  </pic:nvPicPr>
                  <pic:blipFill>
                    <a:blip r:embed="rId489"/>
                    <a:stretch>
                      <a:fillRect/>
                    </a:stretch>
                  </pic:blipFill>
                  <pic:spPr>
                    <a:xfrm>
                      <a:off x="0" y="0"/>
                      <a:ext cx="3606800" cy="596900"/>
                    </a:xfrm>
                    <a:prstGeom prst="rect">
                      <a:avLst/>
                    </a:prstGeom>
                  </pic:spPr>
                </pic:pic>
              </a:graphicData>
            </a:graphic>
          </wp:anchor>
        </w:drawing>
      </w:r>
    </w:p>
    <w:p>
      <w:pPr>
        <w:pStyle w:val="Para 002"/>
      </w:pPr>
      <w:r>
        <w:t/>
      </w:r>
    </w:p>
    <w:p>
      <w:pPr>
        <w:pStyle w:val="Para 003"/>
      </w:pPr>
      <w:r>
        <w:rPr>
          <w:rStyle w:val="Text0"/>
        </w:rPr>
        <w:t xml:space="preserve">Figure 8.21b </w:t>
      </w:r>
      <w:r>
        <w:t xml:space="preserve">The entire worksheet is in protected mode </w:t>
      </w:r>
    </w:p>
    <w:p>
      <w:pPr>
        <w:pStyle w:val="Para 002"/>
      </w:pPr>
      <w:r>
        <w:t/>
      </w:r>
    </w:p>
    <w:p>
      <w:pPr>
        <w:pStyle w:val="Normal"/>
      </w:pPr>
      <w:r>
        <w:rPr>
          <w:rStyle w:val="Text1"/>
        </w:rPr>
        <w:t xml:space="preserve">Step 2: </w:t>
      </w:r>
      <w:r>
        <w:t xml:space="preserve">To make sure that all the cells in the worksheet are Formatted as </w:t>
      </w:r>
      <w:r>
        <w:rPr>
          <w:rStyle w:val="Text4"/>
        </w:rPr>
        <w:t>locked</w:t>
      </w:r>
      <w:r>
        <w:t xml:space="preserve">, </w:t>
      </w:r>
    </w:p>
    <w:p>
      <w:pPr>
        <w:pStyle w:val="Normal"/>
      </w:pPr>
      <w:r>
        <w:t xml:space="preserve">select all of the cells by left clicking the left, upper hand corner icon in the table, as </w:t>
      </w:r>
    </w:p>
    <w:p>
      <w:pPr>
        <w:pStyle w:val="Normal"/>
      </w:pPr>
      <w:r>
        <w:t xml:space="preserve">shown in Figure 8.22. Then right click the mouse to bring up the submenu shown in </w:t>
      </w:r>
    </w:p>
    <w:p>
      <w:pPr>
        <w:pStyle w:val="Normal"/>
      </w:pPr>
      <w:r>
        <w:t xml:space="preserve">Figure 8.23. From this menu, select the Format option. Because all of the cells in the </w:t>
      </w:r>
    </w:p>
    <w:p>
      <w:pPr>
        <w:pStyle w:val="Normal"/>
      </w:pPr>
      <w:r>
        <w:t xml:space="preserve">table have been selected, the format that you select will apply to all of the cells in the </w:t>
      </w:r>
    </w:p>
    <w:p>
      <w:pPr>
        <w:pStyle w:val="Normal"/>
      </w:pPr>
      <w:r>
        <w:t>worksheet.</w:t>
      </w:r>
    </w:p>
    <w:p>
      <w:bookmarkStart w:id="322" w:name="intermediate_and_advanCed_teChni_7"/>
      <w:pPr>
        <w:pStyle w:val="Para 005"/>
      </w:pPr>
      <w:r>
        <w:rPr>
          <w:rStyle w:val="Text5"/>
        </w:rPr>
        <w:t>i</w:t>
      </w:r>
      <w:r>
        <w:t>ntermediate</w:t>
      </w:r>
      <w:r>
        <w:rPr>
          <w:rStyle w:val="Text10"/>
        </w:rPr>
        <w:t xml:space="preserve"> </w:t>
      </w:r>
      <w:r>
        <w:t>and</w:t>
      </w:r>
      <w:r>
        <w:rPr>
          <w:rStyle w:val="Text5"/>
        </w:rPr>
        <w:t xml:space="preserve"> a</w:t>
      </w:r>
      <w:r>
        <w:t>dvanCed</w:t>
      </w:r>
      <w:r>
        <w:rPr>
          <w:rStyle w:val="Text5"/>
        </w:rPr>
        <w:t xml:space="preserve"> t</w:t>
      </w:r>
      <w:r>
        <w:t>eChniques</w:t>
      </w:r>
      <w:r>
        <w:rPr>
          <w:rStyle w:val="Text3"/>
        </w:rPr>
        <w:t xml:space="preserve"> 299</w:t>
      </w:r>
      <w:bookmarkEnd w:id="322"/>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06800" cy="2197100"/>
            <wp:effectExtent l="0" r="0" t="0" b="0"/>
            <wp:wrapTopAndBottom/>
            <wp:docPr id="486" name="index-315_1.jpg" descr="index-315_1.jpg"/>
            <wp:cNvGraphicFramePr>
              <a:graphicFrameLocks noChangeAspect="1"/>
            </wp:cNvGraphicFramePr>
            <a:graphic>
              <a:graphicData uri="http://schemas.openxmlformats.org/drawingml/2006/picture">
                <pic:pic>
                  <pic:nvPicPr>
                    <pic:cNvPr id="0" name="index-315_1.jpg" descr="index-315_1.jpg"/>
                    <pic:cNvPicPr/>
                  </pic:nvPicPr>
                  <pic:blipFill>
                    <a:blip r:embed="rId490"/>
                    <a:stretch>
                      <a:fillRect/>
                    </a:stretch>
                  </pic:blipFill>
                  <pic:spPr>
                    <a:xfrm>
                      <a:off x="0" y="0"/>
                      <a:ext cx="3606800" cy="2197100"/>
                    </a:xfrm>
                    <a:prstGeom prst="rect">
                      <a:avLst/>
                    </a:prstGeom>
                  </pic:spPr>
                </pic:pic>
              </a:graphicData>
            </a:graphic>
          </wp:anchor>
        </w:drawing>
      </w:r>
    </w:p>
    <w:p>
      <w:pPr>
        <w:pStyle w:val="Para 002"/>
      </w:pPr>
      <w:r>
        <w:t/>
      </w:r>
    </w:p>
    <w:p>
      <w:pPr>
        <w:pStyle w:val="Para 015"/>
      </w:pPr>
      <w:r>
        <w:t>.</w:t>
      </w:r>
    </w:p>
    <w:p>
      <w:pPr>
        <w:pStyle w:val="Para 003"/>
      </w:pPr>
      <w:r>
        <w:rPr>
          <w:rStyle w:val="Text0"/>
        </w:rPr>
        <w:t xml:space="preserve">Figure 8.22 </w:t>
      </w:r>
      <w:r>
        <w:t>Selecting all of the cells in a worksheet</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2336800"/>
            <wp:effectExtent l="0" r="0" t="0" b="0"/>
            <wp:wrapTopAndBottom/>
            <wp:docPr id="487" name="index-315_2.jpg" descr="index-315_2.jpg"/>
            <wp:cNvGraphicFramePr>
              <a:graphicFrameLocks noChangeAspect="1"/>
            </wp:cNvGraphicFramePr>
            <a:graphic>
              <a:graphicData uri="http://schemas.openxmlformats.org/drawingml/2006/picture">
                <pic:pic>
                  <pic:nvPicPr>
                    <pic:cNvPr id="0" name="index-315_2.jpg" descr="index-315_2.jpg"/>
                    <pic:cNvPicPr/>
                  </pic:nvPicPr>
                  <pic:blipFill>
                    <a:blip r:embed="rId491"/>
                    <a:stretch>
                      <a:fillRect/>
                    </a:stretch>
                  </pic:blipFill>
                  <pic:spPr>
                    <a:xfrm>
                      <a:off x="0" y="0"/>
                      <a:ext cx="3606800" cy="2336800"/>
                    </a:xfrm>
                    <a:prstGeom prst="rect">
                      <a:avLst/>
                    </a:prstGeom>
                  </pic:spPr>
                </pic:pic>
              </a:graphicData>
            </a:graphic>
          </wp:anchor>
        </w:drawing>
      </w:r>
    </w:p>
    <w:p>
      <w:pPr>
        <w:pStyle w:val="Para 002"/>
      </w:pPr>
      <w:r>
        <w:t/>
      </w:r>
    </w:p>
    <w:p>
      <w:pPr>
        <w:pStyle w:val="Para 003"/>
      </w:pPr>
      <w:r>
        <w:rPr>
          <w:rStyle w:val="Text0"/>
        </w:rPr>
        <w:t xml:space="preserve">Figure 8.23 </w:t>
      </w:r>
      <w:r>
        <w:t>Formatting the complete worksheet</w:t>
      </w:r>
      <w:r>
        <w:rPr>
          <w:rStyle w:val="Text7"/>
        </w:rPr>
        <w:t xml:space="preserve"> </w:t>
      </w:r>
      <w:r>
        <w:rPr>
          <w:rStyle w:val="Text1"/>
        </w:rPr>
        <w:t xml:space="preserve">300 </w:t>
      </w:r>
      <w:r>
        <w:rPr>
          <w:rStyle w:val="Text9"/>
        </w:rPr>
        <w:t>e</w:t>
      </w:r>
      <w:r>
        <w:rPr>
          <w:rStyle w:val="Text6"/>
        </w:rPr>
        <w:t>xCel</w:t>
      </w:r>
      <w:r>
        <w:rPr>
          <w:rStyle w:val="Text9"/>
        </w:rPr>
        <w:t xml:space="preserve"> B</w:t>
      </w:r>
      <w:r>
        <w:rPr>
          <w:rStyle w:val="Text6"/>
        </w:rPr>
        <w:t>asiCs</w:t>
      </w:r>
    </w:p>
    <w:p>
      <w:pPr>
        <w:pStyle w:val="Para 002"/>
      </w:pPr>
      <w:r>
        <w:t/>
      </w:r>
    </w:p>
    <w:p>
      <w:bookmarkStart w:id="323" w:name="Once_you_have_selected_the_Forma"/>
      <w:pPr>
        <w:pStyle w:val="Normal"/>
      </w:pPr>
      <w:r>
        <w:t xml:space="preserve">Once you have selected the Format option, the dialog shown in Figure 8.24 will </w:t>
      </w:r>
      <w:bookmarkEnd w:id="323"/>
    </w:p>
    <w:p>
      <w:pPr>
        <w:pStyle w:val="Normal"/>
      </w:pPr>
      <w:r>
        <w:t xml:space="preserve">appear. On this dialog, click on the Protection Tab; this will bring up the dialog shown </w:t>
      </w:r>
    </w:p>
    <w:p>
      <w:pPr>
        <w:pStyle w:val="Normal"/>
      </w:pPr>
      <w:r>
        <w:t xml:space="preserve">in Figure 8.25. Once this dialog appears, make sure the </w:t>
      </w:r>
      <w:r>
        <w:rPr>
          <w:rStyle w:val="Text1"/>
        </w:rPr>
        <w:t>Locked</w:t>
      </w:r>
      <w:r>
        <w:t xml:space="preserve"> box is checked (If it </w:t>
      </w:r>
    </w:p>
    <w:p>
      <w:pPr>
        <w:pStyle w:val="Normal"/>
      </w:pPr>
      <w:r>
        <w:t xml:space="preserve">isn’t, check it). Doing this will place all of the cells into a locked format. Note that this </w:t>
      </w:r>
    </w:p>
    <w:p>
      <w:pPr>
        <w:pStyle w:val="Normal"/>
      </w:pPr>
      <w:r>
        <w:t xml:space="preserve">locked cell format only becomes activated and into play when the worksheet itself is </w:t>
      </w:r>
    </w:p>
    <w:p>
      <w:pPr>
        <w:pStyle w:val="Normal"/>
      </w:pPr>
      <w:r>
        <w:t xml:space="preserve">placed in a </w:t>
      </w:r>
      <w:r>
        <w:rPr>
          <w:rStyle w:val="Text1"/>
        </w:rPr>
        <w:t>protected</w:t>
      </w:r>
      <w:r>
        <w:t xml:space="preserve"> mode.</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993900"/>
            <wp:effectExtent l="0" r="0" t="0" b="0"/>
            <wp:wrapTopAndBottom/>
            <wp:docPr id="488" name="index-316_1.jpg" descr="index-316_1.jpg"/>
            <wp:cNvGraphicFramePr>
              <a:graphicFrameLocks noChangeAspect="1"/>
            </wp:cNvGraphicFramePr>
            <a:graphic>
              <a:graphicData uri="http://schemas.openxmlformats.org/drawingml/2006/picture">
                <pic:pic>
                  <pic:nvPicPr>
                    <pic:cNvPr id="0" name="index-316_1.jpg" descr="index-316_1.jpg"/>
                    <pic:cNvPicPr/>
                  </pic:nvPicPr>
                  <pic:blipFill>
                    <a:blip r:embed="rId492"/>
                    <a:stretch>
                      <a:fillRect/>
                    </a:stretch>
                  </pic:blipFill>
                  <pic:spPr>
                    <a:xfrm>
                      <a:off x="0" y="0"/>
                      <a:ext cx="2921000" cy="1993900"/>
                    </a:xfrm>
                    <a:prstGeom prst="rect">
                      <a:avLst/>
                    </a:prstGeom>
                  </pic:spPr>
                </pic:pic>
              </a:graphicData>
            </a:graphic>
          </wp:anchor>
        </w:drawing>
      </w:r>
    </w:p>
    <w:p>
      <w:pPr>
        <w:pStyle w:val="Para 002"/>
      </w:pPr>
      <w:r>
        <w:t/>
      </w:r>
    </w:p>
    <w:p>
      <w:pPr>
        <w:pStyle w:val="Para 003"/>
      </w:pPr>
      <w:r>
        <w:rPr>
          <w:rStyle w:val="Text0"/>
        </w:rPr>
        <w:t xml:space="preserve">Figure 8.24 </w:t>
      </w:r>
      <w:r>
        <w:t>Selecting the Protection tab</w:t>
      </w:r>
    </w:p>
    <w:p>
      <w:pPr>
        <w:pStyle w:val="Para 002"/>
      </w:pPr>
      <w:r>
        <w:t/>
      </w:r>
    </w:p>
    <w:p>
      <w:pPr>
        <w:pStyle w:val="Normal"/>
      </w:pPr>
      <w:r>
        <w:rPr>
          <w:rStyle w:val="Text1"/>
        </w:rPr>
        <w:t xml:space="preserve">Step 3: </w:t>
      </w:r>
      <w:r>
        <w:t>Once all of the cells in the worksheet have been formatted as locked (see Fig-</w:t>
      </w:r>
    </w:p>
    <w:p>
      <w:pPr>
        <w:pStyle w:val="Normal"/>
      </w:pPr>
      <w:r>
        <w:t xml:space="preserve">ure 8.25), you must now unlock only those cells that you want the user to have access </w:t>
      </w:r>
    </w:p>
    <w:p>
      <w:pPr>
        <w:pStyle w:val="Normal"/>
      </w:pPr>
      <w:r>
        <w:t xml:space="preserve">to. Generally, these are the input cells where you want the user to input data. </w:t>
      </w:r>
    </w:p>
    <w:p>
      <w:pPr>
        <w:pStyle w:val="Para 001"/>
      </w:pPr>
      <w:r>
        <w:t xml:space="preserve">To do this, select an individual cell or a range of cells that you want to permit the </w:t>
      </w:r>
    </w:p>
    <w:p>
      <w:pPr>
        <w:pStyle w:val="Normal"/>
      </w:pPr>
      <w:r>
        <w:t>user access. Then, format these cells as unlocked by right clicking the mouse or select-</w:t>
      </w:r>
    </w:p>
    <w:p>
      <w:pPr>
        <w:pStyle w:val="Normal"/>
      </w:pPr>
      <w:r>
        <w:t xml:space="preserve">ing the Home tab’s Number Group, Format Cells menu, and Protection tab. Because </w:t>
      </w:r>
    </w:p>
    <w:p>
      <w:pPr>
        <w:pStyle w:val="Normal"/>
      </w:pPr>
      <w:r>
        <w:t xml:space="preserve">all of the cells were locked in Step 2, you will find a check mark in the Locked box </w:t>
      </w:r>
    </w:p>
    <w:p>
      <w:pPr>
        <w:pStyle w:val="Normal"/>
      </w:pPr>
      <w:r>
        <w:t xml:space="preserve">option for the cell or range of cells that you highlighted in your spreadsheet. De-select </w:t>
      </w:r>
    </w:p>
    <w:p>
      <w:pPr>
        <w:pStyle w:val="Normal"/>
      </w:pPr>
      <w:r>
        <w:t xml:space="preserve">this format by clicking on the box, so that it appears as shown in Figure 8.26. Doing </w:t>
      </w:r>
    </w:p>
    <w:p>
      <w:pPr>
        <w:pStyle w:val="Normal"/>
      </w:pPr>
      <w:r>
        <w:t>this unlocks these cells.</w:t>
      </w:r>
    </w:p>
    <w:p>
      <w:pPr>
        <w:pStyle w:val="Para 001"/>
      </w:pPr>
      <w:r>
        <w:t xml:space="preserve">Repeat Step 3 for every cell or range of cells that you want the user to access. When </w:t>
      </w:r>
    </w:p>
    <w:p>
      <w:pPr>
        <w:pStyle w:val="Normal"/>
      </w:pPr>
      <w:r>
        <w:t xml:space="preserve">this process is complete, proceed to Step 4 to activate all of the locks that remain from </w:t>
      </w:r>
    </w:p>
    <w:p>
      <w:pPr>
        <w:pStyle w:val="Normal"/>
      </w:pPr>
      <w:r>
        <w:t>Step 2.</w:t>
      </w:r>
    </w:p>
    <w:p>
      <w:bookmarkStart w:id="324" w:name="intermediate_and_advanCed_teChni_8"/>
      <w:pPr>
        <w:pStyle w:val="Para 005"/>
      </w:pPr>
      <w:r>
        <w:rPr>
          <w:rStyle w:val="Text5"/>
        </w:rPr>
        <w:t>i</w:t>
      </w:r>
      <w:r>
        <w:t>ntermediate</w:t>
      </w:r>
      <w:r>
        <w:rPr>
          <w:rStyle w:val="Text10"/>
        </w:rPr>
        <w:t xml:space="preserve"> </w:t>
      </w:r>
      <w:r>
        <w:t>and</w:t>
      </w:r>
      <w:r>
        <w:rPr>
          <w:rStyle w:val="Text5"/>
        </w:rPr>
        <w:t xml:space="preserve"> a</w:t>
      </w:r>
      <w:r>
        <w:t>dvanCed</w:t>
      </w:r>
      <w:r>
        <w:rPr>
          <w:rStyle w:val="Text5"/>
        </w:rPr>
        <w:t xml:space="preserve"> t</w:t>
      </w:r>
      <w:r>
        <w:t>eChniques</w:t>
      </w:r>
      <w:r>
        <w:rPr>
          <w:rStyle w:val="Text3"/>
        </w:rPr>
        <w:t xml:space="preserve"> 301</w:t>
      </w:r>
      <w:bookmarkEnd w:id="324"/>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2171700"/>
            <wp:effectExtent l="0" r="0" t="0" b="0"/>
            <wp:wrapTopAndBottom/>
            <wp:docPr id="489" name="index-317_1.jpg" descr="index-317_1.jpg"/>
            <wp:cNvGraphicFramePr>
              <a:graphicFrameLocks noChangeAspect="1"/>
            </wp:cNvGraphicFramePr>
            <a:graphic>
              <a:graphicData uri="http://schemas.openxmlformats.org/drawingml/2006/picture">
                <pic:pic>
                  <pic:nvPicPr>
                    <pic:cNvPr id="0" name="index-317_1.jpg" descr="index-317_1.jpg"/>
                    <pic:cNvPicPr/>
                  </pic:nvPicPr>
                  <pic:blipFill>
                    <a:blip r:embed="rId493"/>
                    <a:stretch>
                      <a:fillRect/>
                    </a:stretch>
                  </pic:blipFill>
                  <pic:spPr>
                    <a:xfrm>
                      <a:off x="0" y="0"/>
                      <a:ext cx="2921000" cy="2171700"/>
                    </a:xfrm>
                    <a:prstGeom prst="rect">
                      <a:avLst/>
                    </a:prstGeom>
                  </pic:spPr>
                </pic:pic>
              </a:graphicData>
            </a:graphic>
          </wp:anchor>
        </w:drawing>
      </w:r>
    </w:p>
    <w:p>
      <w:pPr>
        <w:pStyle w:val="Para 002"/>
      </w:pPr>
      <w:r>
        <w:t/>
      </w:r>
    </w:p>
    <w:p>
      <w:pPr>
        <w:pStyle w:val="Para 003"/>
      </w:pPr>
      <w:r>
        <w:rPr>
          <w:rStyle w:val="Text0"/>
        </w:rPr>
        <w:t xml:space="preserve">Figure 8.25 </w:t>
      </w:r>
      <w:r>
        <w:t>Selecting the Locked format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2387600"/>
            <wp:effectExtent l="0" r="0" t="0" b="0"/>
            <wp:wrapTopAndBottom/>
            <wp:docPr id="490" name="index-317_2.jpg" descr="index-317_2.jpg"/>
            <wp:cNvGraphicFramePr>
              <a:graphicFrameLocks noChangeAspect="1"/>
            </wp:cNvGraphicFramePr>
            <a:graphic>
              <a:graphicData uri="http://schemas.openxmlformats.org/drawingml/2006/picture">
                <pic:pic>
                  <pic:nvPicPr>
                    <pic:cNvPr id="0" name="index-317_2.jpg" descr="index-317_2.jpg"/>
                    <pic:cNvPicPr/>
                  </pic:nvPicPr>
                  <pic:blipFill>
                    <a:blip r:embed="rId494"/>
                    <a:stretch>
                      <a:fillRect/>
                    </a:stretch>
                  </pic:blipFill>
                  <pic:spPr>
                    <a:xfrm>
                      <a:off x="0" y="0"/>
                      <a:ext cx="2921000" cy="2387600"/>
                    </a:xfrm>
                    <a:prstGeom prst="rect">
                      <a:avLst/>
                    </a:prstGeom>
                  </pic:spPr>
                </pic:pic>
              </a:graphicData>
            </a:graphic>
          </wp:anchor>
        </w:drawing>
      </w:r>
    </w:p>
    <w:p>
      <w:pPr>
        <w:pStyle w:val="Para 002"/>
      </w:pPr>
      <w:r>
        <w:t/>
      </w:r>
    </w:p>
    <w:p>
      <w:pPr>
        <w:pStyle w:val="Para 003"/>
      </w:pPr>
      <w:r>
        <w:rPr>
          <w:rStyle w:val="Text0"/>
        </w:rPr>
        <w:t xml:space="preserve">Figure 8.26 </w:t>
      </w:r>
      <w:r>
        <w:t>Unlocking the selected cell or range of cells</w:t>
      </w:r>
      <w:r>
        <w:rPr>
          <w:rStyle w:val="Text7"/>
        </w:rPr>
        <w:t xml:space="preserve"> </w:t>
      </w:r>
      <w:r>
        <w:rPr>
          <w:rStyle w:val="Text1"/>
        </w:rPr>
        <w:t xml:space="preserve">302 </w:t>
      </w:r>
      <w:r>
        <w:rPr>
          <w:rStyle w:val="Text9"/>
        </w:rPr>
        <w:t>e</w:t>
      </w:r>
      <w:r>
        <w:rPr>
          <w:rStyle w:val="Text6"/>
        </w:rPr>
        <w:t>xCel</w:t>
      </w:r>
      <w:r>
        <w:rPr>
          <w:rStyle w:val="Text9"/>
        </w:rPr>
        <w:t xml:space="preserve"> B</w:t>
      </w:r>
      <w:r>
        <w:rPr>
          <w:rStyle w:val="Text6"/>
        </w:rPr>
        <w:t>asiCs</w:t>
      </w:r>
    </w:p>
    <w:p>
      <w:pPr>
        <w:pStyle w:val="Para 002"/>
      </w:pPr>
      <w:r>
        <w:t/>
      </w:r>
    </w:p>
    <w:p>
      <w:bookmarkStart w:id="325" w:name="Step_4__To_activate_all_of_the_l"/>
      <w:pPr>
        <w:pStyle w:val="Normal"/>
      </w:pPr>
      <w:r>
        <w:rPr>
          <w:rStyle w:val="Text1"/>
        </w:rPr>
        <w:t xml:space="preserve">Step 4: </w:t>
      </w:r>
      <w:r>
        <w:t xml:space="preserve">To activate all of the locks that have been put in place and leave access open </w:t>
      </w:r>
      <w:bookmarkEnd w:id="325"/>
    </w:p>
    <w:p>
      <w:pPr>
        <w:pStyle w:val="Normal"/>
      </w:pPr>
      <w:r>
        <w:t xml:space="preserve">only to those cells that have been formatted as unlocked, click on the Review Tab and </w:t>
      </w:r>
    </w:p>
    <w:p>
      <w:pPr>
        <w:pStyle w:val="Normal"/>
      </w:pPr>
      <w:r>
        <w:t xml:space="preserve">check the Protect Sheet Option, as shown in Figure 8.27. You will be asked to supply </w:t>
      </w:r>
    </w:p>
    <w:p>
      <w:pPr>
        <w:pStyle w:val="Normal"/>
      </w:pPr>
      <w:r>
        <w:t xml:space="preserve">a password, and then reconfirm this password. If you do not supply a password, any </w:t>
      </w:r>
    </w:p>
    <w:p>
      <w:pPr>
        <w:pStyle w:val="Normal"/>
      </w:pPr>
      <w:r>
        <w:t xml:space="preserve">user can use the Review tab’s Protect Sheet option to unprotect the sheet by toggling </w:t>
      </w:r>
    </w:p>
    <w:p>
      <w:pPr>
        <w:pStyle w:val="Normal"/>
      </w:pPr>
      <w:r>
        <w:t xml:space="preserve">the option shown in Figure 8.21b. If you do supply a password, make sure to secure it </w:t>
      </w:r>
    </w:p>
    <w:p>
      <w:pPr>
        <w:pStyle w:val="Normal"/>
      </w:pPr>
      <w:r>
        <w:t>in a safe place, as there is no method of retrieving it if it is lost.</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596900"/>
            <wp:effectExtent l="0" r="0" t="0" b="0"/>
            <wp:wrapTopAndBottom/>
            <wp:docPr id="491" name="index-318_1.jpg" descr="index-318_1.jpg"/>
            <wp:cNvGraphicFramePr>
              <a:graphicFrameLocks noChangeAspect="1"/>
            </wp:cNvGraphicFramePr>
            <a:graphic>
              <a:graphicData uri="http://schemas.openxmlformats.org/drawingml/2006/picture">
                <pic:pic>
                  <pic:nvPicPr>
                    <pic:cNvPr id="0" name="index-318_1.jpg" descr="index-318_1.jpg"/>
                    <pic:cNvPicPr/>
                  </pic:nvPicPr>
                  <pic:blipFill>
                    <a:blip r:embed="rId495"/>
                    <a:stretch>
                      <a:fillRect/>
                    </a:stretch>
                  </pic:blipFill>
                  <pic:spPr>
                    <a:xfrm>
                      <a:off x="0" y="0"/>
                      <a:ext cx="3708400" cy="596900"/>
                    </a:xfrm>
                    <a:prstGeom prst="rect">
                      <a:avLst/>
                    </a:prstGeom>
                  </pic:spPr>
                </pic:pic>
              </a:graphicData>
            </a:graphic>
          </wp:anchor>
        </w:drawing>
      </w:r>
    </w:p>
    <w:p>
      <w:pPr>
        <w:pStyle w:val="Para 002"/>
      </w:pPr>
      <w:r>
        <w:t/>
      </w:r>
    </w:p>
    <w:p>
      <w:pPr>
        <w:pStyle w:val="Para 003"/>
      </w:pPr>
      <w:r>
        <w:rPr>
          <w:rStyle w:val="Text0"/>
        </w:rPr>
        <w:t xml:space="preserve">Figure 8.27 </w:t>
      </w:r>
      <w:r>
        <w:t>Activating all of the cell locks</w:t>
      </w:r>
    </w:p>
    <w:p>
      <w:pPr>
        <w:pStyle w:val="Para 036"/>
      </w:pPr>
      <w:r>
        <w:t xml:space="preserve">1. The same procedure used to lock or unlock a cell can be used to hide the formula in a </w:t>
      </w:r>
    </w:p>
    <w:p>
      <w:pPr>
        <w:pStyle w:val="Para 036"/>
      </w:pPr>
      <w:r>
        <w:t xml:space="preserve">cell. That is, by clicking the hidden option in the Protection dialog, formulas in cells </w:t>
        <w:t xml:space="preserve">designated as hidden will not appear when using the Ctrl and (`) shortcut keys. This </w:t>
        <w:t xml:space="preserve">can be set up using the Excel ribbon Home Tab, Number Group, Format Cells menu, </w:t>
      </w:r>
    </w:p>
    <w:p>
      <w:pPr>
        <w:pStyle w:val="Para 041"/>
      </w:pPr>
      <w:r>
        <w:rPr>
          <w:rStyle w:val="Text4"/>
        </w:rPr>
        <w:t>NOTE</w:t>
      </w:r>
      <w:r>
        <w:rPr>
          <w:rStyle w:val="Text14"/>
        </w:rPr>
        <w:t xml:space="preserve"> </w:t>
      </w:r>
      <w:r>
        <w:t xml:space="preserve">Protection, and checking the box for the “Hidden” cell format. </w:t>
      </w:r>
    </w:p>
    <w:p>
      <w:pPr>
        <w:pStyle w:val="Para 036"/>
      </w:pPr>
      <w:r>
        <w:t xml:space="preserve">2. To undo any of the locks you have put in place, or to lock additional cells, you first </w:t>
      </w:r>
    </w:p>
    <w:p>
      <w:pPr>
        <w:pStyle w:val="Para 098"/>
      </w:pPr>
      <w:r>
        <w:t xml:space="preserve">have to set the status of the complete worksheet to an unprotected state (Step 1). If you </w:t>
        <w:t xml:space="preserve">have used a password in Step 4, you will be asked to entire this password before being </w:t>
        <w:t>allowed to unprotect the spreadsheet.</w:t>
      </w:r>
    </w:p>
    <w:p>
      <w:pPr>
        <w:pStyle w:val="Para 008"/>
      </w:pPr>
      <w:r>
        <w:t>Procedure 2</w:t>
      </w:r>
    </w:p>
    <w:p>
      <w:pPr>
        <w:pStyle w:val="Normal"/>
      </w:pPr>
      <w:r>
        <w:t xml:space="preserve">The only difference in procedure 2, as opposed to procedure 1, is that in procedure 2 </w:t>
      </w:r>
    </w:p>
    <w:p>
      <w:pPr>
        <w:pStyle w:val="Normal"/>
      </w:pPr>
      <w:r>
        <w:t xml:space="preserve">every cell in the worksheet is first formatted as unlocked. Then, in Step 3, the formats </w:t>
      </w:r>
    </w:p>
    <w:p>
      <w:pPr>
        <w:pStyle w:val="Normal"/>
      </w:pPr>
      <w:r>
        <w:t xml:space="preserve">of those cells that you </w:t>
      </w:r>
      <w:r>
        <w:rPr>
          <w:rStyle w:val="Text1"/>
        </w:rPr>
        <w:t>do not want</w:t>
      </w:r>
      <w:r>
        <w:t xml:space="preserve"> the user to have access to are formatted as locked. </w:t>
      </w:r>
    </w:p>
    <w:p>
      <w:pPr>
        <w:pStyle w:val="Normal"/>
      </w:pPr>
      <w:r>
        <w:t>Steps 1 and 4 remain the same.</w:t>
      </w:r>
    </w:p>
    <w:p>
      <w:pPr>
        <w:pStyle w:val="Para 001"/>
      </w:pPr>
      <w:r>
        <w:t xml:space="preserve">No matter which procedure you select to restrict user access to cells within your </w:t>
      </w:r>
    </w:p>
    <w:p>
      <w:pPr>
        <w:pStyle w:val="Normal"/>
      </w:pPr>
      <w:r>
        <w:t xml:space="preserve">spreadsheet, the combination of individually formatting a cell as locked or not, along </w:t>
      </w:r>
    </w:p>
    <w:p>
      <w:pPr>
        <w:pStyle w:val="Normal"/>
      </w:pPr>
      <w:r>
        <w:t xml:space="preserve">with the protection status of the spreadsheet as a whole remains the same. The effects </w:t>
      </w:r>
    </w:p>
    <w:p>
      <w:pPr>
        <w:pStyle w:val="Normal"/>
      </w:pPr>
      <w:r>
        <w:t>of the various combinations are summarized in Table 8.1.</w:t>
      </w:r>
    </w:p>
    <w:p>
      <w:pPr>
        <w:pStyle w:val="Para 003"/>
      </w:pPr>
      <w:r>
        <w:rPr>
          <w:rStyle w:val="Text9"/>
        </w:rPr>
        <w:t xml:space="preserve">Table 8.1 </w:t>
      </w:r>
      <w:r>
        <w:t>Effect of spreadsheet protection status and individual cell protection formats</w:t>
      </w:r>
    </w:p>
    <w:p>
      <w:pPr>
        <w:pStyle w:val="Para 071"/>
      </w:pPr>
      <w:r>
        <w:t xml:space="preserve">Entire </w:t>
      </w:r>
      <w:r>
        <w:rPr>
          <w:rStyle w:val="Text10"/>
        </w:rPr>
        <w:t xml:space="preserve"> </w:t>
      </w:r>
      <w:r>
        <w:t xml:space="preserve">Individual Cell </w:t>
      </w:r>
      <w:r>
        <w:rPr>
          <w:rStyle w:val="Text10"/>
        </w:rPr>
        <w:t xml:space="preserve"> </w:t>
      </w:r>
      <w:r>
        <w:t>Result</w:t>
      </w:r>
    </w:p>
    <w:p>
      <w:pPr>
        <w:pStyle w:val="Para 099"/>
      </w:pPr>
      <w:r>
        <w:t>Spreadsheet</w:t>
      </w:r>
      <w:r>
        <w:rPr>
          <w:rStyle w:val="Text10"/>
        </w:rPr>
        <w:t xml:space="preserve"> </w:t>
      </w:r>
      <w:r>
        <w:t>Format</w:t>
      </w:r>
    </w:p>
    <w:p>
      <w:pPr>
        <w:pStyle w:val="Para 071"/>
      </w:pPr>
      <w:r>
        <w:t>Status</w:t>
      </w:r>
    </w:p>
    <w:p>
      <w:pPr>
        <w:pStyle w:val="Para 031"/>
      </w:pPr>
      <w:r>
        <w:t>Unprotected</w:t>
      </w:r>
      <w:r>
        <w:rPr>
          <w:rStyle w:val="Text7"/>
        </w:rPr>
        <w:t xml:space="preserve"> </w:t>
      </w:r>
      <w:r>
        <w:t>Locked or Unlocked</w:t>
      </w:r>
      <w:r>
        <w:rPr>
          <w:rStyle w:val="Text7"/>
        </w:rPr>
        <w:t xml:space="preserve"> </w:t>
      </w:r>
      <w:r>
        <w:t xml:space="preserve">Data can be entered, changed, or formatted in </w:t>
      </w:r>
      <w:r>
        <w:rPr>
          <w:rStyle w:val="Text2"/>
        </w:rPr>
        <w:t xml:space="preserve">every </w:t>
      </w:r>
      <w:r>
        <w:t>worksheet cell.</w:t>
      </w:r>
    </w:p>
    <w:p>
      <w:pPr>
        <w:pStyle w:val="Para 031"/>
      </w:pPr>
      <w:r>
        <w:t>Protected</w:t>
      </w:r>
      <w:r>
        <w:rPr>
          <w:rStyle w:val="Text7"/>
        </w:rPr>
        <w:t xml:space="preserve"> </w:t>
      </w:r>
      <w:r>
        <w:t>Locked</w:t>
      </w:r>
      <w:r>
        <w:rPr>
          <w:rStyle w:val="Text7"/>
        </w:rPr>
        <w:t xml:space="preserve"> </w:t>
      </w:r>
      <w:r>
        <w:t>Data cannot be entered, changed, or formatted in</w:t>
      </w:r>
    </w:p>
    <w:p>
      <w:pPr>
        <w:pStyle w:val="Para 062"/>
      </w:pPr>
      <w:r>
        <w:t>the locked cell.</w:t>
      </w:r>
    </w:p>
    <w:p>
      <w:pPr>
        <w:pStyle w:val="Para 021"/>
      </w:pPr>
      <w:r>
        <w:t>Protected</w:t>
      </w:r>
      <w:r>
        <w:rPr>
          <w:rStyle w:val="Text7"/>
        </w:rPr>
        <w:t xml:space="preserve"> </w:t>
      </w:r>
      <w:r>
        <w:t>Unlocked</w:t>
      </w:r>
      <w:r>
        <w:rPr>
          <w:rStyle w:val="Text7"/>
        </w:rPr>
        <w:t xml:space="preserve"> </w:t>
      </w:r>
      <w:r>
        <w:t xml:space="preserve">Data can be entered or changed, but not formatted in the unlocked cell. </w:t>
      </w:r>
    </w:p>
    <w:p>
      <w:pPr>
        <w:pStyle w:val="Para 062"/>
      </w:pPr>
      <w:r>
        <w:t>This prevents a user from locking the cell.</w:t>
      </w:r>
    </w:p>
    <w:p>
      <w:bookmarkStart w:id="326" w:name="A_P_P_E_N_D_I_X_A"/>
      <w:pPr>
        <w:pStyle w:val="Para 072"/>
      </w:pPr>
      <w:r>
        <w:t>A P P E N D I X</w:t>
      </w:r>
      <w:r>
        <w:rPr>
          <w:rStyle w:val="Text18"/>
        </w:rPr>
        <w:t xml:space="preserve"> </w:t>
      </w:r>
      <w:r>
        <w:rPr>
          <w:rStyle w:val="Text13"/>
        </w:rPr>
        <w:t>A</w:t>
      </w:r>
      <w:bookmarkEnd w:id="326"/>
    </w:p>
    <w:p>
      <w:pPr>
        <w:pStyle w:val="Para 028"/>
      </w:pPr>
      <w:r>
        <w:rPr>
          <w:rStyle w:val="Text13"/>
        </w:rPr>
        <w:t>C</w:t>
      </w:r>
      <w:r>
        <w:t>haraCter</w:t>
      </w:r>
      <w:r>
        <w:rPr>
          <w:rStyle w:val="Text13"/>
        </w:rPr>
        <w:t xml:space="preserve"> C</w:t>
      </w:r>
      <w:r>
        <w:t>ode</w:t>
      </w:r>
      <w:r>
        <w:rPr>
          <w:rStyle w:val="Text13"/>
        </w:rPr>
        <w:t xml:space="preserve"> s</w:t>
      </w:r>
      <w:r>
        <w:t>torage</w:t>
      </w:r>
    </w:p>
    <w:p>
      <w:pPr>
        <w:pStyle w:val="Para 002"/>
      </w:pPr>
      <w:r>
        <w:t/>
      </w:r>
    </w:p>
    <w:p>
      <w:pPr>
        <w:pStyle w:val="Normal"/>
      </w:pPr>
      <w:r>
        <w:t xml:space="preserve">Prior to 1987, the ASCII (American Standard Code for Information Interchange) </w:t>
      </w:r>
    </w:p>
    <w:p>
      <w:pPr>
        <w:pStyle w:val="Normal"/>
      </w:pPr>
      <w:r>
        <w:t xml:space="preserve">code was used to store characters. This code was limited to representing 256 unique </w:t>
      </w:r>
    </w:p>
    <w:p>
      <w:pPr>
        <w:pStyle w:val="Normal"/>
      </w:pPr>
      <w:r>
        <w:t>English language characters. To accommodate international applications using non-</w:t>
      </w:r>
    </w:p>
    <w:p>
      <w:pPr>
        <w:pStyle w:val="Normal"/>
      </w:pPr>
      <w:r>
        <w:t xml:space="preserve">English character sets, Unicode was introduced in 1987. This code is now universally </w:t>
      </w:r>
    </w:p>
    <w:p>
      <w:pPr>
        <w:pStyle w:val="Normal"/>
      </w:pPr>
      <w:r>
        <w:t xml:space="preserve">used and can represent 65,536 unique character codes. The first 256 Unicodes have </w:t>
      </w:r>
    </w:p>
    <w:p>
      <w:pPr>
        <w:pStyle w:val="Normal"/>
      </w:pPr>
      <w:r>
        <w:t xml:space="preserve">the same numerical values as the original 256 ASCII codes. TableA.1 lists the numeric </w:t>
      </w:r>
    </w:p>
    <w:p>
      <w:pPr>
        <w:pStyle w:val="Normal"/>
      </w:pPr>
      <w:r>
        <w:t>code values and their corresponding characters.</w:t>
      </w:r>
    </w:p>
    <w:p>
      <w:pPr>
        <w:pStyle w:val="Para 001"/>
      </w:pPr>
      <w:r>
        <w:t xml:space="preserve">An individual character’s Unicode can be seen using Table A.1 last listed Unicode </w:t>
      </w:r>
    </w:p>
    <w:p>
      <w:pPr>
        <w:pStyle w:val="Normal"/>
      </w:pPr>
      <w:r>
        <w:t>function. Thus, the formula =UNICODE(“A”) returns the number 65. Correspond-</w:t>
      </w:r>
    </w:p>
    <w:p>
      <w:pPr>
        <w:pStyle w:val="Normal"/>
      </w:pPr>
      <w:r>
        <w:t>ingly, the formula =CHAR(65) and =UNICHAR(65) both return the letter A.</w:t>
      </w:r>
    </w:p>
    <w:p>
      <w:bookmarkStart w:id="327" w:name="304_exCel_BasiCs"/>
      <w:pPr>
        <w:pStyle w:val="Para 009"/>
      </w:pPr>
      <w:r>
        <w:rPr>
          <w:rStyle w:val="Text3"/>
        </w:rPr>
        <w:t xml:space="preserve">304 </w:t>
      </w:r>
      <w:r>
        <w:rPr>
          <w:rStyle w:val="Text5"/>
        </w:rPr>
        <w:t>e</w:t>
      </w:r>
      <w:r>
        <w:t>xCel</w:t>
      </w:r>
      <w:r>
        <w:rPr>
          <w:rStyle w:val="Text5"/>
        </w:rPr>
        <w:t xml:space="preserve"> B</w:t>
      </w:r>
      <w:r>
        <w:t>asiCs</w:t>
      </w:r>
      <w:bookmarkEnd w:id="327"/>
    </w:p>
    <w:p>
      <w:pPr>
        <w:pStyle w:val="Para 002"/>
      </w:pPr>
      <w:r>
        <w:t/>
      </w:r>
    </w:p>
    <w:p>
      <w:pPr>
        <w:pStyle w:val="Para 003"/>
      </w:pPr>
      <w:r>
        <w:rPr>
          <w:rStyle w:val="Text9"/>
        </w:rPr>
        <w:t xml:space="preserve">Table A.1 </w:t>
      </w:r>
      <w:r>
        <w:t>ASCII and first 128 UNICODE Codes</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73400" cy="3848100"/>
            <wp:effectExtent l="0" r="0" t="0" b="0"/>
            <wp:wrapTopAndBottom/>
            <wp:docPr id="492" name="index-320_1.jpg" descr="index-320_1.jpg"/>
            <wp:cNvGraphicFramePr>
              <a:graphicFrameLocks noChangeAspect="1"/>
            </wp:cNvGraphicFramePr>
            <a:graphic>
              <a:graphicData uri="http://schemas.openxmlformats.org/drawingml/2006/picture">
                <pic:pic>
                  <pic:nvPicPr>
                    <pic:cNvPr id="0" name="index-320_1.jpg" descr="index-320_1.jpg"/>
                    <pic:cNvPicPr/>
                  </pic:nvPicPr>
                  <pic:blipFill>
                    <a:blip r:embed="rId496"/>
                    <a:stretch>
                      <a:fillRect/>
                    </a:stretch>
                  </pic:blipFill>
                  <pic:spPr>
                    <a:xfrm>
                      <a:off x="0" y="0"/>
                      <a:ext cx="3073400" cy="3848100"/>
                    </a:xfrm>
                    <a:prstGeom prst="rect">
                      <a:avLst/>
                    </a:prstGeom>
                  </pic:spPr>
                </pic:pic>
              </a:graphicData>
            </a:graphic>
          </wp:anchor>
        </w:drawing>
      </w:r>
    </w:p>
    <w:p>
      <w:bookmarkStart w:id="328" w:name="A_P_P_E_N_D_I_X_B"/>
      <w:pPr>
        <w:pStyle w:val="Para 072"/>
      </w:pPr>
      <w:r>
        <w:t>A P P E N D I X</w:t>
      </w:r>
      <w:r>
        <w:rPr>
          <w:rStyle w:val="Text18"/>
        </w:rPr>
        <w:t xml:space="preserve"> </w:t>
      </w:r>
      <w:r>
        <w:rPr>
          <w:rStyle w:val="Text13"/>
        </w:rPr>
        <w:t>B</w:t>
      </w:r>
      <w:bookmarkEnd w:id="328"/>
    </w:p>
    <w:p>
      <w:pPr>
        <w:pStyle w:val="Para 028"/>
      </w:pPr>
      <w:r>
        <w:rPr>
          <w:rStyle w:val="Text13"/>
        </w:rPr>
        <w:t>i</w:t>
      </w:r>
      <w:r>
        <w:t>nstalling</w:t>
      </w:r>
      <w:r>
        <w:rPr>
          <w:rStyle w:val="Text14"/>
        </w:rPr>
        <w:t xml:space="preserve"> </w:t>
      </w:r>
      <w:r>
        <w:t>the</w:t>
      </w:r>
      <w:r>
        <w:rPr>
          <w:rStyle w:val="Text13"/>
        </w:rPr>
        <w:t xml:space="preserve"> a</w:t>
      </w:r>
      <w:r>
        <w:t>nalysis</w:t>
      </w:r>
      <w:r>
        <w:rPr>
          <w:rStyle w:val="Text13"/>
        </w:rPr>
        <w:t xml:space="preserve"> t</w:t>
      </w:r>
      <w:r>
        <w:t>ool</w:t>
      </w:r>
      <w:r>
        <w:rPr>
          <w:rStyle w:val="Text13"/>
        </w:rPr>
        <w:t>P</w:t>
      </w:r>
      <w:r>
        <w:t>ak</w:t>
      </w:r>
    </w:p>
    <w:p>
      <w:pPr>
        <w:pStyle w:val="Para 002"/>
      </w:pPr>
      <w:r>
        <w:t/>
      </w:r>
    </w:p>
    <w:p>
      <w:pPr>
        <w:pStyle w:val="Normal"/>
      </w:pPr>
      <w:r>
        <w:t xml:space="preserve">You will need the Analysis ToolPak to create histograms and perform more extensive </w:t>
      </w:r>
    </w:p>
    <w:p>
      <w:pPr>
        <w:pStyle w:val="Normal"/>
      </w:pPr>
      <w:r>
        <w:t xml:space="preserve">statistical analyses than computing simple averages and standard deviations. Before </w:t>
      </w:r>
    </w:p>
    <w:p>
      <w:pPr>
        <w:pStyle w:val="Normal"/>
      </w:pPr>
      <w:r>
        <w:t xml:space="preserve">attempting to install the package, however, first check that it is not already installed. </w:t>
      </w:r>
    </w:p>
    <w:p>
      <w:pPr>
        <w:pStyle w:val="Normal"/>
      </w:pPr>
      <w:r>
        <w:t xml:space="preserve">This is done by seeing if the Data Analysis option, shown as item B in Figure B is </w:t>
      </w:r>
    </w:p>
    <w:p>
      <w:pPr>
        <w:pStyle w:val="Normal"/>
      </w:pPr>
      <w:r>
        <w:t xml:space="preserve">present on the Excel ribbon Data tab, Analysis Group, Data Analysis option, shown as </w:t>
      </w:r>
    </w:p>
    <w:p>
      <w:pPr>
        <w:pStyle w:val="Normal"/>
      </w:pPr>
      <w:r>
        <w:t>item A on the figure.</w:t>
      </w:r>
    </w:p>
    <w:p>
      <w:pPr>
        <w:pStyle w:val="Para 001"/>
      </w:pPr>
      <w:r>
        <w:t>If the Data Analysis option is displayed, the Analysis ToolPak has already been in-</w:t>
      </w:r>
    </w:p>
    <w:p>
      <w:pPr>
        <w:pStyle w:val="Normal"/>
      </w:pPr>
      <w:r>
        <w:t xml:space="preserve">stalled; if not, the installation is begun by first clicking on the File menu option, shown </w:t>
      </w:r>
    </w:p>
    <w:p>
      <w:pPr>
        <w:pStyle w:val="Normal"/>
      </w:pPr>
      <w:r>
        <w:t>as item 1 on Figure B.1.</w:t>
      </w:r>
    </w:p>
    <w:p>
      <w:pPr>
        <w:pStyle w:val="Para 0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977900"/>
            <wp:effectExtent l="0" r="0" t="0" b="0"/>
            <wp:wrapTopAndBottom/>
            <wp:docPr id="493" name="index-321_1.jpg" descr="index-321_1.jpg"/>
            <wp:cNvGraphicFramePr>
              <a:graphicFrameLocks noChangeAspect="1"/>
            </wp:cNvGraphicFramePr>
            <a:graphic>
              <a:graphicData uri="http://schemas.openxmlformats.org/drawingml/2006/picture">
                <pic:pic>
                  <pic:nvPicPr>
                    <pic:cNvPr id="0" name="index-321_1.jpg" descr="index-321_1.jpg"/>
                    <pic:cNvPicPr/>
                  </pic:nvPicPr>
                  <pic:blipFill>
                    <a:blip r:embed="rId497"/>
                    <a:stretch>
                      <a:fillRect/>
                    </a:stretch>
                  </pic:blipFill>
                  <pic:spPr>
                    <a:xfrm>
                      <a:off x="0" y="0"/>
                      <a:ext cx="3606800" cy="977900"/>
                    </a:xfrm>
                    <a:prstGeom prst="rect">
                      <a:avLst/>
                    </a:prstGeom>
                  </pic:spPr>
                </pic:pic>
              </a:graphicData>
            </a:graphic>
          </wp:anchor>
        </w:drawing>
      </w:r>
    </w:p>
    <w:p>
      <w:pPr>
        <w:pStyle w:val="Para 002"/>
      </w:pPr>
      <w:r>
        <w:t/>
      </w:r>
    </w:p>
    <w:p>
      <w:pPr>
        <w:pStyle w:val="Para 003"/>
      </w:pPr>
      <w:r>
        <w:rPr>
          <w:rStyle w:val="Text0"/>
        </w:rPr>
        <w:t xml:space="preserve">Figure B.1 </w:t>
      </w:r>
      <w:r>
        <w:t xml:space="preserve">Checking for the Analysis ToolPak Add-In </w:t>
      </w:r>
    </w:p>
    <w:p>
      <w:pPr>
        <w:pStyle w:val="Para 002"/>
      </w:pPr>
      <w:r>
        <w:t/>
      </w:r>
    </w:p>
    <w:p>
      <w:pPr>
        <w:pStyle w:val="Normal"/>
      </w:pPr>
      <w:r>
        <w:t xml:space="preserve">Clicking on the File menu option brings up the File submenu, shown in Figure B.2. </w:t>
      </w:r>
    </w:p>
    <w:p>
      <w:pPr>
        <w:pStyle w:val="Normal"/>
      </w:pPr>
      <w:r>
        <w:t xml:space="preserve">Clicking on the options button, shown as item 2 in this figure brings up the first Excel </w:t>
      </w:r>
    </w:p>
    <w:p>
      <w:pPr>
        <w:pStyle w:val="Normal"/>
      </w:pPr>
      <w:r>
        <w:t>Options dialog, which is shown in Figure B.3</w:t>
      </w:r>
    </w:p>
    <w:p>
      <w:bookmarkStart w:id="329" w:name="306_exCel_BasiCs"/>
      <w:pPr>
        <w:pStyle w:val="Para 009"/>
      </w:pPr>
      <w:r>
        <w:rPr>
          <w:rStyle w:val="Text3"/>
        </w:rPr>
        <w:t xml:space="preserve">306 </w:t>
      </w:r>
      <w:r>
        <w:rPr>
          <w:rStyle w:val="Text5"/>
        </w:rPr>
        <w:t>e</w:t>
      </w:r>
      <w:r>
        <w:t>xCel</w:t>
      </w:r>
      <w:r>
        <w:rPr>
          <w:rStyle w:val="Text5"/>
        </w:rPr>
        <w:t xml:space="preserve"> B</w:t>
      </w:r>
      <w:r>
        <w:t>asiCs</w:t>
      </w:r>
      <w:bookmarkEnd w:id="329"/>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790700"/>
            <wp:effectExtent l="0" r="0" t="0" b="0"/>
            <wp:wrapTopAndBottom/>
            <wp:docPr id="494" name="index-322_1.png" descr="index-322_1.png"/>
            <wp:cNvGraphicFramePr>
              <a:graphicFrameLocks noChangeAspect="1"/>
            </wp:cNvGraphicFramePr>
            <a:graphic>
              <a:graphicData uri="http://schemas.openxmlformats.org/drawingml/2006/picture">
                <pic:pic>
                  <pic:nvPicPr>
                    <pic:cNvPr id="0" name="index-322_1.png" descr="index-322_1.png"/>
                    <pic:cNvPicPr/>
                  </pic:nvPicPr>
                  <pic:blipFill>
                    <a:blip r:embed="rId498"/>
                    <a:stretch>
                      <a:fillRect/>
                    </a:stretch>
                  </pic:blipFill>
                  <pic:spPr>
                    <a:xfrm>
                      <a:off x="0" y="0"/>
                      <a:ext cx="2921000" cy="1790700"/>
                    </a:xfrm>
                    <a:prstGeom prst="rect">
                      <a:avLst/>
                    </a:prstGeom>
                  </pic:spPr>
                </pic:pic>
              </a:graphicData>
            </a:graphic>
          </wp:anchor>
        </w:drawing>
      </w:r>
    </w:p>
    <w:p>
      <w:pPr>
        <w:pStyle w:val="Para 002"/>
      </w:pPr>
      <w:r>
        <w:t/>
      </w:r>
    </w:p>
    <w:p>
      <w:pPr>
        <w:pStyle w:val="Para 003"/>
      </w:pPr>
      <w:r>
        <w:rPr>
          <w:rStyle w:val="Text0"/>
        </w:rPr>
        <w:t xml:space="preserve">Figure B.2 </w:t>
      </w:r>
      <w:r>
        <w:t>Use File Options to Load an Add-In</w:t>
      </w:r>
    </w:p>
    <w:p>
      <w:pPr>
        <w:pStyle w:val="Para 002"/>
      </w:pPr>
      <w:r>
        <w:t/>
      </w:r>
    </w:p>
    <w:p>
      <w:pPr>
        <w:pStyle w:val="Normal"/>
      </w:pPr>
      <w:r>
        <w:t>Once the Excel Options dialog box is displayed (see Figure B.3), select the Add-</w:t>
      </w:r>
    </w:p>
    <w:p>
      <w:pPr>
        <w:pStyle w:val="Normal"/>
      </w:pPr>
      <w:r>
        <w:t xml:space="preserve">Ins choice (item 3 and press the OK button (item 4). This will cause the next Excel </w:t>
      </w:r>
    </w:p>
    <w:p>
      <w:pPr>
        <w:pStyle w:val="Normal"/>
      </w:pPr>
      <w:r>
        <w:t>Options dialog box, shown in Figure B.4, to appear.</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2197100"/>
            <wp:effectExtent l="0" r="0" t="0" b="0"/>
            <wp:wrapTopAndBottom/>
            <wp:docPr id="495" name="index-322_2.jpg" descr="index-322_2.jpg"/>
            <wp:cNvGraphicFramePr>
              <a:graphicFrameLocks noChangeAspect="1"/>
            </wp:cNvGraphicFramePr>
            <a:graphic>
              <a:graphicData uri="http://schemas.openxmlformats.org/drawingml/2006/picture">
                <pic:pic>
                  <pic:nvPicPr>
                    <pic:cNvPr id="0" name="index-322_2.jpg" descr="index-322_2.jpg"/>
                    <pic:cNvPicPr/>
                  </pic:nvPicPr>
                  <pic:blipFill>
                    <a:blip r:embed="rId499"/>
                    <a:stretch>
                      <a:fillRect/>
                    </a:stretch>
                  </pic:blipFill>
                  <pic:spPr>
                    <a:xfrm>
                      <a:off x="0" y="0"/>
                      <a:ext cx="2730500" cy="2197100"/>
                    </a:xfrm>
                    <a:prstGeom prst="rect">
                      <a:avLst/>
                    </a:prstGeom>
                  </pic:spPr>
                </pic:pic>
              </a:graphicData>
            </a:graphic>
          </wp:anchor>
        </w:drawing>
      </w:r>
    </w:p>
    <w:p>
      <w:pPr>
        <w:pStyle w:val="Para 002"/>
      </w:pPr>
      <w:r>
        <w:t/>
      </w:r>
    </w:p>
    <w:p>
      <w:pPr>
        <w:pStyle w:val="Para 003"/>
      </w:pPr>
      <w:r>
        <w:rPr>
          <w:rStyle w:val="Text0"/>
        </w:rPr>
        <w:t xml:space="preserve">Figure B.3 </w:t>
      </w:r>
      <w:r>
        <w:t>The first Excel options dialog box</w:t>
      </w:r>
    </w:p>
    <w:p>
      <w:bookmarkStart w:id="330" w:name="aPPendix_B__installinG_the_analy"/>
      <w:pPr>
        <w:pStyle w:val="Para 005"/>
      </w:pPr>
      <w:r>
        <w:rPr>
          <w:rStyle w:val="Text5"/>
        </w:rPr>
        <w:t>a</w:t>
      </w:r>
      <w:r>
        <w:t>PPendix</w:t>
      </w:r>
      <w:r>
        <w:rPr>
          <w:rStyle w:val="Text5"/>
        </w:rPr>
        <w:t xml:space="preserve"> B: i</w:t>
      </w:r>
      <w:r>
        <w:t>nstallinG</w:t>
      </w:r>
      <w:r>
        <w:rPr>
          <w:rStyle w:val="Text10"/>
        </w:rPr>
        <w:t xml:space="preserve"> </w:t>
      </w:r>
      <w:r>
        <w:t>the</w:t>
      </w:r>
      <w:r>
        <w:rPr>
          <w:rStyle w:val="Text5"/>
        </w:rPr>
        <w:t xml:space="preserve"> a</w:t>
      </w:r>
      <w:r>
        <w:t>nalysis</w:t>
      </w:r>
      <w:r>
        <w:rPr>
          <w:rStyle w:val="Text5"/>
        </w:rPr>
        <w:t xml:space="preserve"> t</w:t>
      </w:r>
      <w:r>
        <w:t>ool</w:t>
      </w:r>
      <w:r>
        <w:rPr>
          <w:rStyle w:val="Text5"/>
        </w:rPr>
        <w:t>P</w:t>
      </w:r>
      <w:r>
        <w:t>ak</w:t>
      </w:r>
      <w:r>
        <w:rPr>
          <w:rStyle w:val="Text3"/>
        </w:rPr>
        <w:t xml:space="preserve"> 307</w:t>
      </w:r>
      <w:bookmarkEnd w:id="330"/>
    </w:p>
    <w:p>
      <w:pPr>
        <w:pStyle w:val="Para 002"/>
      </w:pPr>
      <w:r>
        <w:t/>
      </w:r>
    </w:p>
    <w:p>
      <w:pPr>
        <w:pStyle w:val="Normal"/>
      </w:pPr>
      <w:r>
        <w:t xml:space="preserve">When the dialog shown as Figure B.4 is displayed, click on the Analysis ToolPak (item </w:t>
      </w:r>
    </w:p>
    <w:p>
      <w:pPr>
        <w:pStyle w:val="Normal"/>
      </w:pPr>
      <w:r>
        <w:t>5) and then press the Go button (item 6) as shown in the figure</w:t>
      </w:r>
      <w:r>
        <w:rPr>
          <w:rStyle w:val="Text1"/>
        </w:rPr>
        <w:t xml:space="preserve">� </w:t>
      </w:r>
      <w:r>
        <w:t xml:space="preserve">This brings up the </w:t>
      </w:r>
    </w:p>
    <w:p>
      <w:pPr>
        <w:pStyle w:val="Normal"/>
      </w:pPr>
      <w:r>
        <w:t>Add-ins dialog box shown in Figure B.5.</w:t>
      </w:r>
    </w:p>
    <w:p>
      <w:pPr>
        <w:pStyle w:val="Para 001"/>
      </w:pPr>
      <w:r>
        <w:t xml:space="preserve">The final installation step is to check the Analysis ToolPak checkbox, shown as item </w:t>
      </w:r>
    </w:p>
    <w:p>
      <w:pPr>
        <w:pStyle w:val="Normal"/>
      </w:pPr>
      <w:r>
        <w:t xml:space="preserve">7 on Figure B.4, and then press the OK button (item 8). When this is completed, you </w:t>
      </w:r>
    </w:p>
    <w:p>
      <w:pPr>
        <w:pStyle w:val="Normal"/>
      </w:pPr>
      <w:r>
        <w:t xml:space="preserve">should check that the installation has been completed by rechecking that the Data </w:t>
      </w:r>
    </w:p>
    <w:p>
      <w:pPr>
        <w:pStyle w:val="Normal"/>
      </w:pPr>
      <w:r>
        <w:t>Analysis option is available, as shown in Figure B.1.</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1981200"/>
            <wp:effectExtent l="0" r="0" t="0" b="0"/>
            <wp:wrapTopAndBottom/>
            <wp:docPr id="496" name="index-323_1.jpg" descr="index-323_1.jpg"/>
            <wp:cNvGraphicFramePr>
              <a:graphicFrameLocks noChangeAspect="1"/>
            </wp:cNvGraphicFramePr>
            <a:graphic>
              <a:graphicData uri="http://schemas.openxmlformats.org/drawingml/2006/picture">
                <pic:pic>
                  <pic:nvPicPr>
                    <pic:cNvPr id="0" name="index-323_1.jpg" descr="index-323_1.jpg"/>
                    <pic:cNvPicPr/>
                  </pic:nvPicPr>
                  <pic:blipFill>
                    <a:blip r:embed="rId500"/>
                    <a:stretch>
                      <a:fillRect/>
                    </a:stretch>
                  </pic:blipFill>
                  <pic:spPr>
                    <a:xfrm>
                      <a:off x="0" y="0"/>
                      <a:ext cx="2438400" cy="1981200"/>
                    </a:xfrm>
                    <a:prstGeom prst="rect">
                      <a:avLst/>
                    </a:prstGeom>
                  </pic:spPr>
                </pic:pic>
              </a:graphicData>
            </a:graphic>
          </wp:anchor>
        </w:drawing>
      </w:r>
    </w:p>
    <w:p>
      <w:pPr>
        <w:pStyle w:val="Para 002"/>
      </w:pPr>
      <w:r>
        <w:t/>
      </w:r>
    </w:p>
    <w:p>
      <w:pPr>
        <w:pStyle w:val="Para 003"/>
      </w:pPr>
      <w:r>
        <w:rPr>
          <w:rStyle w:val="Text0"/>
        </w:rPr>
        <w:t xml:space="preserve">Figure B.4 </w:t>
      </w:r>
      <w:r>
        <w:t>The second Excel options dialog box</w:t>
      </w:r>
    </w:p>
    <w:p>
      <w:pPr>
        <w:pStyle w:val="Para 0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1955800"/>
            <wp:effectExtent l="0" r="0" t="0" b="0"/>
            <wp:wrapTopAndBottom/>
            <wp:docPr id="497" name="index-323_2.jpg" descr="index-323_2.jpg"/>
            <wp:cNvGraphicFramePr>
              <a:graphicFrameLocks noChangeAspect="1"/>
            </wp:cNvGraphicFramePr>
            <a:graphic>
              <a:graphicData uri="http://schemas.openxmlformats.org/drawingml/2006/picture">
                <pic:pic>
                  <pic:nvPicPr>
                    <pic:cNvPr id="0" name="index-323_2.jpg" descr="index-323_2.jpg"/>
                    <pic:cNvPicPr/>
                  </pic:nvPicPr>
                  <pic:blipFill>
                    <a:blip r:embed="rId501"/>
                    <a:stretch>
                      <a:fillRect/>
                    </a:stretch>
                  </pic:blipFill>
                  <pic:spPr>
                    <a:xfrm>
                      <a:off x="0" y="0"/>
                      <a:ext cx="1460500" cy="1955800"/>
                    </a:xfrm>
                    <a:prstGeom prst="rect">
                      <a:avLst/>
                    </a:prstGeom>
                  </pic:spPr>
                </pic:pic>
              </a:graphicData>
            </a:graphic>
          </wp:anchor>
        </w:drawing>
      </w:r>
    </w:p>
    <w:p>
      <w:pPr>
        <w:pStyle w:val="Para 002"/>
      </w:pPr>
      <w:r>
        <w:t/>
      </w:r>
    </w:p>
    <w:p>
      <w:pPr>
        <w:pStyle w:val="Para 003"/>
      </w:pPr>
      <w:r>
        <w:rPr>
          <w:rStyle w:val="Text0"/>
        </w:rPr>
        <w:t xml:space="preserve">Figure B.5 </w:t>
      </w:r>
      <w:r>
        <w:t>The Excel Add-ins dialog box</w:t>
      </w:r>
    </w:p>
    <w:p>
      <w:bookmarkStart w:id="331" w:name="iNDEX"/>
      <w:pPr>
        <w:pStyle w:val="Para 100"/>
      </w:pPr>
      <w:r>
        <w:rPr>
          <w:rStyle w:val="Text13"/>
        </w:rPr>
        <w:t>i</w:t>
      </w:r>
      <w:r>
        <w:t>NDEX</w:t>
      </w:r>
      <w:bookmarkEnd w:id="331"/>
    </w:p>
    <w:p>
      <w:pPr>
        <w:pStyle w:val="Para 002"/>
      </w:pPr>
      <w:r>
        <w:t/>
      </w:r>
    </w:p>
    <w:p>
      <w:pPr>
        <w:pStyle w:val="Para 007"/>
      </w:pPr>
      <w:r>
        <w:rPr>
          <w:rStyle w:val="Text1"/>
        </w:rPr>
        <w:t>A</w:t>
      </w:r>
      <w:r>
        <w:rPr>
          <w:rStyle w:val="Text7"/>
        </w:rPr>
        <w:t xml:space="preserve"> </w:t>
      </w:r>
      <w:r>
        <w:t>Copy command, 65</w:t>
      </w:r>
    </w:p>
    <w:p>
      <w:pPr>
        <w:pStyle w:val="Para 002"/>
      </w:pPr>
      <w:r>
        <w:t/>
      </w:r>
    </w:p>
    <w:p>
      <w:pPr>
        <w:pStyle w:val="Para 007"/>
      </w:pPr>
      <w:r>
        <w:t>Amortization table, 104–105</w:t>
      </w:r>
      <w:r>
        <w:rPr>
          <w:rStyle w:val="Text7"/>
        </w:rPr>
        <w:t xml:space="preserve"> </w:t>
      </w:r>
      <w:r>
        <w:t>Bin column, 193</w:t>
      </w:r>
      <w:r>
        <w:rPr>
          <w:rStyle w:val="Text7"/>
        </w:rPr>
        <w:t xml:space="preserve"> </w:t>
      </w:r>
      <w:r>
        <w:t>Analysis toolpak, 94, 194, 305–306</w:t>
      </w:r>
      <w:r>
        <w:rPr>
          <w:rStyle w:val="Text7"/>
        </w:rPr>
        <w:t xml:space="preserve"> </w:t>
      </w:r>
      <w:r>
        <w:t>Bins, 192</w:t>
      </w:r>
      <w:r>
        <w:rPr>
          <w:rStyle w:val="Text7"/>
        </w:rPr>
        <w:t xml:space="preserve"> </w:t>
      </w:r>
      <w:r>
        <w:t>Array functions, 289–291</w:t>
      </w:r>
      <w:r>
        <w:rPr>
          <w:rStyle w:val="Text7"/>
        </w:rPr>
        <w:t xml:space="preserve"> </w:t>
      </w:r>
      <w:r>
        <w:t>Data column, 193</w:t>
      </w:r>
      <w:r>
        <w:rPr>
          <w:rStyle w:val="Text7"/>
        </w:rPr>
        <w:t xml:space="preserve"> </w:t>
      </w:r>
      <w:r>
        <w:t>Adaptive pattern matching, 14</w:t>
      </w:r>
      <w:r>
        <w:rPr>
          <w:rStyle w:val="Text7"/>
        </w:rPr>
        <w:t xml:space="preserve"> </w:t>
      </w:r>
      <w:r>
        <w:t>Creating histograms</w:t>
      </w:r>
      <w:r>
        <w:rPr>
          <w:rStyle w:val="Text7"/>
        </w:rPr>
        <w:t xml:space="preserve"> </w:t>
      </w:r>
      <w:r>
        <w:t>Copying cell contents, 13</w:t>
      </w:r>
      <w:r>
        <w:rPr>
          <w:rStyle w:val="Text7"/>
        </w:rPr>
        <w:t xml:space="preserve"> </w:t>
      </w:r>
      <w:r>
        <w:t>Associativity, 42</w:t>
      </w:r>
      <w:r>
        <w:rPr>
          <w:rStyle w:val="Text7"/>
        </w:rPr>
        <w:t xml:space="preserve"> </w:t>
      </w:r>
      <w:r>
        <w:t>Frequency, 193</w:t>
      </w:r>
      <w:r>
        <w:rPr>
          <w:rStyle w:val="Text7"/>
        </w:rPr>
        <w:t xml:space="preserve"> </w:t>
      </w:r>
      <w:r>
        <w:t>Assumptions area, 71</w:t>
      </w:r>
    </w:p>
    <w:p>
      <w:pPr>
        <w:pStyle w:val="Para 032"/>
      </w:pPr>
      <w:r>
        <w:t>D</w:t>
      </w:r>
    </w:p>
    <w:p>
      <w:pPr>
        <w:pStyle w:val="Para 045"/>
      </w:pPr>
      <w:r>
        <w:t>C</w:t>
      </w:r>
    </w:p>
    <w:p>
      <w:pPr>
        <w:pStyle w:val="Para 002"/>
      </w:pPr>
      <w:r>
        <w:t/>
      </w:r>
    </w:p>
    <w:p>
      <w:pPr>
        <w:pStyle w:val="Para 007"/>
      </w:pPr>
      <w:r>
        <w:t>Cash-balance spreadsheet, 66</w:t>
      </w:r>
      <w:r>
        <w:rPr>
          <w:rStyle w:val="Text7"/>
        </w:rPr>
        <w:t xml:space="preserve"> </w:t>
      </w:r>
      <w:r>
        <w:t>DCOUNTA, 277</w:t>
      </w:r>
      <w:r>
        <w:rPr>
          <w:rStyle w:val="Text7"/>
        </w:rPr>
        <w:t xml:space="preserve"> </w:t>
      </w:r>
      <w:r>
        <w:t>Cash-flow spreadsheet</w:t>
      </w:r>
      <w:r>
        <w:rPr>
          <w:rStyle w:val="Text7"/>
        </w:rPr>
        <w:t xml:space="preserve"> </w:t>
      </w:r>
      <w:r>
        <w:t>DMAX, 277</w:t>
      </w:r>
      <w:r>
        <w:rPr>
          <w:rStyle w:val="Text7"/>
        </w:rPr>
        <w:t xml:space="preserve"> </w:t>
      </w:r>
      <w:r>
        <w:t>Net cash flow, 65</w:t>
      </w:r>
      <w:r>
        <w:rPr>
          <w:rStyle w:val="Text7"/>
        </w:rPr>
        <w:t xml:space="preserve"> </w:t>
      </w:r>
      <w:r>
        <w:t>DMIN, 277</w:t>
      </w:r>
      <w:r>
        <w:rPr>
          <w:rStyle w:val="Text7"/>
        </w:rPr>
        <w:t xml:space="preserve"> </w:t>
      </w:r>
      <w:r>
        <w:t>Calculated fields, 226</w:t>
      </w:r>
      <w:r>
        <w:rPr>
          <w:rStyle w:val="Text7"/>
        </w:rPr>
        <w:t xml:space="preserve"> </w:t>
      </w:r>
      <w:r>
        <w:t>DCOUNT, 277</w:t>
      </w:r>
      <w:r>
        <w:rPr>
          <w:rStyle w:val="Text7"/>
        </w:rPr>
        <w:t xml:space="preserve"> </w:t>
      </w:r>
      <w:r>
        <w:t>Database functions, 277</w:t>
      </w:r>
    </w:p>
    <w:p>
      <w:pPr>
        <w:pStyle w:val="Para 002"/>
      </w:pPr>
      <w:r>
        <w:t/>
      </w:r>
    </w:p>
    <w:p>
      <w:pPr>
        <w:pStyle w:val="Para 007"/>
      </w:pPr>
      <w:r>
        <w:t>Cell</w:t>
      </w:r>
      <w:r>
        <w:rPr>
          <w:rStyle w:val="Text7"/>
        </w:rPr>
        <w:t xml:space="preserve"> </w:t>
      </w:r>
      <w:r>
        <w:t>Fields, 281</w:t>
      </w:r>
      <w:r>
        <w:rPr>
          <w:rStyle w:val="Text7"/>
        </w:rPr>
        <w:t xml:space="preserve"> </w:t>
      </w:r>
      <w:r>
        <w:t>Active, 9</w:t>
      </w:r>
      <w:r>
        <w:rPr>
          <w:rStyle w:val="Text7"/>
        </w:rPr>
        <w:t xml:space="preserve"> </w:t>
      </w:r>
      <w:r>
        <w:t>List, 236 281</w:t>
      </w:r>
      <w:r>
        <w:rPr>
          <w:rStyle w:val="Text7"/>
        </w:rPr>
        <w:t xml:space="preserve"> </w:t>
      </w:r>
      <w:r>
        <w:t>Address, 4</w:t>
      </w:r>
      <w:r>
        <w:rPr>
          <w:rStyle w:val="Text7"/>
        </w:rPr>
        <w:t xml:space="preserve"> </w:t>
      </w:r>
      <w:r>
        <w:t>Record, 281</w:t>
      </w:r>
      <w:r>
        <w:rPr>
          <w:rStyle w:val="Text7"/>
        </w:rPr>
        <w:t xml:space="preserve"> </w:t>
      </w:r>
      <w:r>
        <w:t>Contents</w:t>
      </w:r>
      <w:r>
        <w:rPr>
          <w:rStyle w:val="Text7"/>
        </w:rPr>
        <w:t xml:space="preserve"> </w:t>
      </w:r>
      <w:r>
        <w:t>Relational, 281</w:t>
      </w:r>
      <w:r>
        <w:rPr>
          <w:rStyle w:val="Text7"/>
        </w:rPr>
        <w:t xml:space="preserve"> </w:t>
      </w:r>
      <w:r>
        <w:t>Formulas, 5</w:t>
      </w:r>
      <w:r>
        <w:rPr>
          <w:rStyle w:val="Text7"/>
        </w:rPr>
        <w:t xml:space="preserve"> </w:t>
      </w:r>
      <w:r>
        <w:t>Table, 236, 281</w:t>
      </w:r>
      <w:r>
        <w:rPr>
          <w:rStyle w:val="Text7"/>
        </w:rPr>
        <w:t xml:space="preserve"> </w:t>
      </w:r>
      <w:r>
        <w:t>Numbers, 5</w:t>
      </w:r>
      <w:r>
        <w:rPr>
          <w:rStyle w:val="Text7"/>
        </w:rPr>
        <w:t xml:space="preserve"> </w:t>
      </w:r>
      <w:r>
        <w:t>Data point, 160</w:t>
      </w:r>
      <w:r>
        <w:rPr>
          <w:rStyle w:val="Text7"/>
        </w:rPr>
        <w:t xml:space="preserve"> </w:t>
      </w:r>
      <w:r>
        <w:t>Category labels, 160</w:t>
      </w:r>
      <w:r>
        <w:rPr>
          <w:rStyle w:val="Text7"/>
        </w:rPr>
        <w:t xml:space="preserve"> </w:t>
      </w:r>
      <w:r>
        <w:t>Net cash out, 65</w:t>
      </w:r>
      <w:r>
        <w:rPr>
          <w:rStyle w:val="Text7"/>
        </w:rPr>
        <w:t xml:space="preserve"> </w:t>
      </w:r>
      <w:r>
        <w:t>Database (Spreadsheet), 280</w:t>
      </w:r>
      <w:r>
        <w:rPr>
          <w:rStyle w:val="Text7"/>
        </w:rPr>
        <w:t xml:space="preserve"> </w:t>
      </w:r>
      <w:r>
        <w:t>Criteria range, 264</w:t>
      </w:r>
      <w:r>
        <w:rPr>
          <w:rStyle w:val="Text7"/>
        </w:rPr>
        <w:t xml:space="preserve"> </w:t>
      </w:r>
      <w:r>
        <w:t>Net cash in, 65</w:t>
      </w:r>
      <w:r>
        <w:rPr>
          <w:rStyle w:val="Text7"/>
        </w:rPr>
        <w:t xml:space="preserve"> </w:t>
      </w:r>
      <w:r>
        <w:t>DSUM, 277</w:t>
      </w:r>
    </w:p>
    <w:p>
      <w:pPr>
        <w:pStyle w:val="Para 002"/>
      </w:pPr>
      <w:r>
        <w:t/>
      </w:r>
    </w:p>
    <w:p>
      <w:pPr>
        <w:pStyle w:val="Para 007"/>
      </w:pPr>
      <w:r>
        <w:t>Cell addressing (or cell address), 4</w:t>
      </w:r>
      <w:r>
        <w:rPr>
          <w:rStyle w:val="Text7"/>
        </w:rPr>
        <w:t xml:space="preserve"> </w:t>
      </w:r>
      <w:r>
        <w:t>Range, 9</w:t>
      </w:r>
      <w:r>
        <w:rPr>
          <w:rStyle w:val="Text7"/>
        </w:rPr>
        <w:t xml:space="preserve"> </w:t>
      </w:r>
      <w:r>
        <w:t>Text, 5</w:t>
      </w:r>
      <w:r>
        <w:rPr>
          <w:rStyle w:val="Text7"/>
        </w:rPr>
        <w:t xml:space="preserve"> </w:t>
      </w:r>
      <w:r>
        <w:t>Data series, 160</w:t>
      </w:r>
      <w:r>
        <w:rPr>
          <w:rStyle w:val="Text7"/>
        </w:rPr>
        <w:t xml:space="preserve"> </w:t>
      </w:r>
      <w:r>
        <w:t>Dates and boolean data, 8</w:t>
      </w:r>
      <w:r>
        <w:rPr>
          <w:rStyle w:val="Text7"/>
        </w:rPr>
        <w:t xml:space="preserve"> </w:t>
      </w:r>
      <w:r>
        <w:t>Debugging, 72</w:t>
      </w:r>
      <w:r>
        <w:rPr>
          <w:rStyle w:val="Text7"/>
        </w:rPr>
        <w:t xml:space="preserve"> </w:t>
      </w:r>
      <w:r>
        <w:t>Absolute, 4</w:t>
      </w:r>
      <w:r>
        <w:rPr>
          <w:rStyle w:val="Text7"/>
        </w:rPr>
        <w:t xml:space="preserve"> </w:t>
      </w:r>
      <w:r>
        <w:t>De-duping keys, 289</w:t>
      </w:r>
      <w:r>
        <w:rPr>
          <w:rStyle w:val="Text7"/>
        </w:rPr>
        <w:t xml:space="preserve"> </w:t>
      </w:r>
      <w:r>
        <w:t>Mixed, 4</w:t>
      </w:r>
      <w:r>
        <w:rPr>
          <w:rStyle w:val="Text7"/>
        </w:rPr>
        <w:t xml:space="preserve"> </w:t>
      </w:r>
      <w:r>
        <w:t>Drop-down lists</w:t>
      </w:r>
      <w:r>
        <w:rPr>
          <w:rStyle w:val="Text7"/>
        </w:rPr>
        <w:t xml:space="preserve"> </w:t>
      </w:r>
      <w:r>
        <w:t>Relative, 4</w:t>
      </w:r>
      <w:r>
        <w:rPr>
          <w:rStyle w:val="Text7"/>
        </w:rPr>
        <w:t xml:space="preserve"> </w:t>
      </w:r>
      <w:r>
        <w:t>Data validation, 284, 285</w:t>
      </w:r>
      <w:r>
        <w:rPr>
          <w:rStyle w:val="Text7"/>
        </w:rPr>
        <w:t xml:space="preserve"> </w:t>
      </w:r>
      <w:r>
        <w:t>Cell Contents, 5</w:t>
      </w:r>
    </w:p>
    <w:p>
      <w:pPr>
        <w:pStyle w:val="Para 007"/>
      </w:pPr>
      <w:r>
        <w:t>Cell range, 11</w:t>
      </w:r>
      <w:r>
        <w:rPr>
          <w:rStyle w:val="Text7"/>
        </w:rPr>
        <w:t xml:space="preserve"> </w:t>
      </w:r>
      <w:r>
        <w:rPr>
          <w:rStyle w:val="Text1"/>
        </w:rPr>
        <w:t>E</w:t>
      </w:r>
      <w:r>
        <w:rPr>
          <w:rStyle w:val="Text7"/>
        </w:rPr>
        <w:t xml:space="preserve"> </w:t>
      </w:r>
      <w:r>
        <w:t>Central tendency, 94</w:t>
      </w:r>
    </w:p>
    <w:p>
      <w:pPr>
        <w:pStyle w:val="Para 007"/>
      </w:pPr>
      <w:r>
        <w:t>Changing chart types, 176</w:t>
      </w:r>
      <w:r>
        <w:rPr>
          <w:rStyle w:val="Text7"/>
        </w:rPr>
        <w:t xml:space="preserve"> </w:t>
      </w:r>
      <w:r>
        <w:t>Empirical rule, 98</w:t>
      </w:r>
      <w:r>
        <w:rPr>
          <w:rStyle w:val="Text7"/>
        </w:rPr>
        <w:t xml:space="preserve"> </w:t>
      </w:r>
      <w:r>
        <w:t>Character code storage</w:t>
      </w:r>
      <w:r>
        <w:rPr>
          <w:rStyle w:val="Text7"/>
        </w:rPr>
        <w:t xml:space="preserve"> </w:t>
      </w:r>
      <w:r>
        <w:t>Excel table, 236</w:t>
      </w:r>
    </w:p>
    <w:p>
      <w:pPr>
        <w:pStyle w:val="Para 012"/>
      </w:pPr>
      <w:r>
        <w:t>ASCII, 303</w:t>
      </w:r>
    </w:p>
    <w:p>
      <w:pPr>
        <w:pStyle w:val="Para 012"/>
      </w:pPr>
      <w:r>
        <w:t>Unicode, 303</w:t>
      </w:r>
      <w:r>
        <w:rPr>
          <w:rStyle w:val="Text7"/>
        </w:rPr>
        <w:t xml:space="preserve"> </w:t>
      </w:r>
      <w:r>
        <w:rPr>
          <w:rStyle w:val="Text1"/>
        </w:rPr>
        <w:t>F</w:t>
      </w:r>
      <w:r>
        <w:rPr>
          <w:rStyle w:val="Text7"/>
        </w:rPr>
        <w:t xml:space="preserve"> </w:t>
      </w:r>
      <w:r>
        <w:t>Chart types</w:t>
      </w:r>
    </w:p>
    <w:p>
      <w:pPr>
        <w:pStyle w:val="Para 012"/>
      </w:pPr>
      <w:r>
        <w:t>Changing chart types</w:t>
      </w:r>
      <w:r>
        <w:rPr>
          <w:rStyle w:val="Text7"/>
        </w:rPr>
        <w:t xml:space="preserve"> </w:t>
      </w:r>
      <w:r>
        <w:t>Filter (Filtering) also referred to as Searching</w:t>
      </w:r>
      <w:r>
        <w:rPr>
          <w:rStyle w:val="Text7"/>
        </w:rPr>
        <w:t xml:space="preserve"> </w:t>
      </w:r>
      <w:r>
        <w:t>Fill handle, 13, 39, 65</w:t>
      </w:r>
    </w:p>
    <w:p>
      <w:pPr>
        <w:pStyle w:val="Para 023"/>
      </w:pPr>
      <w:r>
        <w:t>Column chart, 166</w:t>
      </w:r>
    </w:p>
    <w:p>
      <w:pPr>
        <w:pStyle w:val="Para 023"/>
      </w:pPr>
      <w:r>
        <w:t>Data point, 160</w:t>
      </w:r>
      <w:r>
        <w:rPr>
          <w:rStyle w:val="Text7"/>
        </w:rPr>
        <w:t xml:space="preserve"> </w:t>
      </w:r>
      <w:r>
        <w:t>Copying selected record columns, 266</w:t>
      </w:r>
      <w:r>
        <w:rPr>
          <w:rStyle w:val="Text7"/>
        </w:rPr>
        <w:t xml:space="preserve"> </w:t>
      </w:r>
      <w:r>
        <w:t>Advanced filter, 263</w:t>
      </w:r>
      <w:r>
        <w:rPr>
          <w:rStyle w:val="Text7"/>
        </w:rPr>
        <w:t xml:space="preserve"> </w:t>
      </w:r>
      <w:r>
        <w:t>Data series, 160</w:t>
      </w:r>
    </w:p>
    <w:p>
      <w:pPr>
        <w:pStyle w:val="Para 007"/>
      </w:pPr>
      <w:r>
        <w:t>Columns, 81</w:t>
      </w:r>
      <w:r>
        <w:rPr>
          <w:rStyle w:val="Text7"/>
        </w:rPr>
        <w:t xml:space="preserve"> </w:t>
      </w:r>
      <w:r>
        <w:t>Criteria employing both AND and OR conditions, 271</w:t>
      </w:r>
      <w:r>
        <w:rPr>
          <w:rStyle w:val="Text7"/>
        </w:rPr>
        <w:t xml:space="preserve"> </w:t>
      </w:r>
      <w:r>
        <w:t>Copy to another location, 265</w:t>
      </w:r>
    </w:p>
    <w:p>
      <w:pPr>
        <w:pStyle w:val="Para 012"/>
      </w:pPr>
      <w:r>
        <w:t>Deleted multiple row(s), 83</w:t>
      </w:r>
    </w:p>
    <w:p>
      <w:pPr>
        <w:pStyle w:val="Para 012"/>
      </w:pPr>
      <w:r>
        <w:t>Delete row(s), 81</w:t>
      </w:r>
      <w:r>
        <w:rPr>
          <w:rStyle w:val="Text7"/>
        </w:rPr>
        <w:t xml:space="preserve"> </w:t>
      </w:r>
      <w:r>
        <w:t>Filter the list, in place, 265</w:t>
      </w:r>
      <w:r>
        <w:rPr>
          <w:rStyle w:val="Text7"/>
        </w:rPr>
        <w:t xml:space="preserve"> </w:t>
      </w:r>
      <w:r>
        <w:t>Criteria Range, 265</w:t>
      </w:r>
    </w:p>
    <w:p>
      <w:pPr>
        <w:pStyle w:val="Para 012"/>
      </w:pPr>
      <w:r>
        <w:t>Insert multiple row(s), 81, 83</w:t>
      </w:r>
    </w:p>
    <w:p>
      <w:pPr>
        <w:pStyle w:val="Para 007"/>
      </w:pPr>
      <w:r>
        <w:t>Common errors, 27</w:t>
      </w:r>
      <w:r>
        <w:rPr>
          <w:rStyle w:val="Text7"/>
        </w:rPr>
        <w:t xml:space="preserve"> </w:t>
      </w:r>
      <w:r>
        <w:t xml:space="preserve">Multiple AND conditions on the same </w:t>
        <w:t>List Range, 265</w:t>
      </w:r>
      <w:r>
        <w:rPr>
          <w:rStyle w:val="Text7"/>
        </w:rPr>
        <w:t xml:space="preserve"> </w:t>
      </w:r>
      <w:r>
        <w:t>Common excel errors, 152, 280</w:t>
      </w:r>
    </w:p>
    <w:p>
      <w:pPr>
        <w:pStyle w:val="Para 007"/>
      </w:pPr>
      <w:r>
        <w:t>Conditional formatting, 87–118, 292–294</w:t>
      </w:r>
      <w:r>
        <w:rPr>
          <w:rStyle w:val="Text7"/>
        </w:rPr>
        <w:t xml:space="preserve"> </w:t>
      </w:r>
      <w:r>
        <w:t>OR condition, 264, 269</w:t>
      </w:r>
      <w:r>
        <w:rPr>
          <w:rStyle w:val="Text7"/>
        </w:rPr>
        <w:t xml:space="preserve"> </w:t>
      </w:r>
      <w:r>
        <w:t>criteria range Row, 270</w:t>
      </w:r>
    </w:p>
    <w:p>
      <w:pPr>
        <w:pStyle w:val="Para 012"/>
      </w:pPr>
      <w:r>
        <w:t>Formulas, 292–295</w:t>
      </w:r>
    </w:p>
    <w:p>
      <w:pPr>
        <w:pStyle w:val="Para 012"/>
      </w:pPr>
      <w:r>
        <w:t>Highlight cells rules, 110</w:t>
      </w:r>
      <w:r>
        <w:rPr>
          <w:rStyle w:val="Text7"/>
        </w:rPr>
        <w:t xml:space="preserve"> </w:t>
      </w:r>
      <w:r>
        <w:t>Home tab</w:t>
      </w:r>
      <w:r>
        <w:rPr>
          <w:rStyle w:val="Text7"/>
        </w:rPr>
        <w:t xml:space="preserve"> </w:t>
      </w:r>
      <w:r>
        <w:t>Formatting</w:t>
      </w:r>
    </w:p>
    <w:p>
      <w:pPr>
        <w:pStyle w:val="Para 012"/>
      </w:pPr>
      <w:r>
        <w:t>User-entered conditional value, 113</w:t>
      </w:r>
    </w:p>
    <w:p>
      <w:pPr>
        <w:pStyle w:val="Para 026"/>
      </w:pPr>
      <w:r>
        <w:t>Alignment group, 58</w:t>
      </w:r>
    </w:p>
    <w:p>
      <w:pPr>
        <w:pStyle w:val="Para 007"/>
      </w:pPr>
      <w:r>
        <w:t>Consolidation, 118</w:t>
      </w:r>
    </w:p>
    <w:p>
      <w:bookmarkStart w:id="332" w:name="310_index"/>
      <w:pPr>
        <w:pStyle w:val="Para 009"/>
      </w:pPr>
      <w:r>
        <w:rPr>
          <w:rStyle w:val="Text3"/>
        </w:rPr>
        <w:t>310</w:t>
      </w:r>
      <w:r>
        <w:rPr>
          <w:rStyle w:val="Text10"/>
        </w:rPr>
        <w:t xml:space="preserve"> </w:t>
      </w:r>
      <w:r>
        <w:rPr>
          <w:rStyle w:val="Text5"/>
        </w:rPr>
        <w:t>i</w:t>
      </w:r>
      <w:r>
        <w:t>ndex</w:t>
      </w:r>
      <w:bookmarkEnd w:id="332"/>
    </w:p>
    <w:p>
      <w:pPr>
        <w:pStyle w:val="Para 002"/>
      </w:pPr>
      <w:r>
        <w:t/>
      </w:r>
    </w:p>
    <w:p>
      <w:pPr>
        <w:pStyle w:val="Para 023"/>
      </w:pPr>
      <w:r>
        <w:t>Font Group, 58</w:t>
      </w:r>
      <w:r>
        <w:rPr>
          <w:rStyle w:val="Text7"/>
        </w:rPr>
        <w:t xml:space="preserve"> </w:t>
      </w:r>
      <w:r>
        <w:t>COUNT, 48</w:t>
      </w:r>
      <w:r>
        <w:rPr>
          <w:rStyle w:val="Text7"/>
        </w:rPr>
        <w:t xml:space="preserve"> </w:t>
      </w:r>
      <w:r>
        <w:t>Number group, 58</w:t>
      </w:r>
      <w:r>
        <w:rPr>
          <w:rStyle w:val="Text7"/>
        </w:rPr>
        <w:t xml:space="preserve"> </w:t>
      </w:r>
      <w:r>
        <w:t>MAX, 48</w:t>
      </w:r>
    </w:p>
    <w:p>
      <w:pPr>
        <w:pStyle w:val="Para 007"/>
      </w:pPr>
      <w:r>
        <w:t>Formula(s)</w:t>
      </w:r>
      <w:r>
        <w:rPr>
          <w:rStyle w:val="Text7"/>
        </w:rPr>
        <w:t xml:space="preserve"> </w:t>
      </w:r>
      <w:r>
        <w:t>MIN, 48</w:t>
      </w:r>
    </w:p>
    <w:p>
      <w:pPr>
        <w:pStyle w:val="Para 012"/>
      </w:pPr>
      <w:r>
        <w:t>Bar, 9</w:t>
      </w:r>
      <w:r>
        <w:rPr>
          <w:rStyle w:val="Text7"/>
        </w:rPr>
        <w:t xml:space="preserve"> </w:t>
      </w:r>
      <w:r>
        <w:t>PMT, 48</w:t>
      </w:r>
    </w:p>
    <w:p>
      <w:pPr>
        <w:pStyle w:val="Para 012"/>
      </w:pPr>
      <w:r>
        <w:t>Construction rules, 41–42</w:t>
      </w:r>
      <w:r>
        <w:rPr>
          <w:rStyle w:val="Text7"/>
        </w:rPr>
        <w:t xml:space="preserve"> </w:t>
      </w:r>
      <w:r>
        <w:t>POWER, 48</w:t>
      </w:r>
    </w:p>
    <w:p>
      <w:pPr>
        <w:pStyle w:val="Para 012"/>
      </w:pPr>
      <w:r>
        <w:t>Copying, 39–40</w:t>
      </w:r>
      <w:r>
        <w:rPr>
          <w:rStyle w:val="Text7"/>
        </w:rPr>
        <w:t xml:space="preserve"> </w:t>
      </w:r>
      <w:r>
        <w:t>PRODUCT, 48</w:t>
      </w:r>
    </w:p>
    <w:p>
      <w:pPr>
        <w:pStyle w:val="Para 012"/>
      </w:pPr>
      <w:r>
        <w:t>Expressions, 35</w:t>
      </w:r>
      <w:r>
        <w:rPr>
          <w:rStyle w:val="Text7"/>
        </w:rPr>
        <w:t xml:space="preserve"> </w:t>
      </w:r>
      <w:r>
        <w:t>SQRT, 48</w:t>
      </w:r>
    </w:p>
    <w:p>
      <w:pPr>
        <w:pStyle w:val="Para 012"/>
      </w:pPr>
      <w:r>
        <w:t>Operator(s)</w:t>
      </w:r>
      <w:r>
        <w:rPr>
          <w:rStyle w:val="Text7"/>
        </w:rPr>
        <w:t xml:space="preserve"> </w:t>
      </w:r>
      <w:r>
        <w:t>SUM, 48</w:t>
      </w:r>
    </w:p>
    <w:p>
      <w:pPr>
        <w:pStyle w:val="Para 023"/>
      </w:pPr>
      <w:r>
        <w:t>Associativity, 41</w:t>
      </w:r>
      <w:r>
        <w:rPr>
          <w:rStyle w:val="Text7"/>
        </w:rPr>
        <w:t xml:space="preserve"> </w:t>
      </w:r>
      <w:r>
        <w:t>POWER, 50</w:t>
      </w:r>
      <w:r>
        <w:rPr>
          <w:rStyle w:val="Text7"/>
        </w:rPr>
        <w:t xml:space="preserve"> </w:t>
      </w:r>
      <w:r>
        <w:t>Division, 42, 46</w:t>
      </w:r>
      <w:r>
        <w:rPr>
          <w:rStyle w:val="Text7"/>
        </w:rPr>
        <w:t xml:space="preserve"> </w:t>
      </w:r>
      <w:r>
        <w:t>PRODUCT, 47</w:t>
      </w:r>
      <w:r>
        <w:rPr>
          <w:rStyle w:val="Text7"/>
        </w:rPr>
        <w:t xml:space="preserve"> </w:t>
      </w:r>
      <w:r>
        <w:t>Exponentiation, 46</w:t>
      </w:r>
      <w:r>
        <w:rPr>
          <w:rStyle w:val="Text7"/>
        </w:rPr>
        <w:t xml:space="preserve"> </w:t>
      </w:r>
      <w:r>
        <w:t>Statistical</w:t>
      </w:r>
      <w:r>
        <w:rPr>
          <w:rStyle w:val="Text7"/>
        </w:rPr>
        <w:t xml:space="preserve"> </w:t>
      </w:r>
      <w:r>
        <w:t>Multiplication, 46</w:t>
      </w:r>
      <w:r>
        <w:rPr>
          <w:rStyle w:val="Text7"/>
        </w:rPr>
        <w:t xml:space="preserve"> </w:t>
      </w:r>
      <w:r>
        <w:t>AVERAGE, 94</w:t>
      </w:r>
      <w:r>
        <w:rPr>
          <w:rStyle w:val="Text7"/>
        </w:rPr>
        <w:t xml:space="preserve"> </w:t>
      </w:r>
      <w:r>
        <w:t>Precedence, 41</w:t>
      </w:r>
      <w:r>
        <w:rPr>
          <w:rStyle w:val="Text7"/>
        </w:rPr>
        <w:t xml:space="preserve"> </w:t>
      </w:r>
      <w:r>
        <w:t>COUNT, 94</w:t>
      </w:r>
      <w:r>
        <w:rPr>
          <w:rStyle w:val="Text7"/>
        </w:rPr>
        <w:t xml:space="preserve"> </w:t>
      </w:r>
      <w:r>
        <w:t>Subtraction, 46</w:t>
      </w:r>
      <w:r>
        <w:rPr>
          <w:rStyle w:val="Text7"/>
        </w:rPr>
        <w:t xml:space="preserve"> </w:t>
      </w:r>
      <w:r>
        <w:t>MAX, 94</w:t>
      </w:r>
    </w:p>
    <w:p>
      <w:pPr>
        <w:pStyle w:val="Para 012"/>
      </w:pPr>
      <w:r>
        <w:t>SUM, 65</w:t>
      </w:r>
      <w:r>
        <w:rPr>
          <w:rStyle w:val="Text7"/>
        </w:rPr>
        <w:t xml:space="preserve"> </w:t>
      </w:r>
      <w:r>
        <w:t>MEDIAN, 94</w:t>
      </w:r>
      <w:r>
        <w:rPr>
          <w:rStyle w:val="Text7"/>
        </w:rPr>
        <w:t xml:space="preserve"> </w:t>
      </w:r>
      <w:r>
        <w:t>Function(s)</w:t>
      </w:r>
      <w:r>
        <w:rPr>
          <w:rStyle w:val="Text7"/>
        </w:rPr>
        <w:t xml:space="preserve"> </w:t>
      </w:r>
      <w:r>
        <w:t>MIN, 94</w:t>
      </w:r>
    </w:p>
    <w:p>
      <w:pPr>
        <w:pStyle w:val="Para 012"/>
      </w:pPr>
      <w:r>
        <w:t>AVERAGE, 64</w:t>
      </w:r>
      <w:r>
        <w:rPr>
          <w:rStyle w:val="Text7"/>
        </w:rPr>
        <w:t xml:space="preserve"> </w:t>
      </w:r>
      <w:r>
        <w:t>MODE.MULT, 94</w:t>
      </w:r>
    </w:p>
    <w:p>
      <w:pPr>
        <w:pStyle w:val="Para 012"/>
      </w:pPr>
      <w:r>
        <w:t>CLEAN, 91</w:t>
      </w:r>
      <w:r>
        <w:rPr>
          <w:rStyle w:val="Text7"/>
        </w:rPr>
        <w:t xml:space="preserve"> </w:t>
      </w:r>
      <w:r>
        <w:t>MODE.SNGL, 95</w:t>
      </w:r>
    </w:p>
    <w:p>
      <w:pPr>
        <w:pStyle w:val="Para 012"/>
      </w:pPr>
      <w:r>
        <w:t>DATEVALUE, 89</w:t>
      </w:r>
      <w:r>
        <w:rPr>
          <w:rStyle w:val="Text7"/>
        </w:rPr>
        <w:t xml:space="preserve"> </w:t>
      </w:r>
      <w:r>
        <w:t>STDEV.P, 95</w:t>
      </w:r>
    </w:p>
    <w:p>
      <w:pPr>
        <w:pStyle w:val="Para 012"/>
      </w:pPr>
      <w:r>
        <w:t>Date functions, 88</w:t>
      </w:r>
      <w:r>
        <w:rPr>
          <w:rStyle w:val="Text7"/>
        </w:rPr>
        <w:t xml:space="preserve"> </w:t>
      </w:r>
      <w:r>
        <w:t>STDEV.S, 95</w:t>
      </w:r>
    </w:p>
    <w:p>
      <w:pPr>
        <w:pStyle w:val="Para 023"/>
      </w:pPr>
      <w:r>
        <w:t>DATE, 88</w:t>
      </w:r>
      <w:r>
        <w:rPr>
          <w:rStyle w:val="Text7"/>
        </w:rPr>
        <w:t xml:space="preserve"> </w:t>
      </w:r>
      <w:r>
        <w:t>SQRT, 50</w:t>
      </w:r>
      <w:r>
        <w:rPr>
          <w:rStyle w:val="Text7"/>
        </w:rPr>
        <w:t xml:space="preserve"> </w:t>
      </w:r>
      <w:r>
        <w:t>DATEVALUE, 88</w:t>
      </w:r>
      <w:r>
        <w:rPr>
          <w:rStyle w:val="Text7"/>
        </w:rPr>
        <w:t xml:space="preserve"> </w:t>
      </w:r>
      <w:r>
        <w:t>SUM, 7, 53, 64</w:t>
      </w:r>
      <w:r>
        <w:rPr>
          <w:rStyle w:val="Text7"/>
        </w:rPr>
        <w:t xml:space="preserve"> </w:t>
      </w:r>
      <w:r>
        <w:t>DAY, 88</w:t>
      </w:r>
      <w:r>
        <w:rPr>
          <w:rStyle w:val="Text7"/>
        </w:rPr>
        <w:t xml:space="preserve"> </w:t>
      </w:r>
      <w:r>
        <w:t>Text</w:t>
      </w:r>
      <w:r>
        <w:rPr>
          <w:rStyle w:val="Text7"/>
        </w:rPr>
        <w:t xml:space="preserve"> </w:t>
      </w:r>
      <w:r>
        <w:t>MONTH, 88</w:t>
      </w:r>
      <w:r>
        <w:rPr>
          <w:rStyle w:val="Text7"/>
        </w:rPr>
        <w:t xml:space="preserve"> </w:t>
      </w:r>
      <w:r>
        <w:t>CHAR, 92</w:t>
      </w:r>
      <w:r>
        <w:rPr>
          <w:rStyle w:val="Text7"/>
        </w:rPr>
        <w:t xml:space="preserve"> </w:t>
      </w:r>
      <w:r>
        <w:t>NOW, 88</w:t>
      </w:r>
      <w:r>
        <w:rPr>
          <w:rStyle w:val="Text7"/>
        </w:rPr>
        <w:t xml:space="preserve"> </w:t>
      </w:r>
      <w:r>
        <w:t>CLEAN, 92</w:t>
      </w:r>
      <w:r>
        <w:rPr>
          <w:rStyle w:val="Text7"/>
        </w:rPr>
        <w:t xml:space="preserve"> </w:t>
      </w:r>
      <w:r>
        <w:t>TODAY, 88</w:t>
      </w:r>
      <w:r>
        <w:rPr>
          <w:rStyle w:val="Text7"/>
        </w:rPr>
        <w:t xml:space="preserve"> </w:t>
      </w:r>
      <w:r>
        <w:t>CONCAT, 92</w:t>
      </w:r>
      <w:r>
        <w:rPr>
          <w:rStyle w:val="Text7"/>
        </w:rPr>
        <w:t xml:space="preserve"> </w:t>
      </w:r>
      <w:r>
        <w:t>WEEKDAY, 88</w:t>
      </w:r>
      <w:r>
        <w:rPr>
          <w:rStyle w:val="Text7"/>
        </w:rPr>
        <w:t xml:space="preserve"> </w:t>
      </w:r>
      <w:r>
        <w:t>CONCATENATE, 92</w:t>
      </w:r>
      <w:r>
        <w:rPr>
          <w:rStyle w:val="Text7"/>
        </w:rPr>
        <w:t xml:space="preserve"> </w:t>
      </w:r>
      <w:r>
        <w:t>YEAR, 88</w:t>
      </w:r>
      <w:r>
        <w:rPr>
          <w:rStyle w:val="Text7"/>
        </w:rPr>
        <w:t xml:space="preserve"> </w:t>
      </w:r>
      <w:r>
        <w:t>LEFT, 92</w:t>
      </w:r>
    </w:p>
    <w:p>
      <w:pPr>
        <w:pStyle w:val="Para 012"/>
      </w:pPr>
      <w:r>
        <w:t>Financial</w:t>
      </w:r>
      <w:r>
        <w:rPr>
          <w:rStyle w:val="Text7"/>
        </w:rPr>
        <w:t xml:space="preserve"> </w:t>
      </w:r>
      <w:r>
        <w:t>LEN, 92</w:t>
      </w:r>
    </w:p>
    <w:p>
      <w:pPr>
        <w:pStyle w:val="Para 023"/>
      </w:pPr>
      <w:r>
        <w:t>COUPDAYS, 101</w:t>
      </w:r>
      <w:r>
        <w:rPr>
          <w:rStyle w:val="Text7"/>
        </w:rPr>
        <w:t xml:space="preserve"> </w:t>
      </w:r>
      <w:r>
        <w:t>LOWER, 92</w:t>
      </w:r>
      <w:r>
        <w:rPr>
          <w:rStyle w:val="Text7"/>
        </w:rPr>
        <w:t xml:space="preserve"> </w:t>
      </w:r>
      <w:r>
        <w:t>CUMIPMT, 101</w:t>
      </w:r>
      <w:r>
        <w:rPr>
          <w:rStyle w:val="Text7"/>
        </w:rPr>
        <w:t xml:space="preserve"> </w:t>
      </w:r>
      <w:r>
        <w:t>&amp; operator, 92</w:t>
      </w:r>
      <w:r>
        <w:rPr>
          <w:rStyle w:val="Text7"/>
        </w:rPr>
        <w:t xml:space="preserve"> </w:t>
      </w:r>
      <w:r>
        <w:t>CUMPRINC, 101</w:t>
      </w:r>
      <w:r>
        <w:rPr>
          <w:rStyle w:val="Text7"/>
        </w:rPr>
        <w:t xml:space="preserve"> </w:t>
      </w:r>
      <w:r>
        <w:t>RIGHT, 92</w:t>
      </w:r>
      <w:r>
        <w:rPr>
          <w:rStyle w:val="Text7"/>
        </w:rPr>
        <w:t xml:space="preserve"> </w:t>
      </w:r>
      <w:r>
        <w:t>DURATION, 101</w:t>
      </w:r>
      <w:r>
        <w:rPr>
          <w:rStyle w:val="Text7"/>
        </w:rPr>
        <w:t xml:space="preserve"> </w:t>
      </w:r>
      <w:r>
        <w:t>TRIM, 92</w:t>
      </w:r>
      <w:r>
        <w:rPr>
          <w:rStyle w:val="Text7"/>
        </w:rPr>
        <w:t xml:space="preserve"> </w:t>
      </w:r>
      <w:r>
        <w:t>FV, 101</w:t>
      </w:r>
      <w:r>
        <w:rPr>
          <w:rStyle w:val="Text7"/>
        </w:rPr>
        <w:t xml:space="preserve"> </w:t>
      </w:r>
      <w:r>
        <w:t>UNICHAR, 92</w:t>
      </w:r>
      <w:r>
        <w:rPr>
          <w:rStyle w:val="Text7"/>
        </w:rPr>
        <w:t xml:space="preserve"> </w:t>
      </w:r>
      <w:r>
        <w:t>IRR, 102</w:t>
      </w:r>
      <w:r>
        <w:rPr>
          <w:rStyle w:val="Text7"/>
        </w:rPr>
        <w:t xml:space="preserve"> </w:t>
      </w:r>
      <w:r>
        <w:t>UNICODE, 92</w:t>
      </w:r>
      <w:r>
        <w:rPr>
          <w:rStyle w:val="Text7"/>
        </w:rPr>
        <w:t xml:space="preserve"> </w:t>
      </w:r>
      <w:r>
        <w:t>NPV, 102</w:t>
      </w:r>
      <w:r>
        <w:rPr>
          <w:rStyle w:val="Text7"/>
        </w:rPr>
        <w:t xml:space="preserve"> </w:t>
      </w:r>
      <w:r>
        <w:t>UPPER, 92</w:t>
      </w:r>
      <w:r>
        <w:rPr>
          <w:rStyle w:val="Text7"/>
        </w:rPr>
        <w:t xml:space="preserve"> </w:t>
      </w:r>
      <w:r>
        <w:t>PMT, 102</w:t>
      </w:r>
      <w:r>
        <w:rPr>
          <w:rStyle w:val="Text7"/>
        </w:rPr>
        <w:t xml:space="preserve"> </w:t>
      </w:r>
      <w:r>
        <w:t>VLOOKUP, 133, 135, 146</w:t>
      </w:r>
      <w:r>
        <w:rPr>
          <w:rStyle w:val="Text7"/>
        </w:rPr>
        <w:t xml:space="preserve"> </w:t>
      </w:r>
      <w:r>
        <w:t>PPMT, 102</w:t>
      </w:r>
    </w:p>
    <w:p>
      <w:pPr>
        <w:pStyle w:val="Para 023"/>
      </w:pPr>
      <w:r>
        <w:t>PV, 102</w:t>
      </w:r>
      <w:r>
        <w:rPr>
          <w:rStyle w:val="Text7"/>
        </w:rPr>
        <w:t xml:space="preserve"> </w:t>
      </w:r>
      <w:r>
        <w:rPr>
          <w:rStyle w:val="Text1"/>
        </w:rPr>
        <w:t>G</w:t>
      </w:r>
    </w:p>
    <w:p>
      <w:pPr>
        <w:pStyle w:val="Para 012"/>
      </w:pPr>
      <w:r>
        <w:t>HLOOKUP, 133, 146</w:t>
      </w:r>
    </w:p>
    <w:p>
      <w:pPr>
        <w:pStyle w:val="Para 021"/>
      </w:pPr>
      <w:r>
        <w:t>Graphs</w:t>
      </w:r>
    </w:p>
    <w:p>
      <w:pPr>
        <w:pStyle w:val="Para 012"/>
      </w:pPr>
      <w:r>
        <w:t>Information (IS)</w:t>
      </w:r>
      <w:r>
        <w:rPr>
          <w:rStyle w:val="Text7"/>
        </w:rPr>
        <w:t xml:space="preserve"> </w:t>
      </w:r>
      <w:r>
        <w:t>ISBLANK, 108</w:t>
      </w:r>
      <w:r>
        <w:rPr>
          <w:rStyle w:val="Text7"/>
        </w:rPr>
        <w:t xml:space="preserve"> </w:t>
      </w:r>
      <w:r>
        <w:t>Axis title, 162, 183</w:t>
      </w:r>
    </w:p>
    <w:p>
      <w:pPr>
        <w:pStyle w:val="Para 026"/>
      </w:pPr>
      <w:r>
        <w:t>Bar chart, 157</w:t>
      </w:r>
    </w:p>
    <w:p>
      <w:pPr>
        <w:pStyle w:val="Para 023"/>
      </w:pPr>
      <w:r>
        <w:t>ISFORMULA, 108</w:t>
      </w:r>
      <w:r>
        <w:rPr>
          <w:rStyle w:val="Text7"/>
        </w:rPr>
        <w:t xml:space="preserve"> </w:t>
      </w:r>
      <w:r>
        <w:t>Category labels, 160</w:t>
      </w:r>
      <w:r>
        <w:rPr>
          <w:rStyle w:val="Text7"/>
        </w:rPr>
        <w:t xml:space="preserve"> </w:t>
      </w:r>
      <w:r>
        <w:t>ISEVEN, 108</w:t>
      </w:r>
    </w:p>
    <w:p>
      <w:pPr>
        <w:pStyle w:val="Para 050"/>
      </w:pPr>
      <w:r>
        <w:t>Chart elements, 168, 174–176</w:t>
      </w:r>
    </w:p>
    <w:p>
      <w:pPr>
        <w:pStyle w:val="Para 023"/>
      </w:pPr>
      <w:r>
        <w:t>ISNONTEXT, 108</w:t>
      </w:r>
      <w:r>
        <w:rPr>
          <w:rStyle w:val="Text7"/>
        </w:rPr>
        <w:t xml:space="preserve"> </w:t>
      </w:r>
      <w:r>
        <w:t>Chart object, 161, 162</w:t>
      </w:r>
      <w:r>
        <w:rPr>
          <w:rStyle w:val="Text7"/>
        </w:rPr>
        <w:t xml:space="preserve"> </w:t>
      </w:r>
      <w:r>
        <w:t>ISLOGICAL, 108</w:t>
      </w:r>
    </w:p>
    <w:p>
      <w:pPr>
        <w:pStyle w:val="Para 026"/>
      </w:pPr>
      <w:r>
        <w:t>Chart sheet, 161</w:t>
      </w:r>
    </w:p>
    <w:p>
      <w:pPr>
        <w:pStyle w:val="Para 023"/>
      </w:pPr>
      <w:r>
        <w:t>ISODD, 108</w:t>
      </w:r>
      <w:r>
        <w:rPr>
          <w:rStyle w:val="Text7"/>
        </w:rPr>
        <w:t xml:space="preserve"> </w:t>
      </w:r>
      <w:r>
        <w:t>Chart styles, 163, 170, 184</w:t>
      </w:r>
      <w:r>
        <w:rPr>
          <w:rStyle w:val="Text7"/>
        </w:rPr>
        <w:t xml:space="preserve"> </w:t>
      </w:r>
      <w:r>
        <w:t>ISNUMBER, 108</w:t>
      </w:r>
    </w:p>
    <w:p>
      <w:pPr>
        <w:pStyle w:val="Para 026"/>
      </w:pPr>
      <w:r>
        <w:t>Chart title, 169, 174, 182</w:t>
      </w:r>
    </w:p>
    <w:p>
      <w:pPr>
        <w:pStyle w:val="Para 012"/>
      </w:pPr>
      <w:r>
        <w:t>Lookup</w:t>
      </w:r>
      <w:r>
        <w:rPr>
          <w:rStyle w:val="Text7"/>
        </w:rPr>
        <w:t xml:space="preserve"> </w:t>
      </w:r>
      <w:r>
        <w:t>Approximate (closest) match, 137, 147</w:t>
      </w:r>
      <w:r>
        <w:rPr>
          <w:rStyle w:val="Text7"/>
        </w:rPr>
        <w:t xml:space="preserve"> </w:t>
      </w:r>
      <w:r>
        <w:t>Coefficient of determination, 188</w:t>
      </w:r>
    </w:p>
    <w:p>
      <w:pPr>
        <w:pStyle w:val="Para 026"/>
      </w:pPr>
      <w:r>
        <w:t>Column chart, 157</w:t>
      </w:r>
    </w:p>
    <w:p>
      <w:pPr>
        <w:pStyle w:val="Para 023"/>
      </w:pPr>
      <w:r>
        <w:t>Lookup value, 134, 137</w:t>
      </w:r>
      <w:r>
        <w:rPr>
          <w:rStyle w:val="Text7"/>
        </w:rPr>
        <w:t xml:space="preserve"> </w:t>
      </w:r>
      <w:r>
        <w:t>Correlation coefficient, 188</w:t>
      </w:r>
      <w:r>
        <w:rPr>
          <w:rStyle w:val="Text7"/>
        </w:rPr>
        <w:t xml:space="preserve"> </w:t>
      </w:r>
      <w:r>
        <w:t>Exact Match, 137, 147</w:t>
      </w:r>
    </w:p>
    <w:p>
      <w:pPr>
        <w:pStyle w:val="Para 026"/>
      </w:pPr>
      <w:r>
        <w:t>Legend, 162</w:t>
      </w:r>
    </w:p>
    <w:p>
      <w:pPr>
        <w:pStyle w:val="Para 023"/>
      </w:pPr>
      <w:r>
        <w:t>Return value column, 136, 147</w:t>
      </w:r>
      <w:r>
        <w:rPr>
          <w:rStyle w:val="Text7"/>
        </w:rPr>
        <w:t xml:space="preserve"> </w:t>
      </w:r>
      <w:r>
        <w:t>Line chart, 158, 173–177</w:t>
      </w:r>
      <w:r>
        <w:rPr>
          <w:rStyle w:val="Text7"/>
        </w:rPr>
        <w:t xml:space="preserve"> </w:t>
      </w:r>
      <w:r>
        <w:t>Match type, 136, 147</w:t>
      </w:r>
    </w:p>
    <w:p>
      <w:pPr>
        <w:pStyle w:val="Para 026"/>
      </w:pPr>
      <w:r>
        <w:t>Multiple data series, 160</w:t>
      </w:r>
    </w:p>
    <w:p>
      <w:pPr>
        <w:pStyle w:val="Para 012"/>
      </w:pPr>
      <w:r>
        <w:t>Mathematical</w:t>
      </w:r>
      <w:r>
        <w:rPr>
          <w:rStyle w:val="Text7"/>
        </w:rPr>
        <w:t xml:space="preserve"> </w:t>
      </w:r>
      <w:r>
        <w:t>OLE (Object Linking and Embedding), 161</w:t>
      </w:r>
      <w:r>
        <w:rPr>
          <w:rStyle w:val="Text7"/>
        </w:rPr>
        <w:t xml:space="preserve"> </w:t>
      </w:r>
      <w:r>
        <w:t>Table location, 140, 148</w:t>
      </w:r>
    </w:p>
    <w:p>
      <w:pPr>
        <w:pStyle w:val="Para 026"/>
      </w:pPr>
      <w:r>
        <w:t>Pie charts, 158, 167–172</w:t>
      </w:r>
    </w:p>
    <w:p>
      <w:pPr>
        <w:pStyle w:val="Para 023"/>
      </w:pPr>
      <w:r>
        <w:t>AVERAGE, 48</w:t>
      </w:r>
      <w:r>
        <w:rPr>
          <w:rStyle w:val="Text7"/>
        </w:rPr>
        <w:t xml:space="preserve"> </w:t>
      </w:r>
      <w:r>
        <w:t>Scatter diagrams, 180</w:t>
      </w:r>
      <w:r>
        <w:rPr>
          <w:rStyle w:val="Text7"/>
        </w:rPr>
        <w:t xml:space="preserve"> </w:t>
      </w:r>
      <w:r>
        <w:t>ABS, 48</w:t>
      </w:r>
    </w:p>
    <w:p>
      <w:pPr>
        <w:pStyle w:val="Para 026"/>
      </w:pPr>
      <w:r>
        <w:t>Single data series, 160</w:t>
      </w:r>
    </w:p>
    <w:p>
      <w:bookmarkStart w:id="333" w:name="index_311"/>
      <w:pPr>
        <w:pStyle w:val="Para 005"/>
      </w:pPr>
      <w:r>
        <w:rPr>
          <w:rStyle w:val="Text5"/>
        </w:rPr>
        <w:t>i</w:t>
      </w:r>
      <w:r>
        <w:t>ndex</w:t>
      </w:r>
      <w:r>
        <w:rPr>
          <w:rStyle w:val="Text10"/>
        </w:rPr>
        <w:t xml:space="preserve"> </w:t>
      </w:r>
      <w:r>
        <w:rPr>
          <w:rStyle w:val="Text3"/>
        </w:rPr>
        <w:t>311</w:t>
      </w:r>
      <w:bookmarkEnd w:id="333"/>
    </w:p>
    <w:p>
      <w:pPr>
        <w:pStyle w:val="Para 002"/>
      </w:pPr>
      <w:r>
        <w:t/>
      </w:r>
    </w:p>
    <w:p>
      <w:pPr>
        <w:pStyle w:val="Para 012"/>
      </w:pPr>
      <w:r>
        <w:t>Trend Lines, 180–188</w:t>
      </w:r>
      <w:r>
        <w:rPr>
          <w:rStyle w:val="Text7"/>
        </w:rPr>
        <w:t xml:space="preserve"> </w:t>
      </w:r>
      <w:r>
        <w:t>Value fields, 203, 209</w:t>
      </w:r>
    </w:p>
    <w:p>
      <w:pPr>
        <w:pStyle w:val="Para 012"/>
      </w:pPr>
      <w:r>
        <w:t>Visualization, 157</w:t>
      </w:r>
      <w:r>
        <w:rPr>
          <w:rStyle w:val="Text7"/>
        </w:rPr>
        <w:t xml:space="preserve"> </w:t>
      </w:r>
      <w:r>
        <w:t>Print(ing)</w:t>
      </w:r>
      <w:r>
        <w:rPr>
          <w:rStyle w:val="Text7"/>
        </w:rPr>
        <w:t xml:space="preserve"> </w:t>
      </w:r>
      <w:r>
        <w:t>Group subtotals</w:t>
      </w:r>
      <w:r>
        <w:rPr>
          <w:rStyle w:val="Text7"/>
        </w:rPr>
        <w:t xml:space="preserve"> </w:t>
      </w:r>
      <w:r>
        <w:t>Gridlines, 20</w:t>
      </w:r>
    </w:p>
    <w:p>
      <w:pPr>
        <w:pStyle w:val="Para 012"/>
      </w:pPr>
      <w:r>
        <w:t>Nested, 250</w:t>
      </w:r>
      <w:r>
        <w:rPr>
          <w:rStyle w:val="Text7"/>
        </w:rPr>
        <w:t xml:space="preserve"> </w:t>
      </w:r>
      <w:r>
        <w:t>Landscape, 20</w:t>
      </w:r>
    </w:p>
    <w:p>
      <w:pPr>
        <w:pStyle w:val="Para 026"/>
      </w:pPr>
      <w:r>
        <w:t>Option, 20</w:t>
      </w:r>
    </w:p>
    <w:p>
      <w:pPr>
        <w:pStyle w:val="Para 007"/>
      </w:pPr>
      <w:r>
        <w:rPr>
          <w:rStyle w:val="Text1"/>
        </w:rPr>
        <w:t>H</w:t>
      </w:r>
      <w:r>
        <w:rPr>
          <w:rStyle w:val="Text7"/>
        </w:rPr>
        <w:t xml:space="preserve"> </w:t>
      </w:r>
      <w:r>
        <w:t>Page layout tab, 21</w:t>
      </w:r>
    </w:p>
    <w:p>
      <w:pPr>
        <w:pStyle w:val="Para 007"/>
      </w:pPr>
      <w:r>
        <w:t>Highlight cells rules, 111</w:t>
      </w:r>
      <w:r>
        <w:rPr>
          <w:rStyle w:val="Text7"/>
        </w:rPr>
        <w:t xml:space="preserve"> </w:t>
      </w:r>
      <w:r>
        <w:t>Portrait mode, 20</w:t>
      </w:r>
      <w:r>
        <w:rPr>
          <w:rStyle w:val="Text7"/>
        </w:rPr>
        <w:t xml:space="preserve"> </w:t>
      </w:r>
      <w:r>
        <w:t>Page setup, 21</w:t>
      </w:r>
      <w:r>
        <w:rPr>
          <w:rStyle w:val="Text7"/>
        </w:rPr>
        <w:t xml:space="preserve"> </w:t>
      </w:r>
      <w:r>
        <w:t>Highlighting Selected Arguments, 53</w:t>
      </w:r>
    </w:p>
    <w:p>
      <w:pPr>
        <w:pStyle w:val="Para 007"/>
      </w:pPr>
      <w:r>
        <w:t>Home mortgage, 101</w:t>
      </w:r>
      <w:r>
        <w:rPr>
          <w:rStyle w:val="Text7"/>
        </w:rPr>
        <w:t xml:space="preserve"> </w:t>
      </w:r>
      <w:r>
        <w:t>Row and column headings, 21</w:t>
      </w:r>
      <w:r>
        <w:rPr>
          <w:rStyle w:val="Text7"/>
        </w:rPr>
        <w:t xml:space="preserve"> </w:t>
      </w:r>
      <w:r>
        <w:t>Print option, 20</w:t>
      </w:r>
      <w:r>
        <w:rPr>
          <w:rStyle w:val="Text7"/>
        </w:rPr>
        <w:t xml:space="preserve"> </w:t>
      </w:r>
      <w:r>
        <w:rPr>
          <w:rStyle w:val="Text1"/>
        </w:rPr>
        <w:t>I</w:t>
      </w:r>
      <w:r>
        <w:rPr>
          <w:rStyle w:val="Text7"/>
        </w:rPr>
        <w:t xml:space="preserve"> </w:t>
      </w:r>
      <w:r>
        <w:t>Spreadsheet, 20</w:t>
      </w:r>
    </w:p>
    <w:p>
      <w:pPr>
        <w:pStyle w:val="Para 101"/>
      </w:pPr>
      <w:r>
        <w:t>Printing spreadsheets, 17–22</w:t>
      </w:r>
    </w:p>
    <w:p>
      <w:pPr>
        <w:pStyle w:val="Para 007"/>
      </w:pPr>
      <w:r>
        <w:t>Inferential statistics, 94</w:t>
      </w:r>
    </w:p>
    <w:p>
      <w:pPr>
        <w:pStyle w:val="Para 007"/>
      </w:pPr>
      <w:r>
        <w:t>Input area, 24, 25, 71</w:t>
      </w:r>
      <w:r>
        <w:rPr>
          <w:rStyle w:val="Text7"/>
        </w:rPr>
        <w:t xml:space="preserve"> </w:t>
      </w:r>
      <w:r>
        <w:rPr>
          <w:rStyle w:val="Text1"/>
        </w:rPr>
        <w:t>Q</w:t>
      </w:r>
    </w:p>
    <w:p>
      <w:pPr>
        <w:pStyle w:val="Para 007"/>
      </w:pPr>
      <w:r>
        <w:rPr>
          <w:rStyle w:val="Text1"/>
        </w:rPr>
        <w:t>L</w:t>
      </w:r>
      <w:r>
        <w:rPr>
          <w:rStyle w:val="Text7"/>
        </w:rPr>
        <w:t xml:space="preserve"> </w:t>
      </w:r>
      <w:r>
        <w:t>Quick access toolbar, 17, 19, 31</w:t>
      </w:r>
      <w:r>
        <w:rPr>
          <w:rStyle w:val="Text7"/>
        </w:rPr>
        <w:t xml:space="preserve"> </w:t>
      </w:r>
      <w:r>
        <w:t>Logical conditions, 130</w:t>
      </w:r>
      <w:r>
        <w:rPr>
          <w:rStyle w:val="Text7"/>
        </w:rPr>
        <w:t xml:space="preserve"> </w:t>
      </w:r>
      <w:r>
        <w:rPr>
          <w:rStyle w:val="Text1"/>
        </w:rPr>
        <w:t>R</w:t>
      </w:r>
    </w:p>
    <w:p>
      <w:pPr>
        <w:pStyle w:val="Para 002"/>
      </w:pPr>
      <w:r>
        <w:t/>
      </w:r>
    </w:p>
    <w:p>
      <w:pPr>
        <w:pStyle w:val="Para 007"/>
      </w:pPr>
      <w:r>
        <w:t>Logical functions</w:t>
      </w:r>
      <w:r>
        <w:rPr>
          <w:rStyle w:val="Text7"/>
        </w:rPr>
        <w:t xml:space="preserve"> </w:t>
      </w:r>
      <w:r>
        <w:t>Relational expressions, 120</w:t>
      </w:r>
      <w:r>
        <w:rPr>
          <w:rStyle w:val="Text7"/>
        </w:rPr>
        <w:t xml:space="preserve"> </w:t>
      </w:r>
      <w:r>
        <w:t>AND, 122</w:t>
      </w:r>
      <w:r>
        <w:rPr>
          <w:rStyle w:val="Text7"/>
        </w:rPr>
        <w:t xml:space="preserve"> </w:t>
      </w:r>
      <w:r>
        <w:t>Relative cell referencing, 40</w:t>
      </w:r>
      <w:r>
        <w:rPr>
          <w:rStyle w:val="Text7"/>
        </w:rPr>
        <w:t xml:space="preserve"> </w:t>
      </w:r>
      <w:r>
        <w:t>NOT, 122</w:t>
      </w:r>
      <w:r>
        <w:rPr>
          <w:rStyle w:val="Text7"/>
        </w:rPr>
        <w:t xml:space="preserve"> </w:t>
      </w:r>
      <w:r>
        <w:t>Restricting cell access</w:t>
      </w:r>
      <w:r>
        <w:rPr>
          <w:rStyle w:val="Text7"/>
        </w:rPr>
        <w:t xml:space="preserve"> </w:t>
      </w:r>
      <w:r>
        <w:t>OR, 122</w:t>
      </w:r>
      <w:r>
        <w:rPr>
          <w:rStyle w:val="Text7"/>
        </w:rPr>
        <w:t xml:space="preserve"> </w:t>
      </w:r>
      <w:r>
        <w:t>Format Cells, 300</w:t>
      </w:r>
      <w:r>
        <w:rPr>
          <w:rStyle w:val="Text7"/>
        </w:rPr>
        <w:t xml:space="preserve"> </w:t>
      </w:r>
      <w:r>
        <w:t>XOR, 122</w:t>
      </w:r>
      <w:r>
        <w:rPr>
          <w:rStyle w:val="Text7"/>
        </w:rPr>
        <w:t xml:space="preserve"> </w:t>
      </w:r>
      <w:r>
        <w:t>Locked, 297</w:t>
      </w:r>
      <w:r>
        <w:rPr>
          <w:rStyle w:val="Text7"/>
        </w:rPr>
        <w:t xml:space="preserve"> </w:t>
      </w:r>
      <w:r>
        <w:rPr>
          <w:rStyle w:val="Text1"/>
        </w:rPr>
        <w:t>M</w:t>
      </w:r>
      <w:r>
        <w:rPr>
          <w:rStyle w:val="Text7"/>
        </w:rPr>
        <w:t xml:space="preserve"> </w:t>
      </w:r>
      <w:r>
        <w:t>Protected, 297</w:t>
      </w:r>
    </w:p>
    <w:p>
      <w:pPr>
        <w:pStyle w:val="Para 026"/>
      </w:pPr>
      <w:r>
        <w:t>Unlocked, 297</w:t>
      </w:r>
    </w:p>
    <w:p>
      <w:pPr>
        <w:pStyle w:val="Para 007"/>
      </w:pPr>
      <w:r>
        <w:t>Magic numbers, 69, 71</w:t>
      </w:r>
      <w:r>
        <w:rPr>
          <w:rStyle w:val="Text7"/>
        </w:rPr>
        <w:t xml:space="preserve"> </w:t>
      </w:r>
      <w:r>
        <w:t>Unprotected, 297</w:t>
      </w:r>
      <w:r>
        <w:rPr>
          <w:rStyle w:val="Text7"/>
        </w:rPr>
        <w:t xml:space="preserve"> </w:t>
      </w:r>
      <w:r>
        <w:t>Mortgage, 101</w:t>
      </w:r>
      <w:r>
        <w:rPr>
          <w:rStyle w:val="Text7"/>
        </w:rPr>
        <w:t xml:space="preserve"> </w:t>
      </w:r>
      <w:r>
        <w:t>Results area, 24, 25, 26</w:t>
      </w:r>
      <w:r>
        <w:rPr>
          <w:rStyle w:val="Text7"/>
        </w:rPr>
        <w:t xml:space="preserve"> </w:t>
      </w:r>
      <w:r>
        <w:t>Multiple data series, 160</w:t>
      </w:r>
      <w:r>
        <w:rPr>
          <w:rStyle w:val="Text7"/>
        </w:rPr>
        <w:t xml:space="preserve"> </w:t>
      </w:r>
      <w:r>
        <w:t>Ribbon tabs, 30</w:t>
      </w:r>
    </w:p>
    <w:p>
      <w:pPr>
        <w:pStyle w:val="Para 026"/>
      </w:pPr>
      <w:r>
        <w:t>Home tab, 30</w:t>
      </w:r>
    </w:p>
    <w:p>
      <w:pPr>
        <w:pStyle w:val="Para 007"/>
      </w:pPr>
      <w:r>
        <w:rPr>
          <w:rStyle w:val="Text1"/>
        </w:rPr>
        <w:t>N</w:t>
      </w:r>
      <w:r>
        <w:rPr>
          <w:rStyle w:val="Text7"/>
        </w:rPr>
        <w:t xml:space="preserve"> </w:t>
      </w:r>
      <w:r>
        <w:t>Right-alignment, 6</w:t>
      </w:r>
    </w:p>
    <w:p>
      <w:pPr>
        <w:pStyle w:val="Para 007"/>
      </w:pPr>
      <w:r>
        <w:t>Name box, 9, 29</w:t>
      </w:r>
      <w:r>
        <w:rPr>
          <w:rStyle w:val="Text7"/>
        </w:rPr>
        <w:t xml:space="preserve"> </w:t>
      </w:r>
      <w:r>
        <w:t>Running sub-totals, 73</w:t>
      </w:r>
      <w:r>
        <w:rPr>
          <w:rStyle w:val="Text7"/>
        </w:rPr>
        <w:t xml:space="preserve"> </w:t>
      </w:r>
      <w:r>
        <w:t>Nested function, 50</w:t>
      </w:r>
      <w:r>
        <w:rPr>
          <w:rStyle w:val="Text7"/>
        </w:rPr>
        <w:t xml:space="preserve"> </w:t>
      </w:r>
      <w:r>
        <w:t>Rounding errors, 287–288</w:t>
      </w:r>
    </w:p>
    <w:p>
      <w:pPr>
        <w:pStyle w:val="Para 032"/>
      </w:pPr>
      <w:r>
        <w:t>S</w:t>
      </w:r>
    </w:p>
    <w:p>
      <w:pPr>
        <w:pStyle w:val="Para 045"/>
      </w:pPr>
      <w:r>
        <w:t>O</w:t>
      </w:r>
    </w:p>
    <w:p>
      <w:pPr>
        <w:pStyle w:val="Para 007"/>
      </w:pPr>
      <w:r>
        <w:t>Open(ing)</w:t>
      </w:r>
      <w:r>
        <w:rPr>
          <w:rStyle w:val="Text7"/>
        </w:rPr>
        <w:t xml:space="preserve"> </w:t>
      </w:r>
      <w:r>
        <w:t>Scatter diagram, 159, 181–182</w:t>
      </w:r>
      <w:r>
        <w:rPr>
          <w:rStyle w:val="Text7"/>
        </w:rPr>
        <w:t xml:space="preserve"> </w:t>
      </w:r>
      <w:r>
        <w:t>Existing spreadsheet, 17</w:t>
      </w:r>
      <w:r>
        <w:rPr>
          <w:rStyle w:val="Text7"/>
        </w:rPr>
        <w:t xml:space="preserve"> </w:t>
      </w:r>
      <w:r>
        <w:t>Saving, 18</w:t>
      </w:r>
    </w:p>
    <w:p>
      <w:pPr>
        <w:pStyle w:val="Para 007"/>
      </w:pPr>
      <w:r>
        <w:t>Operand, 34, 120, 130</w:t>
      </w:r>
      <w:r>
        <w:rPr>
          <w:rStyle w:val="Text7"/>
        </w:rPr>
        <w:t xml:space="preserve"> </w:t>
      </w:r>
      <w:r>
        <w:t>New spreadsheet, 17</w:t>
      </w:r>
      <w:r>
        <w:rPr>
          <w:rStyle w:val="Text7"/>
        </w:rPr>
        <w:t xml:space="preserve"> </w:t>
      </w:r>
      <w:r>
        <w:t>Advanced filter, 263</w:t>
      </w:r>
      <w:r>
        <w:rPr>
          <w:rStyle w:val="Text7"/>
        </w:rPr>
        <w:t xml:space="preserve"> </w:t>
      </w:r>
      <w:r>
        <w:t>Searching, 263–276</w:t>
      </w:r>
    </w:p>
    <w:p>
      <w:pPr>
        <w:pStyle w:val="Para 026"/>
      </w:pPr>
      <w:r>
        <w:t>More complex, 268–269</w:t>
      </w:r>
    </w:p>
    <w:p>
      <w:pPr>
        <w:pStyle w:val="Para 007"/>
      </w:pPr>
      <w:r>
        <w:rPr>
          <w:rStyle w:val="Text1"/>
        </w:rPr>
        <w:t>P</w:t>
      </w:r>
      <w:r>
        <w:rPr>
          <w:rStyle w:val="Text7"/>
        </w:rPr>
        <w:t xml:space="preserve"> </w:t>
      </w:r>
      <w:r>
        <w:t>Single data series, 160</w:t>
      </w:r>
      <w:r>
        <w:rPr>
          <w:rStyle w:val="Text7"/>
        </w:rPr>
        <w:t xml:space="preserve"> </w:t>
      </w:r>
      <w:r>
        <w:t>Simple find and replace, 268</w:t>
      </w:r>
      <w:r>
        <w:rPr>
          <w:rStyle w:val="Text7"/>
        </w:rPr>
        <w:t xml:space="preserve"> </w:t>
      </w:r>
      <w:r>
        <w:t>PivotTable</w:t>
      </w:r>
      <w:r>
        <w:rPr>
          <w:rStyle w:val="Text7"/>
        </w:rPr>
        <w:t xml:space="preserve"> </w:t>
      </w:r>
      <w:r>
        <w:t>Sort (Sorting)</w:t>
      </w:r>
    </w:p>
    <w:p>
      <w:pPr>
        <w:pStyle w:val="Para 012"/>
      </w:pPr>
      <w:r>
        <w:t>A single set of ROW and COLUMN fields, 224–225</w:t>
      </w:r>
      <w:r>
        <w:rPr>
          <w:rStyle w:val="Text7"/>
        </w:rPr>
        <w:t xml:space="preserve"> </w:t>
      </w:r>
      <w:r>
        <w:t>Multi-level sorting, 240–243</w:t>
      </w:r>
    </w:p>
    <w:p>
      <w:pPr>
        <w:pStyle w:val="Para 012"/>
      </w:pPr>
      <w:r>
        <w:t>Column fields, 200</w:t>
      </w:r>
      <w:r>
        <w:rPr>
          <w:rStyle w:val="Text7"/>
        </w:rPr>
        <w:t xml:space="preserve"> </w:t>
      </w:r>
      <w:r>
        <w:t>Sorting spreadsheet rows, 238–241</w:t>
      </w:r>
    </w:p>
    <w:p>
      <w:pPr>
        <w:pStyle w:val="Para 012"/>
      </w:pPr>
      <w:r>
        <w:t>Design criteria, 229–231</w:t>
      </w:r>
      <w:r>
        <w:rPr>
          <w:rStyle w:val="Text7"/>
        </w:rPr>
        <w:t xml:space="preserve"> </w:t>
      </w:r>
      <w:r>
        <w:t>Spreadsheet, 3</w:t>
      </w:r>
    </w:p>
    <w:p>
      <w:pPr>
        <w:pStyle w:val="Para 012"/>
      </w:pPr>
      <w:r>
        <w:t>Multiple row fields and multiple value fields, 214, 210</w:t>
      </w:r>
      <w:r>
        <w:rPr>
          <w:rStyle w:val="Text7"/>
        </w:rPr>
        <w:t xml:space="preserve"> </w:t>
      </w:r>
      <w:r>
        <w:t>Standard deviations, 96</w:t>
      </w:r>
    </w:p>
    <w:p>
      <w:pPr>
        <w:pStyle w:val="Para 012"/>
      </w:pPr>
      <w:r>
        <w:t>Multiple row fields and single value fields, 211</w:t>
      </w:r>
      <w:r>
        <w:rPr>
          <w:rStyle w:val="Text7"/>
        </w:rPr>
        <w:t xml:space="preserve"> </w:t>
      </w:r>
      <w:r>
        <w:t xml:space="preserve">String </w:t>
      </w:r>
    </w:p>
    <w:p>
      <w:pPr>
        <w:pStyle w:val="Para 012"/>
      </w:pPr>
      <w:r>
        <w:t>Refreshing, 226</w:t>
      </w:r>
      <w:r>
        <w:rPr>
          <w:rStyle w:val="Text7"/>
        </w:rPr>
        <w:t xml:space="preserve"> </w:t>
      </w:r>
      <w:r>
        <w:t>Constant, 90</w:t>
      </w:r>
    </w:p>
    <w:p>
      <w:pPr>
        <w:pStyle w:val="Para 012"/>
      </w:pPr>
      <w:r>
        <w:t>Report filter fields, 200</w:t>
      </w:r>
      <w:r>
        <w:rPr>
          <w:rStyle w:val="Text7"/>
        </w:rPr>
        <w:t xml:space="preserve"> </w:t>
      </w:r>
      <w:r>
        <w:t>Literal, 90</w:t>
      </w:r>
    </w:p>
    <w:p>
      <w:pPr>
        <w:pStyle w:val="Para 012"/>
      </w:pPr>
      <w:r>
        <w:t>Row fields</w:t>
      </w:r>
    </w:p>
    <w:p>
      <w:pPr>
        <w:pStyle w:val="Para 023"/>
      </w:pPr>
      <w:r>
        <w:t>Primary, 202</w:t>
      </w:r>
      <w:r>
        <w:rPr>
          <w:rStyle w:val="Text7"/>
        </w:rPr>
        <w:t xml:space="preserve"> </w:t>
      </w:r>
      <w:r>
        <w:rPr>
          <w:rStyle w:val="Text1"/>
        </w:rPr>
        <w:t>W</w:t>
      </w:r>
    </w:p>
    <w:p>
      <w:pPr>
        <w:pStyle w:val="Para 002"/>
      </w:pPr>
      <w:r>
        <w:t/>
      </w:r>
    </w:p>
    <w:p>
      <w:pPr>
        <w:pStyle w:val="Para 012"/>
      </w:pPr>
      <w:r>
        <w:t>Row fields (also referred to as row labels column), 200</w:t>
      </w:r>
      <w:r>
        <w:rPr>
          <w:rStyle w:val="Text7"/>
        </w:rPr>
        <w:t xml:space="preserve"> </w:t>
      </w:r>
      <w:r>
        <w:t>Subsidiary, 202</w:t>
      </w:r>
      <w:r>
        <w:rPr>
          <w:rStyle w:val="Text7"/>
        </w:rPr>
        <w:t xml:space="preserve"> </w:t>
      </w:r>
      <w:r>
        <w:t>Workbook, 3</w:t>
      </w:r>
      <w:r>
        <w:rPr>
          <w:rStyle w:val="Text7"/>
        </w:rPr>
        <w:t xml:space="preserve"> </w:t>
      </w:r>
      <w:r>
        <w:t>Worksheet, 3</w:t>
      </w:r>
      <w:r>
        <w:rPr>
          <w:rStyle w:val="Text7"/>
        </w:rPr>
        <w:t xml:space="preserve"> </w:t>
      </w:r>
      <w:r>
        <w:t>Single row field and single value field, 210</w:t>
      </w:r>
    </w:p>
    <w:p>
      <w:pPr>
        <w:pStyle w:val="Para 012"/>
      </w:pPr>
      <w:r>
        <w:t>Single row fields and multiple value fields, 213–214</w:t>
      </w:r>
    </w:p>
    <w:p>
      <w:pPr>
        <w:pStyle w:val="Para 012"/>
      </w:pPr>
      <w:r>
        <w:t xml:space="preserve">Two Sets of row fields and a single set of column fields, </w:t>
      </w:r>
    </w:p>
    <w:p>
      <w:pPr>
        <w:pStyle w:val="Para 034"/>
      </w:pPr>
      <w:r>
        <w:t>225–226</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ind w:firstLineChars="1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1" w:type="paragraph">
    <w:name w:val="Para 001"/>
    <w:qFormat/>
    <w:basedOn w:val="Normal"/>
    <w:pPr>
      <w:ind w:leftChars="2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2" w:type="paragraph">
    <w:name w:val="Para 002"/>
    <w:qFormat/>
    <w:basedOn w:val="Normal"/>
    <w:pPr>
      <w:ind w:firstLine="0" w:firstLineChars="0"/>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3" w:type="paragraph">
    <w:name w:val="Para 003"/>
    <w:qFormat/>
    <w:basedOn w:val="Normal"/>
    <w:pPr>
      <w:ind w:firstLine="0" w:firstLineChars="0"/>
      <w:jc w:val="center"/>
    </w:pPr>
    <w:rPr>
      <w:sz w:val="19"/>
      <w:szCs w:val="19"/>
    </w:rPr>
  </w:style>
  <w:style w:styleId="Para 004" w:type="paragraph">
    <w:name w:val="Para 004"/>
    <w:qFormat/>
    <w:basedOn w:val="Normal"/>
    <w:pPr>
      <w:ind w:leftChars="3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5" w:type="paragraph">
    <w:name w:val="Para 005"/>
    <w:qFormat/>
    <w:basedOn w:val="Normal"/>
    <w:pPr>
      <w:ind w:firstLine="0" w:firstLineChars="0"/>
      <w:jc w:val="right"/>
    </w:pPr>
    <w:rPr>
      <w:sz w:val="15"/>
      <w:szCs w:val="15"/>
      <w:b w:val="on"/>
      <w:bCs w:val="on"/>
    </w:rPr>
  </w:style>
  <w:style w:styleId="Para 006" w:type="paragraph">
    <w:name w:val="Para 006"/>
    <w:qFormat/>
    <w:basedOn w:val="Normal"/>
    <w:pPr>
      <w:ind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7" w:type="paragraph">
    <w:name w:val="Para 007"/>
    <w:qFormat/>
    <w:basedOn w:val="Normal"/>
    <w:pPr>
      <w:ind w:firstLine="0" w:firstLineChars="0"/>
    </w:pPr>
    <w:rPr>
      <w:sz w:val="18"/>
      <w:szCs w:val="18"/>
    </w:rPr>
  </w:style>
  <w:style w:styleId="Para 008" w:type="paragraph">
    <w:name w:val="Para 008"/>
    <w:qFormat/>
    <w:basedOn w:val="Normal"/>
    <w:pPr>
      <w:ind w:firstLine="0" w:firstLineChars="0"/>
    </w:pPr>
    <w:rPr>
      <w:b w:val="on"/>
      <w:bCs w:val="on"/>
    </w:rPr>
  </w:style>
  <w:style w:styleId="Para 009" w:type="paragraph">
    <w:name w:val="Para 009"/>
    <w:qFormat/>
    <w:basedOn w:val="Normal"/>
    <w:pPr>
      <w:ind w:firstLine="0" w:firstLineChars="0"/>
    </w:pPr>
    <w:rPr>
      <w:sz w:val="15"/>
      <w:szCs w:val="15"/>
      <w:b w:val="on"/>
      <w:bCs w:val="on"/>
    </w:rPr>
  </w:style>
  <w:style w:styleId="Para 010" w:type="paragraph">
    <w:name w:val="Para 010"/>
    <w:qFormat/>
    <w:basedOn w:val="Normal"/>
    <w:pPr>
      <w:ind w:firstLine="0" w:firstLineChars="0"/>
    </w:pPr>
    <w:rPr>
      <w:sz w:val="31"/>
      <w:szCs w:val="31"/>
      <w:b w:val="on"/>
      <w:bCs w:val="on"/>
    </w:rPr>
  </w:style>
  <w:style w:styleId="Para 011" w:type="paragraph">
    <w:name w:val="Para 011"/>
    <w:qFormat/>
    <w:basedOn w:val="Normal"/>
    <w:pPr>
      <w:ind w:leftChars="200" w:firstLine="0" w:firstLineChars="0"/>
    </w:pPr>
    <w:rPr>
      <w:sz w:val="19"/>
      <w:szCs w:val="19"/>
    </w:rPr>
  </w:style>
  <w:style w:styleId="Para 012" w:type="paragraph">
    <w:name w:val="Para 012"/>
    <w:qFormat/>
    <w:basedOn w:val="Normal"/>
    <w:pPr>
      <w:spacing w:beforeLines="100" w:afterLines="100" w:line="288" w:lineRule="atLeast"/>
      <w:ind w:firstLineChars="100"/>
      <w:jc w:val="left"/>
    </w:pPr>
    <w:rPr>
      <w:sz w:val="18"/>
      <w:szCs w:val="18"/>
    </w:rPr>
  </w:style>
  <w:style w:styleId="Para 013" w:type="paragraph">
    <w:name w:val="Para 013"/>
    <w:qFormat/>
    <w:basedOn w:val="Normal"/>
    <w:pPr>
      <w:ind w:leftChars="300" w:firstLine="0" w:firstLineChars="0"/>
    </w:pPr>
    <w:rPr>
      <w:sz w:val="19"/>
      <w:szCs w:val="19"/>
    </w:rPr>
  </w:style>
  <w:style w:styleId="Para 014" w:type="paragraph">
    <w:name w:val="Para 014"/>
    <w:qFormat/>
    <w:basedOn w:val="Normal"/>
    <w:pPr>
      <w:ind w:firstLine="0" w:firstLineChars="0"/>
    </w:pPr>
    <w:rPr>
      <w:sz w:val="19"/>
      <w:szCs w:val="19"/>
    </w:rPr>
  </w:style>
  <w:style w:styleId="Para 015" w:type="paragraph">
    <w:name w:val="Para 015"/>
    <w:qFormat/>
    <w:basedOn w:val="Normal"/>
    <w:pPr>
      <w:ind w:leftChars="100" w:firstLine="0" w:firstLineChars="0"/>
    </w:pPr>
    <w:rPr>
      <w:sz w:val="19"/>
      <w:szCs w:val="19"/>
    </w:rPr>
  </w:style>
  <w:style w:styleId="Para 016" w:type="paragraph">
    <w:name w:val="Para 016"/>
    <w:qFormat/>
    <w:basedOn w:val="Normal"/>
    <w:pPr>
      <w:ind w:firstLine="0" w:firstLineChars="0"/>
      <w:jc w:val="center"/>
    </w:pPr>
    <w:rPr>
      <w:b w:val="on"/>
      <w:bCs w:val="on"/>
    </w:rPr>
  </w:style>
  <w:style w:styleId="Para 017" w:type="paragraph">
    <w:name w:val="Para 017"/>
    <w:qFormat/>
    <w:basedOn w:val="Normal"/>
    <w:pPr>
      <w:spacing w:beforeLines="100" w:afterLines="100" w:line="288" w:lineRule="atLeast"/>
      <w:ind w:firstLineChars="100"/>
      <w:jc w:val="left"/>
    </w:pPr>
    <w:rPr>
      <w:i w:val="on"/>
      <w:iCs w:val="on"/>
    </w:rPr>
  </w:style>
  <w:style w:styleId="Para 018" w:type="paragraph">
    <w:name w:val="Para 018"/>
    <w:qFormat/>
    <w:basedOn w:val="Normal"/>
    <w:pPr>
      <w:ind w:firstLine="0" w:firstLineChars="0"/>
      <w:jc w:val="center"/>
    </w:pPr>
    <w:rPr>
      <w:sz w:val="19"/>
      <w:szCs w:val="19"/>
      <w:b w:val="on"/>
      <w:bCs w:val="on"/>
      <w:i w:val="on"/>
      <w:iCs w:val="on"/>
    </w:rPr>
  </w:style>
  <w:style w:styleId="Para 019" w:type="paragraph">
    <w:name w:val="Para 019"/>
    <w:qFormat/>
    <w:basedOn w:val="Normal"/>
    <w:pPr>
      <w:ind w:firstLine="0" w:firstLineChars="0"/>
    </w:pPr>
    <w:rPr>
      <w:sz w:val="15"/>
      <w:szCs w:val="15"/>
    </w:rPr>
  </w:style>
  <w:style w:styleId="Para 020" w:type="paragraph">
    <w:name w:val="Para 020"/>
    <w:qFormat/>
    <w:basedOn w:val="Normal"/>
    <w:pPr>
      <w:spacing w:beforeLines="100" w:afterLines="100" w:line="288" w:lineRule="atLeast"/>
      <w:ind w:firstLineChars="100"/>
      <w:jc w:val="left"/>
    </w:pPr>
    <w:rPr>
      <w:b w:val="on"/>
      <w:bCs w:val="on"/>
      <w:i w:val="on"/>
      <w:iCs w:val="on"/>
    </w:rPr>
  </w:style>
  <w:style w:styleId="Para 021" w:type="paragraph">
    <w:name w:val="Para 021"/>
    <w:qFormat/>
    <w:basedOn w:val="Normal"/>
    <w:pPr>
      <w:ind w:firstLine="0" w:firstLineChars="0"/>
      <w:jc w:val="center"/>
    </w:pPr>
    <w:rPr>
      <w:sz w:val="18"/>
      <w:szCs w:val="18"/>
    </w:rPr>
  </w:style>
  <w:style w:styleId="Para 022" w:type="paragraph">
    <w:name w:val="Para 022"/>
    <w:qFormat/>
    <w:basedOn w:val="Normal"/>
    <w:pPr>
      <w:ind w:firstLine="0" w:firstLineChars="0"/>
      <w:jc w:val="right"/>
    </w:pPr>
    <w:rPr>
      <w:sz w:val="19"/>
      <w:szCs w:val="19"/>
    </w:rPr>
  </w:style>
  <w:style w:styleId="Para 023" w:type="paragraph">
    <w:name w:val="Para 023"/>
    <w:qFormat/>
    <w:basedOn w:val="Normal"/>
    <w:pPr>
      <w:ind w:leftChars="200" w:firstLine="0" w:firstLineChars="0"/>
    </w:pPr>
    <w:rPr>
      <w:sz w:val="18"/>
      <w:szCs w:val="18"/>
    </w:rPr>
  </w:style>
  <w:style w:styleId="Para 024" w:type="paragraph">
    <w:name w:val="Para 024"/>
    <w:qFormat/>
    <w:basedOn w:val="Normal"/>
    <w:pPr>
      <w:spacing w:beforeLines="100" w:afterLines="100" w:line="288" w:lineRule="atLeast"/>
      <w:ind w:firstLineChars="100"/>
      <w:jc w:val="left"/>
    </w:pPr>
    <w:rPr>
      <w:sz w:val="19"/>
      <w:szCs w:val="19"/>
    </w:rPr>
  </w:style>
  <w:style w:styleId="Para 025" w:type="paragraph">
    <w:name w:val="Para 025"/>
    <w:qFormat/>
    <w:basedOn w:val="Normal"/>
    <w:pPr>
      <w:ind w:firstLine="0" w:firstLineChars="0"/>
    </w:pPr>
    <w:rPr>
      <w:sz w:val="19"/>
      <w:szCs w:val="19"/>
      <w:b w:val="on"/>
      <w:bCs w:val="on"/>
      <w:i w:val="on"/>
      <w:iCs w:val="on"/>
    </w:rPr>
  </w:style>
  <w:style w:styleId="Para 026" w:type="paragraph">
    <w:name w:val="Para 026"/>
    <w:qFormat/>
    <w:basedOn w:val="Normal"/>
    <w:pPr>
      <w:ind w:leftChars="1500" w:firstLine="0" w:firstLineChars="0"/>
    </w:pPr>
    <w:rPr>
      <w:sz w:val="18"/>
      <w:szCs w:val="18"/>
    </w:rPr>
  </w:style>
  <w:style w:styleId="Para 027" w:type="paragraph">
    <w:name w:val="Para 027"/>
    <w:qFormat/>
    <w:basedOn w:val="Normal"/>
    <w:pPr>
      <w:ind w:firstLine="0" w:firstLineChars="0"/>
    </w:pPr>
    <w:rPr>
      <w:sz w:val="19"/>
      <w:szCs w:val="19"/>
      <w:b w:val="on"/>
      <w:bCs w:val="on"/>
    </w:rPr>
  </w:style>
  <w:style w:styleId="Para 028" w:type="paragraph">
    <w:name w:val="Para 028"/>
    <w:qFormat/>
    <w:basedOn w:val="Normal"/>
    <w:pPr>
      <w:ind w:firstLine="0" w:firstLineChars="0"/>
    </w:pPr>
    <w:rPr>
      <w:sz w:val="40"/>
      <w:szCs w:val="40"/>
      <w:i w:val="on"/>
      <w:iCs w:val="on"/>
    </w:rPr>
  </w:style>
  <w:style w:styleId="Para 029" w:type="paragraph">
    <w:name w:val="Para 029"/>
    <w:qFormat/>
    <w:basedOn w:val="Normal"/>
    <w:pPr>
      <w:ind w:leftChars="800" w:firstLine="0" w:firstLineChars="0"/>
    </w:pPr>
    <w:rPr>
      <w:sz w:val="18"/>
      <w:szCs w:val="18"/>
    </w:rPr>
  </w:style>
  <w:style w:styleId="Para 030" w:type="paragraph">
    <w:name w:val="Para 030"/>
    <w:qFormat/>
    <w:basedOn w:val="Normal"/>
    <w:pPr>
      <w:ind w:leftChars="700" w:firstLine="0" w:firstLineChars="0"/>
    </w:pPr>
    <w:rPr>
      <w:sz w:val="18"/>
      <w:szCs w:val="18"/>
    </w:rPr>
  </w:style>
  <w:style w:styleId="Para 031" w:type="paragraph">
    <w:name w:val="Para 031"/>
    <w:qFormat/>
    <w:basedOn w:val="Normal"/>
    <w:pPr>
      <w:ind w:leftChars="100" w:firstLine="0" w:firstLineChars="0"/>
    </w:pPr>
    <w:rPr>
      <w:sz w:val="18"/>
      <w:szCs w:val="18"/>
    </w:rPr>
  </w:style>
  <w:style w:styleId="Para 032" w:type="paragraph">
    <w:name w:val="Para 032"/>
    <w:qFormat/>
    <w:basedOn w:val="Normal"/>
    <w:pPr>
      <w:ind w:firstLine="0" w:firstLineChars="0"/>
      <w:jc w:val="center"/>
    </w:pPr>
    <w:rPr>
      <w:sz w:val="18"/>
      <w:szCs w:val="18"/>
      <w:b w:val="on"/>
      <w:bCs w:val="on"/>
    </w:rPr>
  </w:style>
  <w:style w:styleId="Para 033" w:type="paragraph">
    <w:name w:val="Para 033"/>
    <w:qFormat/>
    <w:basedOn w:val="Normal"/>
    <w:pPr>
      <w:ind w:leftChars="1000" w:firstLine="0" w:firstLineChars="0"/>
    </w:pPr>
    <w:rPr>
      <w:sz w:val="18"/>
      <w:szCs w:val="18"/>
    </w:rPr>
  </w:style>
  <w:style w:styleId="Para 034" w:type="paragraph">
    <w:name w:val="Para 034"/>
    <w:qFormat/>
    <w:basedOn w:val="Normal"/>
    <w:pPr>
      <w:ind w:leftChars="300" w:firstLine="0" w:firstLineChars="0"/>
    </w:pPr>
    <w:rPr>
      <w:sz w:val="18"/>
      <w:szCs w:val="18"/>
    </w:rPr>
  </w:style>
  <w:style w:styleId="Heading 2" w:type="paragraph">
    <w:name w:val="Heading 2"/>
    <w:qFormat/>
    <w:basedOn w:val="Normal"/>
    <w:pPr>
      <w:spacing w:beforeLines="83" w:afterLines="83" w:line="480" w:lineRule="atLeast"/>
      <w:ind w:firstLine="0" w:firstLineChars="0"/>
      <w:outlineLvl w:val="2"/>
    </w:pPr>
    <w:rPr>
      <w:sz w:val="40"/>
      <w:szCs w:val="40"/>
      <w:b w:val="on"/>
      <w:bCs w:val="on"/>
    </w:rPr>
  </w:style>
  <w:style w:styleId="Para 036" w:type="paragraph">
    <w:name w:val="Para 036"/>
    <w:qFormat/>
    <w:basedOn w:val="Normal"/>
    <w:pPr>
      <w:ind w:firstLine="0" w:firstLineChars="0"/>
      <w:jc w:val="right"/>
    </w:pPr>
    <w:rPr>
      <w:sz w:val="19"/>
      <w:szCs w:val="19"/>
      <w:i w:val="on"/>
      <w:iCs w:val="on"/>
    </w:rPr>
  </w:style>
  <w:style w:styleId="Para 037" w:type="paragraph">
    <w:name w:val="Para 037"/>
    <w:qFormat/>
    <w:basedOn w:val="Normal"/>
    <w:pPr>
      <w:ind w:leftChars="500" w:firstLine="0" w:firstLineChars="0"/>
    </w:pPr>
    <w:rPr>
      <w:sz w:val="18"/>
      <w:szCs w:val="18"/>
    </w:rPr>
  </w:style>
  <w:style w:styleId="Para 038" w:type="paragraph">
    <w:name w:val="Para 038"/>
    <w:qFormat/>
    <w:basedOn w:val="Normal"/>
    <w:pPr>
      <w:ind w:leftChars="400" w:firstLine="0" w:firstLineChars="0"/>
    </w:pPr>
    <w:rPr>
      <w:sz w:val="19"/>
      <w:szCs w:val="19"/>
    </w:rPr>
  </w:style>
  <w:style w:styleId="Para 039" w:type="paragraph">
    <w:name w:val="Para 039"/>
    <w:qFormat/>
    <w:basedOn w:val="Normal"/>
    <w:pPr>
      <w:ind w:firstLine="0" w:firstLineChars="0"/>
      <w:jc w:val="center"/>
    </w:pPr>
    <w:rPr>
      <w:sz w:val="18"/>
      <w:szCs w:val="18"/>
      <w:b w:val="on"/>
      <w:bCs w:val="on"/>
      <w:i w:val="on"/>
      <w:iCs w:val="on"/>
    </w:rPr>
  </w:style>
  <w:style w:styleId="Para 040" w:type="paragraph">
    <w:name w:val="Para 040"/>
    <w:qFormat/>
    <w:basedOn w:val="Normal"/>
    <w:pPr>
      <w:spacing w:beforeLines="83" w:afterLines="83" w:line="480" w:lineRule="atLeast"/>
      <w:ind w:leftChars="200" w:firstLine="0" w:firstLineChars="0"/>
    </w:pPr>
    <w:rPr>
      <w:sz w:val="31"/>
      <w:szCs w:val="31"/>
      <w:b w:val="on"/>
      <w:bCs w:val="on"/>
    </w:rPr>
  </w:style>
  <w:style w:styleId="Para 041" w:type="paragraph">
    <w:name w:val="Para 041"/>
    <w:qFormat/>
    <w:basedOn w:val="Normal"/>
    <w:pPr>
      <w:spacing w:beforeLines="100" w:afterLines="100" w:line="288" w:lineRule="atLeast"/>
      <w:ind w:firstLineChars="100"/>
      <w:jc w:val="left"/>
    </w:pPr>
    <w:rPr>
      <w:sz w:val="19"/>
      <w:szCs w:val="19"/>
      <w:i w:val="on"/>
      <w:iCs w:val="on"/>
    </w:rPr>
  </w:style>
  <w:style w:styleId="Para 042" w:type="paragraph">
    <w:name w:val="Para 042"/>
    <w:qFormat/>
    <w:basedOn w:val="Normal"/>
    <w:pPr>
      <w:ind w:leftChars="700" w:firstLine="0" w:firstLineChars="0"/>
    </w:pPr>
    <w:rPr>
      <w:sz w:val="19"/>
      <w:szCs w:val="19"/>
    </w:rPr>
  </w:style>
  <w:style w:styleId="Para 043" w:type="paragraph">
    <w:name w:val="Para 043"/>
    <w:qFormat/>
    <w:basedOn w:val="Normal"/>
    <w:pPr>
      <w:ind w:leftChars="5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44" w:type="paragraph">
    <w:name w:val="Para 044"/>
    <w:qFormat/>
    <w:basedOn w:val="Normal"/>
    <w:pPr>
      <w:ind w:leftChars="200" w:firstLine="0" w:firstLineChars="0"/>
    </w:pPr>
    <w:rPr>
      <w:sz w:val="19"/>
      <w:szCs w:val="19"/>
      <w:b w:val="on"/>
      <w:bCs w:val="on"/>
    </w:rPr>
  </w:style>
  <w:style w:styleId="Para 045" w:type="paragraph">
    <w:name w:val="Para 045"/>
    <w:qFormat/>
    <w:basedOn w:val="Normal"/>
    <w:pPr>
      <w:ind w:firstLine="0" w:firstLineChars="0"/>
    </w:pPr>
    <w:rPr>
      <w:sz w:val="18"/>
      <w:szCs w:val="18"/>
      <w:b w:val="on"/>
      <w:bCs w:val="on"/>
    </w:rPr>
  </w:style>
  <w:style w:styleId="Para 046" w:type="paragraph">
    <w:name w:val="Para 046"/>
    <w:qFormat/>
    <w:basedOn w:val="Normal"/>
    <w:pPr>
      <w:ind w:leftChars="200" w:firstLine="0" w:firstLineChars="0"/>
    </w:pPr>
    <w:rPr>
      <w:b w:val="on"/>
      <w:bCs w:val="on"/>
    </w:rPr>
  </w:style>
  <w:style w:styleId="Para 047" w:type="paragraph">
    <w:name w:val="Para 047"/>
    <w:qFormat/>
    <w:basedOn w:val="Normal"/>
    <w:pPr>
      <w:ind w:firstLine="0" w:firstLineChars="0"/>
      <w:jc w:val="center"/>
    </w:pPr>
    <w:rPr>
      <w:b w:val="on"/>
      <w:bCs w:val="on"/>
      <w:i w:val="on"/>
      <w:iCs w:val="on"/>
    </w:rPr>
  </w:style>
  <w:style w:styleId="Para 048" w:type="paragraph">
    <w:name w:val="Para 048"/>
    <w:qFormat/>
    <w:basedOn w:val="Normal"/>
    <w:pPr>
      <w:ind w:leftChars="10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49" w:type="paragraph">
    <w:name w:val="Para 049"/>
    <w:qFormat/>
    <w:basedOn w:val="Normal"/>
    <w:pPr>
      <w:ind w:leftChars="4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50" w:type="paragraph">
    <w:name w:val="Para 050"/>
    <w:qFormat/>
    <w:basedOn w:val="Normal"/>
    <w:pPr>
      <w:ind w:firstLine="0" w:firstLineChars="0"/>
      <w:jc w:val="right"/>
    </w:pPr>
    <w:rPr>
      <w:sz w:val="18"/>
      <w:szCs w:val="18"/>
    </w:rPr>
  </w:style>
  <w:style w:styleId="Para 051" w:type="paragraph">
    <w:name w:val="Para 051"/>
    <w:qFormat/>
    <w:basedOn w:val="Normal"/>
    <w:pPr>
      <w:ind w:firstLine="0" w:firstLineChars="0"/>
      <w:jc w:val="center"/>
    </w:pPr>
    <w:rPr>
      <w:i w:val="on"/>
      <w:iCs w:val="on"/>
    </w:rPr>
  </w:style>
  <w:style w:styleId="Para 052" w:type="paragraph">
    <w:name w:val="Para 052"/>
    <w:qFormat/>
    <w:basedOn w:val="Normal"/>
    <w:pPr>
      <w:ind w:leftChars="200" w:firstLine="0" w:firstLineChars="0"/>
    </w:pPr>
    <w:rPr>
      <w:i w:val="on"/>
      <w:iCs w:val="on"/>
    </w:rPr>
  </w:style>
  <w:style w:styleId="Para 053" w:type="paragraph">
    <w:name w:val="Para 053"/>
    <w:qFormat/>
    <w:basedOn w:val="Normal"/>
    <w:pPr>
      <w:ind w:leftChars="900" w:firstLine="0" w:firstLineChars="0"/>
    </w:pPr>
    <w:rPr>
      <w:sz w:val="31"/>
      <w:szCs w:val="31"/>
      <w:i w:val="on"/>
      <w:iCs w:val="on"/>
    </w:rPr>
  </w:style>
  <w:style w:styleId="Para 054" w:type="paragraph">
    <w:name w:val="Para 054"/>
    <w:qFormat/>
    <w:basedOn w:val="Normal"/>
    <w:pPr>
      <w:ind w:leftChars="1000" w:firstLine="0" w:firstLineChars="0"/>
    </w:pPr>
    <w:rPr>
      <w:sz w:val="19"/>
      <w:szCs w:val="19"/>
    </w:rPr>
  </w:style>
  <w:style w:styleId="Para 055" w:type="paragraph">
    <w:name w:val="Para 055"/>
    <w:qFormat/>
    <w:basedOn w:val="Normal"/>
    <w:pPr>
      <w:ind w:firstLine="0" w:firstLineChars="0"/>
      <w:jc w:val="center"/>
    </w:pPr>
    <w:rPr>
      <w:sz w:val="19"/>
      <w:szCs w:val="19"/>
      <w:i w:val="on"/>
      <w:iCs w:val="on"/>
    </w:rPr>
  </w:style>
  <w:style w:styleId="Heading 1" w:type="paragraph">
    <w:name w:val="Heading 1"/>
    <w:qFormat/>
    <w:basedOn w:val="Normal"/>
    <w:pPr>
      <w:spacing w:beforeLines="67" w:afterLines="67" w:line="576" w:lineRule="atLeast"/>
      <w:ind w:firstLine="0" w:firstLineChars="0"/>
      <w:outlineLvl w:val="1"/>
    </w:pPr>
    <w:rPr>
      <w:sz w:val="48"/>
      <w:szCs w:val="48"/>
      <w:b w:val="on"/>
      <w:bCs w:val="on"/>
    </w:rPr>
  </w:style>
  <w:style w:styleId="Para 057" w:type="paragraph">
    <w:name w:val="Para 057"/>
    <w:qFormat/>
    <w:basedOn w:val="Normal"/>
    <w:pPr>
      <w:ind w:leftChars="300" w:firstLine="0" w:firstLineChars="0"/>
    </w:pPr>
    <w:rPr>
      <w:sz w:val="31"/>
      <w:szCs w:val="31"/>
      <w:b w:val="on"/>
      <w:bCs w:val="on"/>
    </w:rPr>
  </w:style>
  <w:style w:styleId="Para 058" w:type="paragraph">
    <w:name w:val="Para 058"/>
    <w:qFormat/>
    <w:basedOn w:val="Normal"/>
    <w:pPr>
      <w:ind w:leftChars="400" w:firstLine="0" w:firstLineChars="0"/>
    </w:pPr>
    <w:rPr>
      <w:sz w:val="18"/>
      <w:szCs w:val="18"/>
    </w:rPr>
  </w:style>
  <w:style w:styleId="Para 059" w:type="paragraph">
    <w:name w:val="Para 059"/>
    <w:qFormat/>
    <w:basedOn w:val="Normal"/>
    <w:pPr>
      <w:ind w:leftChars="300" w:firstLine="0" w:firstLineChars="0"/>
    </w:pPr>
    <w:rPr>
      <w:i w:val="on"/>
      <w:iCs w:val="on"/>
    </w:rPr>
  </w:style>
  <w:style w:styleId="Para 060" w:type="paragraph">
    <w:name w:val="Para 060"/>
    <w:qFormat/>
    <w:basedOn w:val="Normal"/>
    <w:pPr>
      <w:ind w:leftChars="300" w:firstLine="0" w:firstLineChars="0"/>
    </w:pPr>
    <w:rPr>
      <w:sz w:val="18"/>
      <w:szCs w:val="18"/>
      <w:b w:val="on"/>
      <w:bCs w:val="on"/>
    </w:rPr>
  </w:style>
  <w:style w:styleId="Para 061" w:type="paragraph">
    <w:name w:val="Para 061"/>
    <w:qFormat/>
    <w:basedOn w:val="Normal"/>
    <w:pPr>
      <w:ind w:firstLine="0" w:firstLineChars="0"/>
      <w:jc w:val="right"/>
    </w:pPr>
    <w:rPr>
      <w:i w:val="on"/>
      <w:iCs w:val="on"/>
    </w:rPr>
  </w:style>
  <w:style w:styleId="Para 062" w:type="paragraph">
    <w:name w:val="Para 062"/>
    <w:qFormat/>
    <w:basedOn w:val="Normal"/>
    <w:pPr>
      <w:ind w:leftChars="1100" w:firstLine="0" w:firstLineChars="0"/>
    </w:pPr>
    <w:rPr>
      <w:sz w:val="18"/>
      <w:szCs w:val="18"/>
    </w:rPr>
  </w:style>
  <w:style w:styleId="Para 063" w:type="paragraph">
    <w:name w:val="Para 063"/>
    <w:qFormat/>
    <w:basedOn w:val="Normal"/>
    <w:pPr>
      <w:ind w:firstLine="0" w:firstLineChars="0"/>
      <w:jc w:val="center"/>
    </w:pPr>
    <w:rPr>
      <w:sz w:val="31"/>
      <w:szCs w:val="31"/>
      <w:b w:val="on"/>
      <w:bCs w:val="on"/>
    </w:rPr>
  </w:style>
  <w:style w:styleId="Para 064" w:type="paragraph">
    <w:name w:val="Para 064"/>
    <w:qFormat/>
    <w:basedOn w:val="Normal"/>
    <w:pPr>
      <w:spacing w:beforeLines="83" w:afterLines="83" w:line="480" w:lineRule="atLeast"/>
      <w:ind w:firstLine="0" w:firstLineChars="0"/>
      <w:jc w:val="center"/>
    </w:pPr>
    <w:rPr>
      <w:sz w:val="48"/>
      <w:szCs w:val="48"/>
      <w:b w:val="on"/>
      <w:bCs w:val="on"/>
      <w:i w:val="on"/>
      <w:iCs w:val="on"/>
    </w:rPr>
  </w:style>
  <w:style w:styleId="Para 065" w:type="paragraph">
    <w:name w:val="Para 065"/>
    <w:qFormat/>
    <w:basedOn w:val="Normal"/>
    <w:pPr>
      <w:ind w:leftChars="1100" w:firstLine="0" w:firstLineChars="0"/>
    </w:pPr>
    <w:rPr>
      <w:sz w:val="19"/>
      <w:szCs w:val="19"/>
    </w:rPr>
  </w:style>
  <w:style w:styleId="Para 066" w:type="paragraph">
    <w:name w:val="Para 066"/>
    <w:qFormat/>
    <w:basedOn w:val="Normal"/>
    <w:pPr>
      <w:ind w:leftChars="9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67" w:type="paragraph">
    <w:name w:val="Para 067"/>
    <w:qFormat/>
    <w:basedOn w:val="Normal"/>
    <w:pPr>
      <w:ind w:leftChars="300" w:firstLine="0" w:firstLineChars="0"/>
    </w:pPr>
    <w:rPr>
      <w:b w:val="on"/>
      <w:bCs w:val="on"/>
    </w:rPr>
  </w:style>
  <w:style w:styleId="Para 068" w:type="paragraph">
    <w:name w:val="Para 068"/>
    <w:qFormat/>
    <w:basedOn w:val="Normal"/>
    <w:pPr>
      <w:ind w:firstLine="0" w:firstLineChars="0"/>
    </w:pPr>
    <w:rPr>
      <w:sz w:val="18"/>
      <w:szCs w:val="18"/>
      <w:b w:val="on"/>
      <w:bCs w:val="on"/>
      <w:i w:val="on"/>
      <w:iCs w:val="on"/>
    </w:rPr>
  </w:style>
  <w:style w:styleId="Para 069" w:type="paragraph">
    <w:name w:val="Para 069"/>
    <w:qFormat/>
    <w:basedOn w:val="Normal"/>
    <w:pPr>
      <w:spacing w:beforeLines="100" w:afterLines="100" w:line="288" w:lineRule="atLeast"/>
      <w:ind w:firstLineChars="100"/>
      <w:jc w:val="left"/>
    </w:pPr>
    <w:rPr>
      <w:b w:val="on"/>
      <w:bCs w:val="on"/>
    </w:rPr>
  </w:style>
  <w:style w:styleId="Para 070" w:type="paragraph">
    <w:name w:val="Para 070"/>
    <w:qFormat/>
    <w:basedOn w:val="Normal"/>
    <w:pPr>
      <w:ind w:leftChars="400" w:firstLine="0" w:firstLineChars="0"/>
    </w:pPr>
    <w:rPr>
      <w:sz w:val="19"/>
      <w:szCs w:val="19"/>
      <w:i w:val="on"/>
      <w:iCs w:val="on"/>
    </w:rPr>
  </w:style>
  <w:style w:styleId="Para 071" w:type="paragraph">
    <w:name w:val="Para 071"/>
    <w:qFormat/>
    <w:basedOn w:val="Normal"/>
    <w:pPr>
      <w:ind w:leftChars="200" w:firstLine="0" w:firstLineChars="0"/>
    </w:pPr>
    <w:rPr>
      <w:sz w:val="18"/>
      <w:szCs w:val="18"/>
      <w:b w:val="on"/>
      <w:bCs w:val="on"/>
    </w:rPr>
  </w:style>
  <w:style w:styleId="Para 072" w:type="paragraph">
    <w:name w:val="Para 072"/>
    <w:qFormat/>
    <w:basedOn w:val="Normal"/>
    <w:pPr>
      <w:spacing w:beforeLines="83" w:afterLines="83" w:line="480" w:lineRule="atLeast"/>
      <w:ind w:firstLine="0" w:firstLineChars="0"/>
      <w:jc w:val="right"/>
    </w:pPr>
    <w:rPr>
      <w:sz w:val="31"/>
      <w:szCs w:val="31"/>
      <w:b w:val="on"/>
      <w:bCs w:val="on"/>
    </w:rPr>
  </w:style>
  <w:style w:styleId="Para 073" w:type="paragraph">
    <w:name w:val="Para 073"/>
    <w:qFormat/>
    <w:basedOn w:val="Normal"/>
    <w:pPr>
      <w:ind w:leftChars="800" w:firstLine="0" w:firstLineChars="0"/>
    </w:pPr>
    <w:rPr>
      <w:sz w:val="48"/>
      <w:szCs w:val="48"/>
      <w:b w:val="on"/>
      <w:bCs w:val="on"/>
    </w:rPr>
  </w:style>
  <w:style w:styleId="Para 074" w:type="paragraph">
    <w:name w:val="Para 074"/>
    <w:qFormat/>
    <w:basedOn w:val="Normal"/>
    <w:pPr>
      <w:ind w:firstLine="0" w:firstLineChars="0"/>
      <w:jc w:val="center"/>
    </w:pPr>
    <w:rPr>
      <w:sz w:val="19"/>
      <w:szCs w:val="19"/>
      <w:b w:val="on"/>
      <w:bCs w:val="on"/>
    </w:rPr>
  </w:style>
  <w:style w:styleId="Para 075" w:type="paragraph">
    <w:name w:val="Para 075"/>
    <w:qFormat/>
    <w:basedOn w:val="Normal"/>
    <w:pPr>
      <w:ind w:firstLine="0" w:firstLineChars="0"/>
      <w:jc w:val="center"/>
    </w:pPr>
    <w:rPr>
      <w:sz w:val="40"/>
      <w:szCs w:val="40"/>
      <w:b w:val="on"/>
      <w:bCs w:val="on"/>
      <w:i w:val="on"/>
      <w:iCs w:val="on"/>
    </w:rPr>
  </w:style>
  <w:style w:styleId="Para 076" w:type="paragraph">
    <w:name w:val="Para 076"/>
    <w:qFormat/>
    <w:basedOn w:val="Normal"/>
    <w:pPr>
      <w:ind w:firstLine="0" w:firstLineChars="0"/>
    </w:pPr>
    <w:rPr>
      <w:sz w:val="15"/>
      <w:szCs w:val="15"/>
      <w:i w:val="on"/>
      <w:iCs w:val="on"/>
    </w:rPr>
  </w:style>
  <w:style w:styleId="Para 077" w:type="paragraph">
    <w:name w:val="Para 077"/>
    <w:qFormat/>
    <w:basedOn w:val="Normal"/>
    <w:pPr>
      <w:spacing w:beforeLines="83" w:afterLines="83" w:line="480" w:lineRule="atLeast"/>
      <w:ind w:firstLine="0" w:firstLineChars="0"/>
      <w:jc w:val="right"/>
    </w:pPr>
    <w:rPr>
      <w:sz w:val="48"/>
      <w:szCs w:val="48"/>
      <w:b w:val="on"/>
      <w:bCs w:val="on"/>
      <w:i w:val="on"/>
      <w:iCs w:val="on"/>
    </w:rPr>
  </w:style>
  <w:style w:styleId="Para 078" w:type="paragraph">
    <w:name w:val="Para 078"/>
    <w:qFormat/>
    <w:basedOn w:val="Normal"/>
    <w:pPr>
      <w:ind w:firstLine="0" w:firstLineChars="0"/>
      <w:jc w:val="right"/>
    </w:pPr>
    <w:rPr>
      <w:sz w:val="43"/>
      <w:szCs w:val="43"/>
      <w:i w:val="on"/>
      <w:iCs w:val="on"/>
    </w:rPr>
  </w:style>
  <w:style w:styleId="Para 079" w:type="paragraph">
    <w:name w:val="Para 079"/>
    <w:qFormat/>
    <w:basedOn w:val="Normal"/>
    <w:pPr>
      <w:spacing w:beforeLines="83" w:afterLines="83" w:line="480" w:lineRule="atLeast"/>
      <w:ind w:firstLine="0" w:firstLineChars="0"/>
    </w:pPr>
    <w:rPr>
      <w:sz w:val="31"/>
      <w:szCs w:val="31"/>
      <w:b w:val="on"/>
      <w:bCs w:val="on"/>
    </w:rPr>
  </w:style>
  <w:style w:styleId="Para 080" w:type="paragraph">
    <w:name w:val="Para 080"/>
    <w:qFormat/>
    <w:basedOn w:val="Normal"/>
    <w:pPr>
      <w:ind w:leftChars="1800" w:firstLine="0" w:firstLineChars="0"/>
    </w:pPr>
    <w:rPr>
      <w:sz w:val="48"/>
      <w:szCs w:val="48"/>
      <w:i w:val="on"/>
      <w:iCs w:val="on"/>
    </w:rPr>
  </w:style>
  <w:style w:styleId="Para 081" w:type="paragraph">
    <w:name w:val="Para 081"/>
    <w:qFormat/>
    <w:basedOn w:val="Normal"/>
    <w:pPr>
      <w:ind w:leftChars="100" w:firstLine="0" w:firstLineChars="0"/>
    </w:pPr>
    <w:rPr>
      <w:sz w:val="19"/>
      <w:szCs w:val="19"/>
      <w:i w:val="on"/>
      <w:iCs w:val="on"/>
    </w:rPr>
  </w:style>
  <w:style w:styleId="Para 082" w:type="paragraph">
    <w:name w:val="Para 082"/>
    <w:qFormat/>
    <w:basedOn w:val="Normal"/>
    <w:pPr>
      <w:ind w:leftChars="200" w:firstLine="0" w:firstLineChars="0"/>
    </w:pPr>
    <w:rPr>
      <w:sz w:val="19"/>
      <w:szCs w:val="19"/>
      <w:i w:val="on"/>
      <w:iCs w:val="on"/>
    </w:rPr>
  </w:style>
  <w:style w:styleId="Para 083" w:type="paragraph">
    <w:name w:val="Para 083"/>
    <w:qFormat/>
    <w:basedOn w:val="Normal"/>
    <w:pPr>
      <w:ind w:leftChars="7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4" w:type="paragraph">
    <w:name w:val="Para 084"/>
    <w:qFormat/>
    <w:basedOn w:val="Normal"/>
    <w:pPr>
      <w:ind w:leftChars="8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5" w:type="paragraph">
    <w:name w:val="Para 085"/>
    <w:qFormat/>
    <w:basedOn w:val="Normal"/>
    <w:pPr>
      <w:ind w:leftChars="600" w:firstLine="0" w:firstLineChars="0"/>
    </w:pPr>
    <w:rPr>
      <w:sz w:val="19"/>
      <w:szCs w:val="19"/>
    </w:rPr>
  </w:style>
  <w:style w:styleId="Para 086" w:type="paragraph">
    <w:name w:val="Para 086"/>
    <w:qFormat/>
    <w:basedOn w:val="Normal"/>
    <w:pPr>
      <w:ind w:leftChars="800" w:firstLine="0" w:firstLineChars="0"/>
    </w:pPr>
    <w:rPr>
      <w:sz w:val="19"/>
      <w:szCs w:val="19"/>
    </w:rPr>
  </w:style>
  <w:style w:styleId="Para 087" w:type="paragraph">
    <w:name w:val="Para 087"/>
    <w:qFormat/>
    <w:basedOn w:val="Normal"/>
    <w:pPr>
      <w:ind w:leftChars="1000" w:firstLine="0" w:firstLineChars="0"/>
    </w:pPr>
    <w:rPr>
      <w:sz w:val="18"/>
      <w:szCs w:val="18"/>
      <w:b w:val="on"/>
      <w:bCs w:val="on"/>
      <w:i w:val="on"/>
      <w:iCs w:val="on"/>
    </w:rPr>
  </w:style>
  <w:style w:styleId="Para 088" w:type="paragraph">
    <w:name w:val="Para 088"/>
    <w:qFormat/>
    <w:basedOn w:val="Normal"/>
    <w:pPr>
      <w:ind w:firstLine="0" w:firstLineChars="0"/>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9" w:type="paragraph">
    <w:name w:val="Para 089"/>
    <w:qFormat/>
    <w:basedOn w:val="Normal"/>
    <w:pPr>
      <w:ind w:leftChars="800" w:firstLine="0" w:firstLineChars="0"/>
    </w:pPr>
    <w:rPr>
      <w:i w:val="on"/>
      <w:iCs w:val="on"/>
    </w:rPr>
  </w:style>
  <w:style w:styleId="Para 090" w:type="paragraph">
    <w:name w:val="Para 090"/>
    <w:qFormat/>
    <w:basedOn w:val="Normal"/>
    <w:pPr>
      <w:ind w:firstLine="0" w:firstLineChars="0"/>
      <w:jc w:val="center"/>
    </w:pPr>
    <w:rPr>
      <w:sz w:val="18"/>
      <w:szCs w:val="18"/>
      <w:i w:val="on"/>
      <w:iCs w:val="on"/>
    </w:rPr>
  </w:style>
  <w:style w:styleId="Para 091" w:type="paragraph">
    <w:name w:val="Para 091"/>
    <w:qFormat/>
    <w:basedOn w:val="Normal"/>
    <w:pPr>
      <w:ind w:leftChars="900" w:firstLine="0" w:firstLineChars="0"/>
    </w:pPr>
    <w:rPr>
      <w:sz w:val="18"/>
      <w:szCs w:val="18"/>
    </w:rPr>
  </w:style>
  <w:style w:styleId="Para 092" w:type="paragraph">
    <w:name w:val="Para 092"/>
    <w:qFormat/>
    <w:basedOn w:val="Normal"/>
    <w:pPr>
      <w:ind w:leftChars="1500" w:firstLine="0" w:firstLineChars="0"/>
    </w:pPr>
    <w:rPr>
      <w:sz w:val="48"/>
      <w:szCs w:val="48"/>
      <w:i w:val="on"/>
      <w:iCs w:val="on"/>
    </w:rPr>
  </w:style>
  <w:style w:styleId="Para 093" w:type="paragraph">
    <w:name w:val="Para 093"/>
    <w:qFormat/>
    <w:basedOn w:val="Normal"/>
    <w:pPr>
      <w:spacing w:beforeLines="83" w:afterLines="83" w:line="480" w:lineRule="atLeast"/>
    </w:pPr>
    <w:rPr>
      <w:sz w:val="40"/>
      <w:szCs w:val="40"/>
      <w:b w:val="on"/>
      <w:bCs w:val="on"/>
    </w:rPr>
  </w:style>
  <w:style w:styleId="Para 094" w:type="paragraph">
    <w:name w:val="Para 094"/>
    <w:qFormat/>
    <w:basedOn w:val="Normal"/>
    <w:pPr>
      <w:ind w:leftChars="1100" w:firstLine="0" w:firstLineChars="0"/>
    </w:pPr>
    <w:rPr>
      <w:b w:val="on"/>
      <w:bCs w:val="on"/>
    </w:rPr>
  </w:style>
  <w:style w:styleId="Para 095" w:type="paragraph">
    <w:name w:val="Para 095"/>
    <w:qFormat/>
    <w:basedOn w:val="Normal"/>
    <w:pPr>
      <w:ind w:leftChars="1100" w:firstLine="0" w:firstLineChars="0"/>
    </w:pPr>
    <w:rPr>
      <w:sz w:val="19"/>
      <w:szCs w:val="19"/>
      <w:b w:val="on"/>
      <w:bCs w:val="on"/>
      <w:i w:val="on"/>
      <w:iCs w:val="on"/>
    </w:rPr>
  </w:style>
  <w:style w:styleId="Para 096" w:type="paragraph">
    <w:name w:val="Para 096"/>
    <w:qFormat/>
    <w:basedOn w:val="Normal"/>
    <w:pPr>
      <w:ind w:leftChars="1200" w:firstLine="0" w:firstLineChars="0"/>
    </w:pPr>
    <w:rPr>
      <w:sz w:val="48"/>
      <w:szCs w:val="48"/>
      <w:i w:val="on"/>
      <w:iCs w:val="on"/>
    </w:rPr>
  </w:style>
  <w:style w:styleId="Para 097" w:type="paragraph">
    <w:name w:val="Para 097"/>
    <w:qFormat/>
    <w:basedOn w:val="Normal"/>
    <w:pPr>
      <w:ind w:firstLine="0" w:firstLineChars="0"/>
      <w:jc w:val="right"/>
    </w:pPr>
    <w:rPr>
      <w:sz w:val="18"/>
      <w:szCs w:val="18"/>
      <w:b w:val="on"/>
      <w:bCs w:val="on"/>
    </w:rPr>
  </w:style>
  <w:style w:styleId="Para 098" w:type="paragraph">
    <w:name w:val="Para 098"/>
    <w:qFormat/>
    <w:basedOn w:val="Normal"/>
    <w:pPr>
      <w:ind w:leftChars="500" w:firstLine="0" w:firstLineChars="0"/>
    </w:pPr>
    <w:rPr>
      <w:sz w:val="19"/>
      <w:szCs w:val="19"/>
      <w:i w:val="on"/>
      <w:iCs w:val="on"/>
    </w:rPr>
  </w:style>
  <w:style w:styleId="Para 099" w:type="paragraph">
    <w:name w:val="Para 099"/>
    <w:qFormat/>
    <w:basedOn w:val="Normal"/>
    <w:pPr>
      <w:ind w:leftChars="100" w:firstLine="0" w:firstLineChars="0"/>
    </w:pPr>
    <w:rPr>
      <w:sz w:val="18"/>
      <w:szCs w:val="18"/>
      <w:b w:val="on"/>
      <w:bCs w:val="on"/>
    </w:rPr>
  </w:style>
  <w:style w:styleId="Para 100" w:type="paragraph">
    <w:name w:val="Para 100"/>
    <w:qFormat/>
    <w:basedOn w:val="Normal"/>
    <w:pPr>
      <w:ind w:firstLine="0" w:firstLineChars="0"/>
      <w:jc w:val="right"/>
    </w:pPr>
    <w:rPr>
      <w:sz w:val="40"/>
      <w:szCs w:val="40"/>
      <w:i w:val="on"/>
      <w:iCs w:val="on"/>
    </w:rPr>
  </w:style>
  <w:style w:styleId="Para 101" w:type="paragraph">
    <w:name w:val="Para 101"/>
    <w:qFormat/>
    <w:basedOn w:val="Normal"/>
    <w:pPr>
      <w:ind w:leftChars="1400" w:firstLine="0" w:firstLineChars="0"/>
    </w:pPr>
    <w:rPr>
      <w:sz w:val="18"/>
      <w:szCs w:val="18"/>
    </w:rPr>
  </w:style>
  <w:style w:styleId="Text0" w:type="character">
    <w:name w:val="00 Text"/>
    <w:rPr>
      <w:sz w:val="18"/>
      <w:szCs w:val="18"/>
      <w:b w:val="on"/>
      <w:bCs w:val="on"/>
      <w:i w:val="on"/>
      <w:iCs w:val="on"/>
    </w:rPr>
  </w:style>
  <w:style w:styleId="Text1" w:type="character">
    <w:name w:val="01 Text"/>
    <w:rPr>
      <w:b w:val="on"/>
      <w:bCs w:val="on"/>
    </w:rPr>
  </w:style>
  <w:style w:styleId="Text2" w:type="character">
    <w:name w:val="02 Text"/>
    <w:rPr>
      <w:i w:val="on"/>
      <w:iCs w:val="on"/>
    </w:rPr>
  </w:style>
  <w:style w:styleId="Text3" w:type="character">
    <w:name w:val="03 Text"/>
    <w:rPr>
      <w:sz w:val="19"/>
      <w:szCs w:val="19"/>
    </w:rPr>
  </w:style>
  <w:style w:styleId="Text4" w:type="character">
    <w:name w:val="04 Text"/>
    <w:rPr>
      <w:b w:val="on"/>
      <w:bCs w:val="on"/>
      <w:i w:val="on"/>
      <w:iCs w:val="on"/>
    </w:rPr>
  </w:style>
  <w:style w:styleId="Text5" w:type="character">
    <w:name w:val="05 Text"/>
    <w:rPr>
      <w:sz w:val="18"/>
      <w:szCs w:val="18"/>
    </w:rPr>
  </w:style>
  <w:style w:styleId="Text6" w:type="character">
    <w:name w:val="06 Text"/>
    <w:rPr>
      <w:sz w:val="15"/>
      <w:szCs w:val="15"/>
      <w:b w:val="on"/>
      <w:bCs w:val="on"/>
    </w:rPr>
  </w:style>
  <w:style w:styleId="Text7" w:type="character">
    <w:name w:val="07 Text"/>
    <w:rPr>
      <w:sz w:val="24"/>
      <w:szCs w:val="24"/>
    </w:rPr>
  </w:style>
  <w:style w:styleId="Text8" w:type="character">
    <w:name w:val="08 Text"/>
    <w:rPr>
      <w:sz w:val="15"/>
      <w:szCs w:val="15"/>
    </w:rPr>
  </w:style>
  <w:style w:styleId="Text9" w:type="character">
    <w:name w:val="09 Text"/>
    <w:rPr>
      <w:sz w:val="18"/>
      <w:szCs w:val="18"/>
      <w:b w:val="on"/>
      <w:bCs w:val="on"/>
    </w:rPr>
  </w:style>
  <w:style w:styleId="Text10" w:type="character">
    <w:name w:val="10 Text"/>
    <w:rPr>
      <w:sz w:val="24"/>
      <w:szCs w:val="24"/>
      <w:b w:val="on"/>
      <w:bCs w:val="on"/>
    </w:rPr>
  </w:style>
  <w:style w:styleId="Text11" w:type="character">
    <w:name w:val="11 Text"/>
    <w:rPr>
      <w:sz w:val="19"/>
      <w:szCs w:val="19"/>
      <w:b w:val="on"/>
      <w:bCs w:val="on"/>
    </w:rPr>
  </w:style>
  <w:style w:styleId="Text12" w:type="character">
    <w:name w:val="12 Text"/>
    <w:rPr>
      <w:sz w:val="19"/>
      <w:szCs w:val="19"/>
      <w:b w:val="on"/>
      <w:bCs w:val="on"/>
      <w:i w:val="on"/>
      <w:iCs w:val="on"/>
    </w:rPr>
  </w:style>
  <w:style w:styleId="Text13" w:type="character">
    <w:name w:val="13 Text"/>
    <w:rPr>
      <w:sz w:val="48"/>
      <w:szCs w:val="48"/>
    </w:rPr>
  </w:style>
  <w:style w:styleId="Text14" w:type="character">
    <w:name w:val="14 Text"/>
    <w:rPr>
      <w:sz w:val="24"/>
      <w:szCs w:val="24"/>
      <w:i w:val="on"/>
      <w:iCs w:val="on"/>
    </w:rPr>
  </w:style>
  <w:style w:styleId="Text15" w:type="character">
    <w:name w:val="15 Text"/>
    <w:rPr>
      <w:sz w:val="48"/>
      <w:szCs w:val="48"/>
      <w:i w:val="on"/>
      <w:iCs w:val="on"/>
    </w:rPr>
  </w:style>
  <w:style w:styleId="Text16" w:type="character">
    <w:name w:val="16 Text"/>
    <w:rPr>
      <w:sz w:val="15"/>
      <w:szCs w:val="15"/>
      <w:i w:val="on"/>
      <w:iCs w:val="on"/>
    </w:rPr>
  </w:style>
  <w:style w:styleId="Text17" w:type="character">
    <w:name w:val="17 Text"/>
    <w:rPr>
      <w:sz w:val="15"/>
      <w:szCs w:val="15"/>
      <w:b w:val="on"/>
      <w:bCs w:val="on"/>
      <w:i w:val="on"/>
      <w:iCs w:val="on"/>
    </w:rPr>
  </w:style>
  <w:style w:styleId="Text18" w:type="character">
    <w:name w:val="18 Text"/>
    <w:rPr>
      <w:sz w:val="40"/>
      <w:szCs w:val="40"/>
    </w:rPr>
  </w:style>
  <w:style w:styleId="Text19" w:type="character">
    <w:name w:val="19 Text"/>
    <w:rPr>
      <w:sz w:val="24"/>
      <w:szCs w:val="24"/>
      <w:b w:val="on"/>
      <w:bCs w:val="on"/>
      <w:i w:val="on"/>
      <w:iCs w:val="on"/>
    </w:rPr>
  </w:style>
  <w:style w:styleId="Text20" w:type="character">
    <w:name w:val="20 Text"/>
    <w:rPr>
      <w:sz w:val="19"/>
      <w:szCs w:val="19"/>
      <w:i w:val="on"/>
      <w:iCs w:val="on"/>
    </w:rPr>
  </w:style>
  <w:style w:styleId="Text21" w:type="character">
    <w:name w:val="21 Text"/>
    <w:rPr>
      <w:sz w:val="40"/>
      <w:szCs w:val="40"/>
      <w:i w:val="on"/>
      <w:iCs w:val="on"/>
    </w:rPr>
  </w:style>
  <w:style w:styleId="0 Block" w:type="paragraph">
    <w:name w:val="0 Block"/>
    <w:pPr>
      <w:spacing w:line="288"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png"/><Relationship Id="rId6" Type="http://schemas.openxmlformats.org/officeDocument/2006/relationships/image" Target="media/index-19_1.jpeg"/><Relationship Id="rId7" Type="http://schemas.openxmlformats.org/officeDocument/2006/relationships/image" Target="media/index-20_1.jpeg"/><Relationship Id="rId8" Type="http://schemas.openxmlformats.org/officeDocument/2006/relationships/image" Target="media/index-20_2.jpeg"/><Relationship Id="rId9" Type="http://schemas.openxmlformats.org/officeDocument/2006/relationships/image" Target="media/index-23_1.jpeg"/><Relationship Id="rId10" Type="http://schemas.openxmlformats.org/officeDocument/2006/relationships/image" Target="media/index-23_2.jpeg"/><Relationship Id="rId11" Type="http://schemas.openxmlformats.org/officeDocument/2006/relationships/image" Target="media/index-24_1.png"/><Relationship Id="rId12" Type="http://schemas.openxmlformats.org/officeDocument/2006/relationships/image" Target="media/index-25_1.jpeg"/><Relationship Id="rId13" Type="http://schemas.openxmlformats.org/officeDocument/2006/relationships/image" Target="media/index-25_2.jpeg"/><Relationship Id="rId14" Type="http://schemas.openxmlformats.org/officeDocument/2006/relationships/image" Target="media/index-26_1.jpeg"/><Relationship Id="rId15" Type="http://schemas.openxmlformats.org/officeDocument/2006/relationships/image" Target="media/index-26_2.jpeg"/><Relationship Id="rId16" Type="http://schemas.openxmlformats.org/officeDocument/2006/relationships/image" Target="media/index-26_3.jpeg"/><Relationship Id="rId17" Type="http://schemas.openxmlformats.org/officeDocument/2006/relationships/image" Target="media/index-27_1.png"/><Relationship Id="rId18" Type="http://schemas.openxmlformats.org/officeDocument/2006/relationships/image" Target="media/index-27_2.png"/><Relationship Id="rId19" Type="http://schemas.openxmlformats.org/officeDocument/2006/relationships/image" Target="media/index-28_1.jpeg"/><Relationship Id="rId20" Type="http://schemas.openxmlformats.org/officeDocument/2006/relationships/image" Target="media/index-28_2.jpeg"/><Relationship Id="rId21" Type="http://schemas.openxmlformats.org/officeDocument/2006/relationships/image" Target="media/index-29_1.jpeg"/><Relationship Id="rId22" Type="http://schemas.openxmlformats.org/officeDocument/2006/relationships/image" Target="media/index-29_2.jpeg"/><Relationship Id="rId23" Type="http://schemas.openxmlformats.org/officeDocument/2006/relationships/image" Target="media/index-30_1.jpeg"/><Relationship Id="rId24" Type="http://schemas.openxmlformats.org/officeDocument/2006/relationships/image" Target="media/index-30_2.jpeg"/><Relationship Id="rId25" Type="http://schemas.openxmlformats.org/officeDocument/2006/relationships/image" Target="media/index-31_1.png"/><Relationship Id="rId26" Type="http://schemas.openxmlformats.org/officeDocument/2006/relationships/image" Target="media/index-31_2.png"/><Relationship Id="rId27" Type="http://schemas.openxmlformats.org/officeDocument/2006/relationships/image" Target="media/index-31_3.png"/><Relationship Id="rId28" Type="http://schemas.openxmlformats.org/officeDocument/2006/relationships/image" Target="media/index-31_4.jpeg"/><Relationship Id="rId29" Type="http://schemas.openxmlformats.org/officeDocument/2006/relationships/image" Target="media/index-32_1.png"/><Relationship Id="rId30" Type="http://schemas.openxmlformats.org/officeDocument/2006/relationships/image" Target="media/index-32_2.png"/><Relationship Id="rId31" Type="http://schemas.openxmlformats.org/officeDocument/2006/relationships/image" Target="media/index-32_3.png"/><Relationship Id="rId32" Type="http://schemas.openxmlformats.org/officeDocument/2006/relationships/image" Target="media/index-32_4.png"/><Relationship Id="rId33" Type="http://schemas.openxmlformats.org/officeDocument/2006/relationships/image" Target="media/index-32_5.jpeg"/><Relationship Id="rId34" Type="http://schemas.openxmlformats.org/officeDocument/2006/relationships/image" Target="media/index-32_6.jpeg"/><Relationship Id="rId35" Type="http://schemas.openxmlformats.org/officeDocument/2006/relationships/image" Target="media/index-32_7.jpeg"/><Relationship Id="rId36" Type="http://schemas.openxmlformats.org/officeDocument/2006/relationships/image" Target="media/index-32_8.jpeg"/><Relationship Id="rId37" Type="http://schemas.openxmlformats.org/officeDocument/2006/relationships/image" Target="media/index-32_9.png"/><Relationship Id="rId38" Type="http://schemas.openxmlformats.org/officeDocument/2006/relationships/image" Target="media/index-32_10.png"/><Relationship Id="rId39" Type="http://schemas.openxmlformats.org/officeDocument/2006/relationships/image" Target="media/index-33_1.jpeg"/><Relationship Id="rId40" Type="http://schemas.openxmlformats.org/officeDocument/2006/relationships/image" Target="media/index-33_2.jpeg"/><Relationship Id="rId41" Type="http://schemas.openxmlformats.org/officeDocument/2006/relationships/image" Target="media/index-34_1.jpeg"/><Relationship Id="rId42" Type="http://schemas.openxmlformats.org/officeDocument/2006/relationships/image" Target="media/index-34_2.jpeg"/><Relationship Id="rId43" Type="http://schemas.openxmlformats.org/officeDocument/2006/relationships/image" Target="media/index-35_1.jpeg"/><Relationship Id="rId44" Type="http://schemas.openxmlformats.org/officeDocument/2006/relationships/image" Target="media/index-36_1.jpeg"/><Relationship Id="rId45" Type="http://schemas.openxmlformats.org/officeDocument/2006/relationships/image" Target="media/index-36_2.jpeg"/><Relationship Id="rId46" Type="http://schemas.openxmlformats.org/officeDocument/2006/relationships/image" Target="media/index-37_1.jpeg"/><Relationship Id="rId47" Type="http://schemas.openxmlformats.org/officeDocument/2006/relationships/image" Target="media/index-37_2.jpeg"/><Relationship Id="rId48" Type="http://schemas.openxmlformats.org/officeDocument/2006/relationships/image" Target="media/index-38_1.jpeg"/><Relationship Id="rId49" Type="http://schemas.openxmlformats.org/officeDocument/2006/relationships/image" Target="media/index-38_2.jpeg"/><Relationship Id="rId50" Type="http://schemas.openxmlformats.org/officeDocument/2006/relationships/image" Target="media/index-39_1.jpeg"/><Relationship Id="rId51" Type="http://schemas.openxmlformats.org/officeDocument/2006/relationships/image" Target="media/index-39_2.png"/><Relationship Id="rId52" Type="http://schemas.openxmlformats.org/officeDocument/2006/relationships/image" Target="media/index-41_1.jpeg"/><Relationship Id="rId53" Type="http://schemas.openxmlformats.org/officeDocument/2006/relationships/image" Target="media/index-41_2.jpeg"/><Relationship Id="rId54" Type="http://schemas.openxmlformats.org/officeDocument/2006/relationships/image" Target="media/index-42_1.jpeg"/><Relationship Id="rId55" Type="http://schemas.openxmlformats.org/officeDocument/2006/relationships/image" Target="media/index-44_1.jpeg"/><Relationship Id="rId56" Type="http://schemas.openxmlformats.org/officeDocument/2006/relationships/image" Target="media/index-45_1.jpeg"/><Relationship Id="rId57" Type="http://schemas.openxmlformats.org/officeDocument/2006/relationships/image" Target="media/index-45_2.jpeg"/><Relationship Id="rId58" Type="http://schemas.openxmlformats.org/officeDocument/2006/relationships/image" Target="media/index-47_1.jpeg"/><Relationship Id="rId59" Type="http://schemas.openxmlformats.org/officeDocument/2006/relationships/image" Target="media/index-47_2.jpeg"/><Relationship Id="rId60" Type="http://schemas.openxmlformats.org/officeDocument/2006/relationships/image" Target="media/index-48_1.jpeg"/><Relationship Id="rId61" Type="http://schemas.openxmlformats.org/officeDocument/2006/relationships/image" Target="media/index-49_1.png"/><Relationship Id="rId62" Type="http://schemas.openxmlformats.org/officeDocument/2006/relationships/image" Target="media/index-49_2.png"/><Relationship Id="rId63" Type="http://schemas.openxmlformats.org/officeDocument/2006/relationships/image" Target="media/index-50_1.png"/><Relationship Id="rId64" Type="http://schemas.openxmlformats.org/officeDocument/2006/relationships/image" Target="media/index-51_1.png"/><Relationship Id="rId65" Type="http://schemas.openxmlformats.org/officeDocument/2006/relationships/image" Target="media/index-51_2.png"/><Relationship Id="rId66" Type="http://schemas.openxmlformats.org/officeDocument/2006/relationships/image" Target="media/index-51_3.png"/><Relationship Id="rId67" Type="http://schemas.openxmlformats.org/officeDocument/2006/relationships/image" Target="media/index-51_4.png"/><Relationship Id="rId68" Type="http://schemas.openxmlformats.org/officeDocument/2006/relationships/image" Target="media/index-52_1.png"/><Relationship Id="rId69" Type="http://schemas.openxmlformats.org/officeDocument/2006/relationships/image" Target="media/index-52_2.png"/><Relationship Id="rId70" Type="http://schemas.openxmlformats.org/officeDocument/2006/relationships/image" Target="media/index-53_1.jpeg"/><Relationship Id="rId71" Type="http://schemas.openxmlformats.org/officeDocument/2006/relationships/image" Target="media/index-53_2.jpeg"/><Relationship Id="rId72" Type="http://schemas.openxmlformats.org/officeDocument/2006/relationships/image" Target="media/index-53_3.jpeg"/><Relationship Id="rId73" Type="http://schemas.openxmlformats.org/officeDocument/2006/relationships/image" Target="media/index-54_1.jpeg"/><Relationship Id="rId74" Type="http://schemas.openxmlformats.org/officeDocument/2006/relationships/image" Target="media/index-54_2.jpeg"/><Relationship Id="rId75" Type="http://schemas.openxmlformats.org/officeDocument/2006/relationships/image" Target="media/index-54_3.jpeg"/><Relationship Id="rId76" Type="http://schemas.openxmlformats.org/officeDocument/2006/relationships/image" Target="media/index-54_4.jpeg"/><Relationship Id="rId77" Type="http://schemas.openxmlformats.org/officeDocument/2006/relationships/image" Target="media/index-55_1.jpeg"/><Relationship Id="rId78" Type="http://schemas.openxmlformats.org/officeDocument/2006/relationships/image" Target="media/index-56_1.jpeg"/><Relationship Id="rId79" Type="http://schemas.openxmlformats.org/officeDocument/2006/relationships/image" Target="media/index-56_2.jpeg"/><Relationship Id="rId80" Type="http://schemas.openxmlformats.org/officeDocument/2006/relationships/image" Target="media/index-57_1.png"/><Relationship Id="rId81" Type="http://schemas.openxmlformats.org/officeDocument/2006/relationships/image" Target="media/index-58_1.png"/><Relationship Id="rId82" Type="http://schemas.openxmlformats.org/officeDocument/2006/relationships/image" Target="media/index-58_2.png"/><Relationship Id="rId83" Type="http://schemas.openxmlformats.org/officeDocument/2006/relationships/image" Target="media/index-59_1.png"/><Relationship Id="rId84" Type="http://schemas.openxmlformats.org/officeDocument/2006/relationships/image" Target="media/index-59_2.png"/><Relationship Id="rId85" Type="http://schemas.openxmlformats.org/officeDocument/2006/relationships/image" Target="media/index-59_3.png"/><Relationship Id="rId86" Type="http://schemas.openxmlformats.org/officeDocument/2006/relationships/image" Target="media/index-59_4.png"/><Relationship Id="rId87" Type="http://schemas.openxmlformats.org/officeDocument/2006/relationships/image" Target="media/index-59_5.png"/><Relationship Id="rId88" Type="http://schemas.openxmlformats.org/officeDocument/2006/relationships/image" Target="media/index-60_1.png"/><Relationship Id="rId89" Type="http://schemas.openxmlformats.org/officeDocument/2006/relationships/image" Target="media/index-60_2.png"/><Relationship Id="rId90" Type="http://schemas.openxmlformats.org/officeDocument/2006/relationships/image" Target="media/index-60_3.png"/><Relationship Id="rId91" Type="http://schemas.openxmlformats.org/officeDocument/2006/relationships/image" Target="media/index-60_4.png"/><Relationship Id="rId92" Type="http://schemas.openxmlformats.org/officeDocument/2006/relationships/image" Target="media/index-60_5.png"/><Relationship Id="rId93" Type="http://schemas.openxmlformats.org/officeDocument/2006/relationships/image" Target="media/index-61_1.png"/><Relationship Id="rId94" Type="http://schemas.openxmlformats.org/officeDocument/2006/relationships/image" Target="media/index-63_1.jpeg"/><Relationship Id="rId95" Type="http://schemas.openxmlformats.org/officeDocument/2006/relationships/image" Target="media/index-63_2.jpeg"/><Relationship Id="rId96" Type="http://schemas.openxmlformats.org/officeDocument/2006/relationships/image" Target="media/index-64_1.png"/><Relationship Id="rId97" Type="http://schemas.openxmlformats.org/officeDocument/2006/relationships/image" Target="media/index-65_1.png"/><Relationship Id="rId98" Type="http://schemas.openxmlformats.org/officeDocument/2006/relationships/image" Target="media/index-65_2.jpeg"/><Relationship Id="rId99" Type="http://schemas.openxmlformats.org/officeDocument/2006/relationships/image" Target="media/index-65_3.png"/><Relationship Id="rId100" Type="http://schemas.openxmlformats.org/officeDocument/2006/relationships/image" Target="media/index-66_1.png"/><Relationship Id="rId101" Type="http://schemas.openxmlformats.org/officeDocument/2006/relationships/image" Target="media/index-67_1.jpeg"/><Relationship Id="rId102" Type="http://schemas.openxmlformats.org/officeDocument/2006/relationships/image" Target="media/index-67_2.jpeg"/><Relationship Id="rId103" Type="http://schemas.openxmlformats.org/officeDocument/2006/relationships/image" Target="media/index-68_1.png"/><Relationship Id="rId104" Type="http://schemas.openxmlformats.org/officeDocument/2006/relationships/image" Target="media/index-69_1.png"/><Relationship Id="rId105" Type="http://schemas.openxmlformats.org/officeDocument/2006/relationships/image" Target="media/index-69_2.jpeg"/><Relationship Id="rId106" Type="http://schemas.openxmlformats.org/officeDocument/2006/relationships/image" Target="media/index-69_3.png"/><Relationship Id="rId107" Type="http://schemas.openxmlformats.org/officeDocument/2006/relationships/image" Target="media/index-70_1.png"/><Relationship Id="rId108" Type="http://schemas.openxmlformats.org/officeDocument/2006/relationships/image" Target="media/index-70_2.png"/><Relationship Id="rId109" Type="http://schemas.openxmlformats.org/officeDocument/2006/relationships/image" Target="media/index-71_1.png"/><Relationship Id="rId110" Type="http://schemas.openxmlformats.org/officeDocument/2006/relationships/image" Target="media/index-71_2.png"/><Relationship Id="rId111" Type="http://schemas.openxmlformats.org/officeDocument/2006/relationships/image" Target="media/index-71_3.png"/><Relationship Id="rId112" Type="http://schemas.openxmlformats.org/officeDocument/2006/relationships/image" Target="media/index-71_4.png"/><Relationship Id="rId113" Type="http://schemas.openxmlformats.org/officeDocument/2006/relationships/image" Target="media/index-72_1.png"/><Relationship Id="rId114" Type="http://schemas.openxmlformats.org/officeDocument/2006/relationships/image" Target="media/index-72_2.png"/><Relationship Id="rId115" Type="http://schemas.openxmlformats.org/officeDocument/2006/relationships/image" Target="media/index-73_1.png"/><Relationship Id="rId116" Type="http://schemas.openxmlformats.org/officeDocument/2006/relationships/image" Target="media/index-73_2.png"/><Relationship Id="rId117" Type="http://schemas.openxmlformats.org/officeDocument/2006/relationships/image" Target="media/index-74_1.jpeg"/><Relationship Id="rId118" Type="http://schemas.openxmlformats.org/officeDocument/2006/relationships/image" Target="media/index-74_2.jpeg"/><Relationship Id="rId119" Type="http://schemas.openxmlformats.org/officeDocument/2006/relationships/image" Target="media/index-75_1.jpeg"/><Relationship Id="rId120" Type="http://schemas.openxmlformats.org/officeDocument/2006/relationships/image" Target="media/index-76_1.jpeg"/><Relationship Id="rId121" Type="http://schemas.openxmlformats.org/officeDocument/2006/relationships/image" Target="media/index-77_1.jpeg"/><Relationship Id="rId122" Type="http://schemas.openxmlformats.org/officeDocument/2006/relationships/image" Target="media/index-77_2.jpeg"/><Relationship Id="rId123" Type="http://schemas.openxmlformats.org/officeDocument/2006/relationships/image" Target="media/index-78_1.png"/><Relationship Id="rId124" Type="http://schemas.openxmlformats.org/officeDocument/2006/relationships/image" Target="media/index-79_1.png"/><Relationship Id="rId125" Type="http://schemas.openxmlformats.org/officeDocument/2006/relationships/image" Target="media/index-79_2.png"/><Relationship Id="rId126" Type="http://schemas.openxmlformats.org/officeDocument/2006/relationships/image" Target="media/index-79_3.jpeg"/><Relationship Id="rId127" Type="http://schemas.openxmlformats.org/officeDocument/2006/relationships/image" Target="media/index-80_1.png"/><Relationship Id="rId128" Type="http://schemas.openxmlformats.org/officeDocument/2006/relationships/image" Target="media/index-81_1.jpeg"/><Relationship Id="rId129" Type="http://schemas.openxmlformats.org/officeDocument/2006/relationships/image" Target="media/index-82_1.png"/><Relationship Id="rId130" Type="http://schemas.openxmlformats.org/officeDocument/2006/relationships/image" Target="media/index-83_1.jpeg"/><Relationship Id="rId131" Type="http://schemas.openxmlformats.org/officeDocument/2006/relationships/image" Target="media/index-83_2.png"/><Relationship Id="rId132" Type="http://schemas.openxmlformats.org/officeDocument/2006/relationships/image" Target="media/index-84_1.png"/><Relationship Id="rId133" Type="http://schemas.openxmlformats.org/officeDocument/2006/relationships/image" Target="media/index-86_1.jpeg"/><Relationship Id="rId134" Type="http://schemas.openxmlformats.org/officeDocument/2006/relationships/image" Target="media/index-87_1.jpeg"/><Relationship Id="rId135" Type="http://schemas.openxmlformats.org/officeDocument/2006/relationships/image" Target="media/index-88_1.png"/><Relationship Id="rId136" Type="http://schemas.openxmlformats.org/officeDocument/2006/relationships/image" Target="media/index-89_1.jpeg"/><Relationship Id="rId137" Type="http://schemas.openxmlformats.org/officeDocument/2006/relationships/image" Target="media/index-89_2.png"/><Relationship Id="rId138" Type="http://schemas.openxmlformats.org/officeDocument/2006/relationships/image" Target="media/index-89_3.png"/><Relationship Id="rId139" Type="http://schemas.openxmlformats.org/officeDocument/2006/relationships/image" Target="media/index-90_1.png"/><Relationship Id="rId140" Type="http://schemas.openxmlformats.org/officeDocument/2006/relationships/image" Target="media/index-90_2.png"/><Relationship Id="rId141" Type="http://schemas.openxmlformats.org/officeDocument/2006/relationships/image" Target="media/index-90_3.png"/><Relationship Id="rId142" Type="http://schemas.openxmlformats.org/officeDocument/2006/relationships/image" Target="media/index-91_1.png"/><Relationship Id="rId143" Type="http://schemas.openxmlformats.org/officeDocument/2006/relationships/image" Target="media/index-91_2.png"/><Relationship Id="rId144" Type="http://schemas.openxmlformats.org/officeDocument/2006/relationships/image" Target="media/index-92_1.png"/><Relationship Id="rId145" Type="http://schemas.openxmlformats.org/officeDocument/2006/relationships/image" Target="media/index-92_2.png"/><Relationship Id="rId146" Type="http://schemas.openxmlformats.org/officeDocument/2006/relationships/image" Target="media/index-93_1.jpeg"/><Relationship Id="rId147" Type="http://schemas.openxmlformats.org/officeDocument/2006/relationships/image" Target="media/index-95_1.jpeg"/><Relationship Id="rId148" Type="http://schemas.openxmlformats.org/officeDocument/2006/relationships/image" Target="media/index-95_2.png"/><Relationship Id="rId149" Type="http://schemas.openxmlformats.org/officeDocument/2006/relationships/image" Target="media/index-95_3.jpeg"/><Relationship Id="rId150" Type="http://schemas.openxmlformats.org/officeDocument/2006/relationships/image" Target="media/index-95_4.jpeg"/><Relationship Id="rId151" Type="http://schemas.openxmlformats.org/officeDocument/2006/relationships/image" Target="media/index-95_5.jpeg"/><Relationship Id="rId152" Type="http://schemas.openxmlformats.org/officeDocument/2006/relationships/image" Target="media/index-95_6.jpeg"/><Relationship Id="rId153" Type="http://schemas.openxmlformats.org/officeDocument/2006/relationships/image" Target="media/index-96_1.jpeg"/><Relationship Id="rId154" Type="http://schemas.openxmlformats.org/officeDocument/2006/relationships/image" Target="media/index-96_2.jpeg"/><Relationship Id="rId155" Type="http://schemas.openxmlformats.org/officeDocument/2006/relationships/image" Target="media/index-97_1.jpeg"/><Relationship Id="rId156" Type="http://schemas.openxmlformats.org/officeDocument/2006/relationships/image" Target="media/index-98_1.jpeg"/><Relationship Id="rId157" Type="http://schemas.openxmlformats.org/officeDocument/2006/relationships/image" Target="media/index-98_2.jpeg"/><Relationship Id="rId158" Type="http://schemas.openxmlformats.org/officeDocument/2006/relationships/image" Target="media/index-98_3.jpeg"/><Relationship Id="rId159" Type="http://schemas.openxmlformats.org/officeDocument/2006/relationships/image" Target="media/index-99_1.jpeg"/><Relationship Id="rId160" Type="http://schemas.openxmlformats.org/officeDocument/2006/relationships/image" Target="media/index-99_2.jpeg"/><Relationship Id="rId161" Type="http://schemas.openxmlformats.org/officeDocument/2006/relationships/image" Target="media/index-100_1.jpeg"/><Relationship Id="rId162" Type="http://schemas.openxmlformats.org/officeDocument/2006/relationships/image" Target="media/index-100_2.jpeg"/><Relationship Id="rId163" Type="http://schemas.openxmlformats.org/officeDocument/2006/relationships/image" Target="media/index-101_1.jpeg"/><Relationship Id="rId164" Type="http://schemas.openxmlformats.org/officeDocument/2006/relationships/image" Target="media/index-101_2.jpeg"/><Relationship Id="rId165" Type="http://schemas.openxmlformats.org/officeDocument/2006/relationships/image" Target="media/index-102_1.jpeg"/><Relationship Id="rId166" Type="http://schemas.openxmlformats.org/officeDocument/2006/relationships/image" Target="media/index-102_2.jpeg"/><Relationship Id="rId167" Type="http://schemas.openxmlformats.org/officeDocument/2006/relationships/image" Target="media/index-102_3.jpeg"/><Relationship Id="rId168" Type="http://schemas.openxmlformats.org/officeDocument/2006/relationships/image" Target="media/index-103_1.jpeg"/><Relationship Id="rId169" Type="http://schemas.openxmlformats.org/officeDocument/2006/relationships/image" Target="media/index-105_1.png"/><Relationship Id="rId170" Type="http://schemas.openxmlformats.org/officeDocument/2006/relationships/image" Target="media/index-107_1.png"/><Relationship Id="rId171" Type="http://schemas.openxmlformats.org/officeDocument/2006/relationships/image" Target="media/index-107_2.png"/><Relationship Id="rId172" Type="http://schemas.openxmlformats.org/officeDocument/2006/relationships/image" Target="media/index-108_1.png"/><Relationship Id="rId173" Type="http://schemas.openxmlformats.org/officeDocument/2006/relationships/image" Target="media/index-109_1.png"/><Relationship Id="rId174" Type="http://schemas.openxmlformats.org/officeDocument/2006/relationships/image" Target="media/index-109_2.png"/><Relationship Id="rId175" Type="http://schemas.openxmlformats.org/officeDocument/2006/relationships/image" Target="media/index-110_1.png"/><Relationship Id="rId176" Type="http://schemas.openxmlformats.org/officeDocument/2006/relationships/image" Target="media/index-111_1.png"/><Relationship Id="rId177" Type="http://schemas.openxmlformats.org/officeDocument/2006/relationships/image" Target="media/index-111_2.png"/><Relationship Id="rId178" Type="http://schemas.openxmlformats.org/officeDocument/2006/relationships/image" Target="media/index-112_1.png"/><Relationship Id="rId179" Type="http://schemas.openxmlformats.org/officeDocument/2006/relationships/image" Target="media/index-112_2.png"/><Relationship Id="rId180" Type="http://schemas.openxmlformats.org/officeDocument/2006/relationships/image" Target="media/index-113_1.jpeg"/><Relationship Id="rId181" Type="http://schemas.openxmlformats.org/officeDocument/2006/relationships/image" Target="media/index-116_1.png"/><Relationship Id="rId182" Type="http://schemas.openxmlformats.org/officeDocument/2006/relationships/image" Target="media/index-116_2.png"/><Relationship Id="rId183" Type="http://schemas.openxmlformats.org/officeDocument/2006/relationships/image" Target="media/index-116_3.png"/><Relationship Id="rId184" Type="http://schemas.openxmlformats.org/officeDocument/2006/relationships/image" Target="media/index-116_4.jpeg"/><Relationship Id="rId185" Type="http://schemas.openxmlformats.org/officeDocument/2006/relationships/image" Target="media/index-118_1.png"/><Relationship Id="rId186" Type="http://schemas.openxmlformats.org/officeDocument/2006/relationships/image" Target="media/index-118_2.jpeg"/><Relationship Id="rId187" Type="http://schemas.openxmlformats.org/officeDocument/2006/relationships/image" Target="media/index-120_1.png"/><Relationship Id="rId188" Type="http://schemas.openxmlformats.org/officeDocument/2006/relationships/image" Target="media/index-121_1.png"/><Relationship Id="rId189" Type="http://schemas.openxmlformats.org/officeDocument/2006/relationships/image" Target="media/index-122_1.png"/><Relationship Id="rId190" Type="http://schemas.openxmlformats.org/officeDocument/2006/relationships/image" Target="media/index-123_1.png"/><Relationship Id="rId191" Type="http://schemas.openxmlformats.org/officeDocument/2006/relationships/image" Target="media/index-125_1.png"/><Relationship Id="rId192" Type="http://schemas.openxmlformats.org/officeDocument/2006/relationships/image" Target="media/index-127_1.png"/><Relationship Id="rId193" Type="http://schemas.openxmlformats.org/officeDocument/2006/relationships/image" Target="media/index-127_2.jpeg"/><Relationship Id="rId194" Type="http://schemas.openxmlformats.org/officeDocument/2006/relationships/image" Target="media/index-128_1.jpeg"/><Relationship Id="rId195" Type="http://schemas.openxmlformats.org/officeDocument/2006/relationships/image" Target="media/index-128_2.png"/><Relationship Id="rId196" Type="http://schemas.openxmlformats.org/officeDocument/2006/relationships/image" Target="media/index-129_1.jpeg"/><Relationship Id="rId197" Type="http://schemas.openxmlformats.org/officeDocument/2006/relationships/image" Target="media/index-129_2.jpeg"/><Relationship Id="rId198" Type="http://schemas.openxmlformats.org/officeDocument/2006/relationships/image" Target="media/index-130_1.jpeg"/><Relationship Id="rId199" Type="http://schemas.openxmlformats.org/officeDocument/2006/relationships/image" Target="media/index-130_2.jpeg"/><Relationship Id="rId200" Type="http://schemas.openxmlformats.org/officeDocument/2006/relationships/image" Target="media/index-131_1.png"/><Relationship Id="rId201" Type="http://schemas.openxmlformats.org/officeDocument/2006/relationships/image" Target="media/index-132_1.png"/><Relationship Id="rId202" Type="http://schemas.openxmlformats.org/officeDocument/2006/relationships/image" Target="media/index-133_1.png"/><Relationship Id="rId203" Type="http://schemas.openxmlformats.org/officeDocument/2006/relationships/image" Target="media/index-134_1.png"/><Relationship Id="rId204" Type="http://schemas.openxmlformats.org/officeDocument/2006/relationships/image" Target="media/index-134_2.png"/><Relationship Id="rId205" Type="http://schemas.openxmlformats.org/officeDocument/2006/relationships/image" Target="media/index-136_1.jpeg"/><Relationship Id="rId206" Type="http://schemas.openxmlformats.org/officeDocument/2006/relationships/image" Target="media/index-136_2.png"/><Relationship Id="rId207" Type="http://schemas.openxmlformats.org/officeDocument/2006/relationships/image" Target="media/index-137_1.png"/><Relationship Id="rId208" Type="http://schemas.openxmlformats.org/officeDocument/2006/relationships/image" Target="media/index-137_2.jpeg"/><Relationship Id="rId209" Type="http://schemas.openxmlformats.org/officeDocument/2006/relationships/image" Target="media/index-139_1.png"/><Relationship Id="rId210" Type="http://schemas.openxmlformats.org/officeDocument/2006/relationships/image" Target="media/index-140_1.png"/><Relationship Id="rId211" Type="http://schemas.openxmlformats.org/officeDocument/2006/relationships/image" Target="media/index-141_1.png"/><Relationship Id="rId212" Type="http://schemas.openxmlformats.org/officeDocument/2006/relationships/image" Target="media/index-142_1.jpeg"/><Relationship Id="rId213" Type="http://schemas.openxmlformats.org/officeDocument/2006/relationships/image" Target="media/index-142_2.png"/><Relationship Id="rId214" Type="http://schemas.openxmlformats.org/officeDocument/2006/relationships/image" Target="media/index-143_1.png"/><Relationship Id="rId215" Type="http://schemas.openxmlformats.org/officeDocument/2006/relationships/image" Target="media/index-143_2.jpeg"/><Relationship Id="rId216" Type="http://schemas.openxmlformats.org/officeDocument/2006/relationships/image" Target="media/index-143_3.png"/><Relationship Id="rId217" Type="http://schemas.openxmlformats.org/officeDocument/2006/relationships/image" Target="media/index-144_1.png"/><Relationship Id="rId218" Type="http://schemas.openxmlformats.org/officeDocument/2006/relationships/image" Target="media/index-145_1.png"/><Relationship Id="rId219" Type="http://schemas.openxmlformats.org/officeDocument/2006/relationships/image" Target="media/index-145_2.png"/><Relationship Id="rId220" Type="http://schemas.openxmlformats.org/officeDocument/2006/relationships/image" Target="media/index-146_1.png"/><Relationship Id="rId221" Type="http://schemas.openxmlformats.org/officeDocument/2006/relationships/image" Target="media/index-147_1.png"/><Relationship Id="rId222" Type="http://schemas.openxmlformats.org/officeDocument/2006/relationships/image" Target="media/index-147_2.png"/><Relationship Id="rId223" Type="http://schemas.openxmlformats.org/officeDocument/2006/relationships/image" Target="media/index-147_3.png"/><Relationship Id="rId224" Type="http://schemas.openxmlformats.org/officeDocument/2006/relationships/image" Target="media/index-147_4.png"/><Relationship Id="rId225" Type="http://schemas.openxmlformats.org/officeDocument/2006/relationships/image" Target="media/index-147_5.png"/><Relationship Id="rId226" Type="http://schemas.openxmlformats.org/officeDocument/2006/relationships/image" Target="media/index-147_6.png"/><Relationship Id="rId227" Type="http://schemas.openxmlformats.org/officeDocument/2006/relationships/image" Target="media/index-148_1.png"/><Relationship Id="rId228" Type="http://schemas.openxmlformats.org/officeDocument/2006/relationships/image" Target="media/index-150_1.jpeg"/><Relationship Id="rId229" Type="http://schemas.openxmlformats.org/officeDocument/2006/relationships/image" Target="media/index-150_2.png"/><Relationship Id="rId230" Type="http://schemas.openxmlformats.org/officeDocument/2006/relationships/image" Target="media/index-151_1.png"/><Relationship Id="rId231" Type="http://schemas.openxmlformats.org/officeDocument/2006/relationships/image" Target="media/index-152_1.jpeg"/><Relationship Id="rId232" Type="http://schemas.openxmlformats.org/officeDocument/2006/relationships/image" Target="media/index-153_1.png"/><Relationship Id="rId233" Type="http://schemas.openxmlformats.org/officeDocument/2006/relationships/image" Target="media/index-154_1.png"/><Relationship Id="rId234" Type="http://schemas.openxmlformats.org/officeDocument/2006/relationships/image" Target="media/index-154_2.png"/><Relationship Id="rId235" Type="http://schemas.openxmlformats.org/officeDocument/2006/relationships/image" Target="media/index-156_1.png"/><Relationship Id="rId236" Type="http://schemas.openxmlformats.org/officeDocument/2006/relationships/image" Target="media/index-158_1.png"/><Relationship Id="rId237" Type="http://schemas.openxmlformats.org/officeDocument/2006/relationships/image" Target="media/index-158_2.png"/><Relationship Id="rId238" Type="http://schemas.openxmlformats.org/officeDocument/2006/relationships/image" Target="media/index-159_1.png"/><Relationship Id="rId239" Type="http://schemas.openxmlformats.org/officeDocument/2006/relationships/image" Target="media/index-159_2.png"/><Relationship Id="rId240" Type="http://schemas.openxmlformats.org/officeDocument/2006/relationships/image" Target="media/index-160_1.png"/><Relationship Id="rId241" Type="http://schemas.openxmlformats.org/officeDocument/2006/relationships/image" Target="media/index-161_1.png"/><Relationship Id="rId242" Type="http://schemas.openxmlformats.org/officeDocument/2006/relationships/image" Target="media/index-161_2.png"/><Relationship Id="rId243" Type="http://schemas.openxmlformats.org/officeDocument/2006/relationships/image" Target="media/index-162_1.png"/><Relationship Id="rId244" Type="http://schemas.openxmlformats.org/officeDocument/2006/relationships/image" Target="media/index-162_2.png"/><Relationship Id="rId245" Type="http://schemas.openxmlformats.org/officeDocument/2006/relationships/image" Target="media/index-163_1.jpeg"/><Relationship Id="rId246" Type="http://schemas.openxmlformats.org/officeDocument/2006/relationships/image" Target="media/index-164_1.png"/><Relationship Id="rId247" Type="http://schemas.openxmlformats.org/officeDocument/2006/relationships/image" Target="media/index-164_2.png"/><Relationship Id="rId248" Type="http://schemas.openxmlformats.org/officeDocument/2006/relationships/image" Target="media/index-165_1.png"/><Relationship Id="rId249" Type="http://schemas.openxmlformats.org/officeDocument/2006/relationships/image" Target="media/index-167_1.png"/><Relationship Id="rId250" Type="http://schemas.openxmlformats.org/officeDocument/2006/relationships/image" Target="media/index-167_2.png"/><Relationship Id="rId251" Type="http://schemas.openxmlformats.org/officeDocument/2006/relationships/image" Target="media/index-174_1.jpeg"/><Relationship Id="rId252" Type="http://schemas.openxmlformats.org/officeDocument/2006/relationships/image" Target="media/index-174_2.jpeg"/><Relationship Id="rId253" Type="http://schemas.openxmlformats.org/officeDocument/2006/relationships/image" Target="media/index-174_3.jpeg"/><Relationship Id="rId254" Type="http://schemas.openxmlformats.org/officeDocument/2006/relationships/image" Target="media/index-176_1.jpeg"/><Relationship Id="rId255" Type="http://schemas.openxmlformats.org/officeDocument/2006/relationships/image" Target="media/index-177_1.jpeg"/><Relationship Id="rId256" Type="http://schemas.openxmlformats.org/officeDocument/2006/relationships/image" Target="media/index-178_1.jpeg"/><Relationship Id="rId257" Type="http://schemas.openxmlformats.org/officeDocument/2006/relationships/image" Target="media/index-179_1.jpeg"/><Relationship Id="rId258" Type="http://schemas.openxmlformats.org/officeDocument/2006/relationships/image" Target="media/index-179_2.jpeg"/><Relationship Id="rId259" Type="http://schemas.openxmlformats.org/officeDocument/2006/relationships/image" Target="media/index-179_3.jpeg"/><Relationship Id="rId260" Type="http://schemas.openxmlformats.org/officeDocument/2006/relationships/image" Target="media/index-180_1.jpeg"/><Relationship Id="rId261" Type="http://schemas.openxmlformats.org/officeDocument/2006/relationships/image" Target="media/index-181_1.jpeg"/><Relationship Id="rId262" Type="http://schemas.openxmlformats.org/officeDocument/2006/relationships/image" Target="media/index-181_2.jpeg"/><Relationship Id="rId263" Type="http://schemas.openxmlformats.org/officeDocument/2006/relationships/image" Target="media/index-182_1.jpeg"/><Relationship Id="rId264" Type="http://schemas.openxmlformats.org/officeDocument/2006/relationships/image" Target="media/index-182_2.jpeg"/><Relationship Id="rId265" Type="http://schemas.openxmlformats.org/officeDocument/2006/relationships/image" Target="media/index-182_3.png"/><Relationship Id="rId266" Type="http://schemas.openxmlformats.org/officeDocument/2006/relationships/image" Target="media/index-183_1.png"/><Relationship Id="rId267" Type="http://schemas.openxmlformats.org/officeDocument/2006/relationships/image" Target="media/index-183_2.png"/><Relationship Id="rId268" Type="http://schemas.openxmlformats.org/officeDocument/2006/relationships/image" Target="media/index-183_3.jpeg"/><Relationship Id="rId269" Type="http://schemas.openxmlformats.org/officeDocument/2006/relationships/image" Target="media/index-184_1.jpeg"/><Relationship Id="rId270" Type="http://schemas.openxmlformats.org/officeDocument/2006/relationships/image" Target="media/index-185_1.jpeg"/><Relationship Id="rId271" Type="http://schemas.openxmlformats.org/officeDocument/2006/relationships/image" Target="media/index-185_2.jpeg"/><Relationship Id="rId272" Type="http://schemas.openxmlformats.org/officeDocument/2006/relationships/image" Target="media/index-186_1.jpeg"/><Relationship Id="rId273" Type="http://schemas.openxmlformats.org/officeDocument/2006/relationships/image" Target="media/index-186_2.jpeg"/><Relationship Id="rId274" Type="http://schemas.openxmlformats.org/officeDocument/2006/relationships/image" Target="media/index-186_3.jpeg"/><Relationship Id="rId275" Type="http://schemas.openxmlformats.org/officeDocument/2006/relationships/image" Target="media/index-187_1.jpeg"/><Relationship Id="rId276" Type="http://schemas.openxmlformats.org/officeDocument/2006/relationships/image" Target="media/index-187_2.jpeg"/><Relationship Id="rId277" Type="http://schemas.openxmlformats.org/officeDocument/2006/relationships/image" Target="media/index-188_1.png"/><Relationship Id="rId278" Type="http://schemas.openxmlformats.org/officeDocument/2006/relationships/image" Target="media/index-188_2.png"/><Relationship Id="rId279" Type="http://schemas.openxmlformats.org/officeDocument/2006/relationships/image" Target="media/index-188_3.png"/><Relationship Id="rId280" Type="http://schemas.openxmlformats.org/officeDocument/2006/relationships/image" Target="media/index-188_4.png"/><Relationship Id="rId281" Type="http://schemas.openxmlformats.org/officeDocument/2006/relationships/image" Target="media/index-189_1.jpeg"/><Relationship Id="rId282" Type="http://schemas.openxmlformats.org/officeDocument/2006/relationships/image" Target="media/index-190_1.jpeg"/><Relationship Id="rId283" Type="http://schemas.openxmlformats.org/officeDocument/2006/relationships/image" Target="media/index-190_2.jpeg"/><Relationship Id="rId284" Type="http://schemas.openxmlformats.org/officeDocument/2006/relationships/image" Target="media/index-191_1.jpeg"/><Relationship Id="rId285" Type="http://schemas.openxmlformats.org/officeDocument/2006/relationships/image" Target="media/index-191_2.jpeg"/><Relationship Id="rId286" Type="http://schemas.openxmlformats.org/officeDocument/2006/relationships/image" Target="media/index-192_1.jpeg"/><Relationship Id="rId287" Type="http://schemas.openxmlformats.org/officeDocument/2006/relationships/image" Target="media/index-192_2.jpeg"/><Relationship Id="rId288" Type="http://schemas.openxmlformats.org/officeDocument/2006/relationships/image" Target="media/index-193_1.jpeg"/><Relationship Id="rId289" Type="http://schemas.openxmlformats.org/officeDocument/2006/relationships/image" Target="media/index-193_2.jpeg"/><Relationship Id="rId290" Type="http://schemas.openxmlformats.org/officeDocument/2006/relationships/image" Target="media/index-194_1.png"/><Relationship Id="rId291" Type="http://schemas.openxmlformats.org/officeDocument/2006/relationships/image" Target="media/index-194_2.png"/><Relationship Id="rId292" Type="http://schemas.openxmlformats.org/officeDocument/2006/relationships/image" Target="media/index-194_3.png"/><Relationship Id="rId293" Type="http://schemas.openxmlformats.org/officeDocument/2006/relationships/image" Target="media/index-195_1.png"/><Relationship Id="rId294" Type="http://schemas.openxmlformats.org/officeDocument/2006/relationships/image" Target="media/index-195_2.png"/><Relationship Id="rId295" Type="http://schemas.openxmlformats.org/officeDocument/2006/relationships/image" Target="media/index-195_3.png"/><Relationship Id="rId296" Type="http://schemas.openxmlformats.org/officeDocument/2006/relationships/image" Target="media/index-195_4.png"/><Relationship Id="rId297" Type="http://schemas.openxmlformats.org/officeDocument/2006/relationships/image" Target="media/index-196_1.png"/><Relationship Id="rId298" Type="http://schemas.openxmlformats.org/officeDocument/2006/relationships/image" Target="media/index-196_2.jpeg"/><Relationship Id="rId299" Type="http://schemas.openxmlformats.org/officeDocument/2006/relationships/image" Target="media/index-197_1.jpeg"/><Relationship Id="rId300" Type="http://schemas.openxmlformats.org/officeDocument/2006/relationships/image" Target="media/index-197_2.jpeg"/><Relationship Id="rId301" Type="http://schemas.openxmlformats.org/officeDocument/2006/relationships/image" Target="media/index-198_1.jpeg"/><Relationship Id="rId302" Type="http://schemas.openxmlformats.org/officeDocument/2006/relationships/image" Target="media/index-198_2.jpeg"/><Relationship Id="rId303" Type="http://schemas.openxmlformats.org/officeDocument/2006/relationships/image" Target="media/index-199_1.jpeg"/><Relationship Id="rId304" Type="http://schemas.openxmlformats.org/officeDocument/2006/relationships/image" Target="media/index-200_1.jpeg"/><Relationship Id="rId305" Type="http://schemas.openxmlformats.org/officeDocument/2006/relationships/image" Target="media/index-200_2.jpeg"/><Relationship Id="rId306" Type="http://schemas.openxmlformats.org/officeDocument/2006/relationships/image" Target="media/index-201_1.jpeg"/><Relationship Id="rId307" Type="http://schemas.openxmlformats.org/officeDocument/2006/relationships/image" Target="media/index-201_2.jpeg"/><Relationship Id="rId308" Type="http://schemas.openxmlformats.org/officeDocument/2006/relationships/image" Target="media/index-202_1.jpeg"/><Relationship Id="rId309" Type="http://schemas.openxmlformats.org/officeDocument/2006/relationships/image" Target="media/index-203_1.jpeg"/><Relationship Id="rId310" Type="http://schemas.openxmlformats.org/officeDocument/2006/relationships/image" Target="media/index-203_2.jpeg"/><Relationship Id="rId311" Type="http://schemas.openxmlformats.org/officeDocument/2006/relationships/image" Target="media/index-205_1.png"/><Relationship Id="rId312" Type="http://schemas.openxmlformats.org/officeDocument/2006/relationships/image" Target="media/index-205_2.png"/><Relationship Id="rId313" Type="http://schemas.openxmlformats.org/officeDocument/2006/relationships/image" Target="media/index-205_3.png"/><Relationship Id="rId314" Type="http://schemas.openxmlformats.org/officeDocument/2006/relationships/image" Target="media/index-206_1.png"/><Relationship Id="rId315" Type="http://schemas.openxmlformats.org/officeDocument/2006/relationships/image" Target="media/index-206_2.png"/><Relationship Id="rId316" Type="http://schemas.openxmlformats.org/officeDocument/2006/relationships/image" Target="media/index-206_3.png"/><Relationship Id="rId317" Type="http://schemas.openxmlformats.org/officeDocument/2006/relationships/image" Target="media/index-206_4.png"/><Relationship Id="rId318" Type="http://schemas.openxmlformats.org/officeDocument/2006/relationships/image" Target="media/index-207_1.png"/><Relationship Id="rId319" Type="http://schemas.openxmlformats.org/officeDocument/2006/relationships/image" Target="media/index-207_2.png"/><Relationship Id="rId320" Type="http://schemas.openxmlformats.org/officeDocument/2006/relationships/image" Target="media/index-207_3.png"/><Relationship Id="rId321" Type="http://schemas.openxmlformats.org/officeDocument/2006/relationships/image" Target="media/index-207_4.png"/><Relationship Id="rId322" Type="http://schemas.openxmlformats.org/officeDocument/2006/relationships/image" Target="media/index-208_1.png"/><Relationship Id="rId323" Type="http://schemas.openxmlformats.org/officeDocument/2006/relationships/image" Target="media/index-208_2.png"/><Relationship Id="rId324" Type="http://schemas.openxmlformats.org/officeDocument/2006/relationships/image" Target="media/index-209_1.jpeg"/><Relationship Id="rId325" Type="http://schemas.openxmlformats.org/officeDocument/2006/relationships/image" Target="media/index-210_1.jpeg"/><Relationship Id="rId326" Type="http://schemas.openxmlformats.org/officeDocument/2006/relationships/image" Target="media/index-211_1.jpeg"/><Relationship Id="rId327" Type="http://schemas.openxmlformats.org/officeDocument/2006/relationships/image" Target="media/index-211_2.jpeg"/><Relationship Id="rId328" Type="http://schemas.openxmlformats.org/officeDocument/2006/relationships/image" Target="media/index-214_1.png"/><Relationship Id="rId329" Type="http://schemas.openxmlformats.org/officeDocument/2006/relationships/image" Target="media/index-214_2.jpeg"/><Relationship Id="rId330" Type="http://schemas.openxmlformats.org/officeDocument/2006/relationships/image" Target="media/index-215_1.jpeg"/><Relationship Id="rId331" Type="http://schemas.openxmlformats.org/officeDocument/2006/relationships/image" Target="media/index-215_2.jpeg"/><Relationship Id="rId332" Type="http://schemas.openxmlformats.org/officeDocument/2006/relationships/image" Target="media/index-215_3.jpeg"/><Relationship Id="rId333" Type="http://schemas.openxmlformats.org/officeDocument/2006/relationships/image" Target="media/index-217_1.jpeg"/><Relationship Id="rId334" Type="http://schemas.openxmlformats.org/officeDocument/2006/relationships/image" Target="media/index-217_2.jpeg"/><Relationship Id="rId335" Type="http://schemas.openxmlformats.org/officeDocument/2006/relationships/image" Target="media/index-218_1.jpeg"/><Relationship Id="rId336" Type="http://schemas.openxmlformats.org/officeDocument/2006/relationships/image" Target="media/index-219_1.jpeg"/><Relationship Id="rId337" Type="http://schemas.openxmlformats.org/officeDocument/2006/relationships/image" Target="media/index-220_1.png"/><Relationship Id="rId338" Type="http://schemas.openxmlformats.org/officeDocument/2006/relationships/image" Target="media/index-220_2.jpeg"/><Relationship Id="rId339" Type="http://schemas.openxmlformats.org/officeDocument/2006/relationships/image" Target="media/index-220_3.jpeg"/><Relationship Id="rId340" Type="http://schemas.openxmlformats.org/officeDocument/2006/relationships/image" Target="media/index-221_1.jpeg"/><Relationship Id="rId341" Type="http://schemas.openxmlformats.org/officeDocument/2006/relationships/image" Target="media/index-222_1.jpeg"/><Relationship Id="rId342" Type="http://schemas.openxmlformats.org/officeDocument/2006/relationships/image" Target="media/index-222_2.jpeg"/><Relationship Id="rId343" Type="http://schemas.openxmlformats.org/officeDocument/2006/relationships/image" Target="media/index-223_1.jpeg"/><Relationship Id="rId344" Type="http://schemas.openxmlformats.org/officeDocument/2006/relationships/image" Target="media/index-223_2.jpeg"/><Relationship Id="rId345" Type="http://schemas.openxmlformats.org/officeDocument/2006/relationships/image" Target="media/index-224_1.jpeg"/><Relationship Id="rId346" Type="http://schemas.openxmlformats.org/officeDocument/2006/relationships/image" Target="media/index-225_1.jpeg"/><Relationship Id="rId347" Type="http://schemas.openxmlformats.org/officeDocument/2006/relationships/image" Target="media/index-226_1.jpeg"/><Relationship Id="rId348" Type="http://schemas.openxmlformats.org/officeDocument/2006/relationships/image" Target="media/index-226_2.png"/><Relationship Id="rId349" Type="http://schemas.openxmlformats.org/officeDocument/2006/relationships/image" Target="media/index-227_1.png"/><Relationship Id="rId350" Type="http://schemas.openxmlformats.org/officeDocument/2006/relationships/image" Target="media/index-227_2.jpeg"/><Relationship Id="rId351" Type="http://schemas.openxmlformats.org/officeDocument/2006/relationships/image" Target="media/index-228_1.jpeg"/><Relationship Id="rId352" Type="http://schemas.openxmlformats.org/officeDocument/2006/relationships/image" Target="media/index-228_2.jpeg"/><Relationship Id="rId353" Type="http://schemas.openxmlformats.org/officeDocument/2006/relationships/image" Target="media/index-229_1.png"/><Relationship Id="rId354" Type="http://schemas.openxmlformats.org/officeDocument/2006/relationships/image" Target="media/index-229_2.jpeg"/><Relationship Id="rId355" Type="http://schemas.openxmlformats.org/officeDocument/2006/relationships/image" Target="media/index-230_1.jpeg"/><Relationship Id="rId356" Type="http://schemas.openxmlformats.org/officeDocument/2006/relationships/image" Target="media/index-230_2.jpeg"/><Relationship Id="rId357" Type="http://schemas.openxmlformats.org/officeDocument/2006/relationships/image" Target="media/index-231_1.jpeg"/><Relationship Id="rId358" Type="http://schemas.openxmlformats.org/officeDocument/2006/relationships/image" Target="media/index-232_1.png"/><Relationship Id="rId359" Type="http://schemas.openxmlformats.org/officeDocument/2006/relationships/image" Target="media/index-232_2.jpeg"/><Relationship Id="rId360" Type="http://schemas.openxmlformats.org/officeDocument/2006/relationships/image" Target="media/index-233_1.jpeg"/><Relationship Id="rId361" Type="http://schemas.openxmlformats.org/officeDocument/2006/relationships/image" Target="media/index-233_2.png"/><Relationship Id="rId362" Type="http://schemas.openxmlformats.org/officeDocument/2006/relationships/image" Target="media/index-234_1.jpeg"/><Relationship Id="rId363" Type="http://schemas.openxmlformats.org/officeDocument/2006/relationships/image" Target="media/index-234_2.jpeg"/><Relationship Id="rId364" Type="http://schemas.openxmlformats.org/officeDocument/2006/relationships/image" Target="media/index-235_1.png"/><Relationship Id="rId365" Type="http://schemas.openxmlformats.org/officeDocument/2006/relationships/image" Target="media/index-235_2.jpeg"/><Relationship Id="rId366" Type="http://schemas.openxmlformats.org/officeDocument/2006/relationships/image" Target="media/index-235_3.png"/><Relationship Id="rId367" Type="http://schemas.openxmlformats.org/officeDocument/2006/relationships/image" Target="media/index-236_1.jpeg"/><Relationship Id="rId368" Type="http://schemas.openxmlformats.org/officeDocument/2006/relationships/image" Target="media/index-236_2.png"/><Relationship Id="rId369" Type="http://schemas.openxmlformats.org/officeDocument/2006/relationships/image" Target="media/index-236_3.jpeg"/><Relationship Id="rId370" Type="http://schemas.openxmlformats.org/officeDocument/2006/relationships/image" Target="media/index-237_1.jpeg"/><Relationship Id="rId371" Type="http://schemas.openxmlformats.org/officeDocument/2006/relationships/image" Target="media/index-237_2.jpeg"/><Relationship Id="rId372" Type="http://schemas.openxmlformats.org/officeDocument/2006/relationships/image" Target="media/index-237_3.jpeg"/><Relationship Id="rId373" Type="http://schemas.openxmlformats.org/officeDocument/2006/relationships/image" Target="media/index-238_1.jpeg"/><Relationship Id="rId374" Type="http://schemas.openxmlformats.org/officeDocument/2006/relationships/image" Target="media/index-238_2.jpeg"/><Relationship Id="rId375" Type="http://schemas.openxmlformats.org/officeDocument/2006/relationships/image" Target="media/index-239_1.jpeg"/><Relationship Id="rId376" Type="http://schemas.openxmlformats.org/officeDocument/2006/relationships/image" Target="media/index-239_2.png"/><Relationship Id="rId377" Type="http://schemas.openxmlformats.org/officeDocument/2006/relationships/image" Target="media/index-240_1.jpeg"/><Relationship Id="rId378" Type="http://schemas.openxmlformats.org/officeDocument/2006/relationships/image" Target="media/index-240_2.jpeg"/><Relationship Id="rId379" Type="http://schemas.openxmlformats.org/officeDocument/2006/relationships/image" Target="media/index-241_1.png"/><Relationship Id="rId380" Type="http://schemas.openxmlformats.org/officeDocument/2006/relationships/image" Target="media/index-241_2.jpeg"/><Relationship Id="rId381" Type="http://schemas.openxmlformats.org/officeDocument/2006/relationships/image" Target="media/index-242_1.jpeg"/><Relationship Id="rId382" Type="http://schemas.openxmlformats.org/officeDocument/2006/relationships/image" Target="media/index-243_1.png"/><Relationship Id="rId383" Type="http://schemas.openxmlformats.org/officeDocument/2006/relationships/image" Target="media/index-243_2.jpeg"/><Relationship Id="rId384" Type="http://schemas.openxmlformats.org/officeDocument/2006/relationships/image" Target="media/index-243_3.jpeg"/><Relationship Id="rId385" Type="http://schemas.openxmlformats.org/officeDocument/2006/relationships/image" Target="media/index-244_1.jpeg"/><Relationship Id="rId386" Type="http://schemas.openxmlformats.org/officeDocument/2006/relationships/image" Target="media/index-244_2.jpeg"/><Relationship Id="rId387" Type="http://schemas.openxmlformats.org/officeDocument/2006/relationships/image" Target="media/index-244_3.jpeg"/><Relationship Id="rId388" Type="http://schemas.openxmlformats.org/officeDocument/2006/relationships/image" Target="media/index-244_4.jpeg"/><Relationship Id="rId389" Type="http://schemas.openxmlformats.org/officeDocument/2006/relationships/image" Target="media/index-245_1.png"/><Relationship Id="rId390" Type="http://schemas.openxmlformats.org/officeDocument/2006/relationships/image" Target="media/index-246_1.jpeg"/><Relationship Id="rId391" Type="http://schemas.openxmlformats.org/officeDocument/2006/relationships/image" Target="media/index-246_2.jpeg"/><Relationship Id="rId392" Type="http://schemas.openxmlformats.org/officeDocument/2006/relationships/image" Target="media/index-246_3.jpeg"/><Relationship Id="rId393" Type="http://schemas.openxmlformats.org/officeDocument/2006/relationships/image" Target="media/index-247_1.jpeg"/><Relationship Id="rId394" Type="http://schemas.openxmlformats.org/officeDocument/2006/relationships/image" Target="media/index-247_2.jpeg"/><Relationship Id="rId395" Type="http://schemas.openxmlformats.org/officeDocument/2006/relationships/image" Target="media/index-247_3.jpeg"/><Relationship Id="rId396" Type="http://schemas.openxmlformats.org/officeDocument/2006/relationships/image" Target="media/index-252_1.png"/><Relationship Id="rId397" Type="http://schemas.openxmlformats.org/officeDocument/2006/relationships/image" Target="media/index-254_1.png"/><Relationship Id="rId398" Type="http://schemas.openxmlformats.org/officeDocument/2006/relationships/image" Target="media/index-255_1.jpeg"/><Relationship Id="rId399" Type="http://schemas.openxmlformats.org/officeDocument/2006/relationships/image" Target="media/index-255_2.png"/><Relationship Id="rId400" Type="http://schemas.openxmlformats.org/officeDocument/2006/relationships/image" Target="media/index-256_1.jpeg"/><Relationship Id="rId401" Type="http://schemas.openxmlformats.org/officeDocument/2006/relationships/image" Target="media/index-257_1.jpeg"/><Relationship Id="rId402" Type="http://schemas.openxmlformats.org/officeDocument/2006/relationships/image" Target="media/index-257_2.jpeg"/><Relationship Id="rId403" Type="http://schemas.openxmlformats.org/officeDocument/2006/relationships/image" Target="media/index-258_1.png"/><Relationship Id="rId404" Type="http://schemas.openxmlformats.org/officeDocument/2006/relationships/image" Target="media/index-259_1.png"/><Relationship Id="rId405" Type="http://schemas.openxmlformats.org/officeDocument/2006/relationships/image" Target="media/index-259_2.png"/><Relationship Id="rId406" Type="http://schemas.openxmlformats.org/officeDocument/2006/relationships/image" Target="media/index-260_1.png"/><Relationship Id="rId407" Type="http://schemas.openxmlformats.org/officeDocument/2006/relationships/image" Target="media/index-261_1.png"/><Relationship Id="rId408" Type="http://schemas.openxmlformats.org/officeDocument/2006/relationships/image" Target="media/index-262_1.png"/><Relationship Id="rId409" Type="http://schemas.openxmlformats.org/officeDocument/2006/relationships/image" Target="media/index-262_2.jpeg"/><Relationship Id="rId410" Type="http://schemas.openxmlformats.org/officeDocument/2006/relationships/image" Target="media/index-263_1.png"/><Relationship Id="rId411" Type="http://schemas.openxmlformats.org/officeDocument/2006/relationships/image" Target="media/index-264_1.jpeg"/><Relationship Id="rId412" Type="http://schemas.openxmlformats.org/officeDocument/2006/relationships/image" Target="media/index-264_2.jpeg"/><Relationship Id="rId413" Type="http://schemas.openxmlformats.org/officeDocument/2006/relationships/image" Target="media/index-265_1.jpeg"/><Relationship Id="rId414" Type="http://schemas.openxmlformats.org/officeDocument/2006/relationships/image" Target="media/index-265_2.jpeg"/><Relationship Id="rId415" Type="http://schemas.openxmlformats.org/officeDocument/2006/relationships/image" Target="media/index-266_1.jpeg"/><Relationship Id="rId416" Type="http://schemas.openxmlformats.org/officeDocument/2006/relationships/image" Target="media/index-268_1.png"/><Relationship Id="rId417" Type="http://schemas.openxmlformats.org/officeDocument/2006/relationships/image" Target="media/index-268_2.jpeg"/><Relationship Id="rId418" Type="http://schemas.openxmlformats.org/officeDocument/2006/relationships/image" Target="media/index-269_1.png"/><Relationship Id="rId419" Type="http://schemas.openxmlformats.org/officeDocument/2006/relationships/image" Target="media/index-270_1.jpeg"/><Relationship Id="rId420" Type="http://schemas.openxmlformats.org/officeDocument/2006/relationships/image" Target="media/index-271_1.png"/><Relationship Id="rId421" Type="http://schemas.openxmlformats.org/officeDocument/2006/relationships/image" Target="media/index-271_2.jpeg"/><Relationship Id="rId422" Type="http://schemas.openxmlformats.org/officeDocument/2006/relationships/image" Target="media/index-272_1.jpeg"/><Relationship Id="rId423" Type="http://schemas.openxmlformats.org/officeDocument/2006/relationships/image" Target="media/index-272_2.jpeg"/><Relationship Id="rId424" Type="http://schemas.openxmlformats.org/officeDocument/2006/relationships/image" Target="media/index-273_1.png"/><Relationship Id="rId425" Type="http://schemas.openxmlformats.org/officeDocument/2006/relationships/image" Target="media/index-274_1.jpeg"/><Relationship Id="rId426" Type="http://schemas.openxmlformats.org/officeDocument/2006/relationships/image" Target="media/index-274_2.jpeg"/><Relationship Id="rId427" Type="http://schemas.openxmlformats.org/officeDocument/2006/relationships/image" Target="media/index-275_1.png"/><Relationship Id="rId428" Type="http://schemas.openxmlformats.org/officeDocument/2006/relationships/image" Target="media/index-275_2.png"/><Relationship Id="rId429" Type="http://schemas.openxmlformats.org/officeDocument/2006/relationships/image" Target="media/index-276_1.jpeg"/><Relationship Id="rId430" Type="http://schemas.openxmlformats.org/officeDocument/2006/relationships/image" Target="media/index-277_1.jpeg"/><Relationship Id="rId431" Type="http://schemas.openxmlformats.org/officeDocument/2006/relationships/image" Target="media/index-277_2.jpeg"/><Relationship Id="rId432" Type="http://schemas.openxmlformats.org/officeDocument/2006/relationships/image" Target="media/index-278_1.png"/><Relationship Id="rId433" Type="http://schemas.openxmlformats.org/officeDocument/2006/relationships/image" Target="media/index-278_2.png"/><Relationship Id="rId434" Type="http://schemas.openxmlformats.org/officeDocument/2006/relationships/image" Target="media/index-279_1.png"/><Relationship Id="rId435" Type="http://schemas.openxmlformats.org/officeDocument/2006/relationships/image" Target="media/index-279_2.png"/><Relationship Id="rId436" Type="http://schemas.openxmlformats.org/officeDocument/2006/relationships/image" Target="media/index-280_1.png"/><Relationship Id="rId437" Type="http://schemas.openxmlformats.org/officeDocument/2006/relationships/image" Target="media/index-281_1.jpeg"/><Relationship Id="rId438" Type="http://schemas.openxmlformats.org/officeDocument/2006/relationships/image" Target="media/index-281_2.jpeg"/><Relationship Id="rId439" Type="http://schemas.openxmlformats.org/officeDocument/2006/relationships/image" Target="media/index-282_1.jpeg"/><Relationship Id="rId440" Type="http://schemas.openxmlformats.org/officeDocument/2006/relationships/image" Target="media/index-283_1.jpeg"/><Relationship Id="rId441" Type="http://schemas.openxmlformats.org/officeDocument/2006/relationships/image" Target="media/index-283_2.jpeg"/><Relationship Id="rId442" Type="http://schemas.openxmlformats.org/officeDocument/2006/relationships/image" Target="media/index-284_1.png"/><Relationship Id="rId443" Type="http://schemas.openxmlformats.org/officeDocument/2006/relationships/image" Target="media/index-285_1.png"/><Relationship Id="rId444" Type="http://schemas.openxmlformats.org/officeDocument/2006/relationships/image" Target="media/index-285_2.jpeg"/><Relationship Id="rId445" Type="http://schemas.openxmlformats.org/officeDocument/2006/relationships/image" Target="media/index-286_1.png"/><Relationship Id="rId446" Type="http://schemas.openxmlformats.org/officeDocument/2006/relationships/image" Target="media/index-286_2.png"/><Relationship Id="rId447" Type="http://schemas.openxmlformats.org/officeDocument/2006/relationships/image" Target="media/index-287_1.png"/><Relationship Id="rId448" Type="http://schemas.openxmlformats.org/officeDocument/2006/relationships/image" Target="media/index-287_2.png"/><Relationship Id="rId449" Type="http://schemas.openxmlformats.org/officeDocument/2006/relationships/image" Target="media/index-288_1.png"/><Relationship Id="rId450" Type="http://schemas.openxmlformats.org/officeDocument/2006/relationships/image" Target="media/index-289_1.png"/><Relationship Id="rId451" Type="http://schemas.openxmlformats.org/officeDocument/2006/relationships/image" Target="media/index-289_2.png"/><Relationship Id="rId452" Type="http://schemas.openxmlformats.org/officeDocument/2006/relationships/image" Target="media/index-290_1.png"/><Relationship Id="rId453" Type="http://schemas.openxmlformats.org/officeDocument/2006/relationships/image" Target="media/index-290_2.jpeg"/><Relationship Id="rId454" Type="http://schemas.openxmlformats.org/officeDocument/2006/relationships/image" Target="media/index-291_1.png"/><Relationship Id="rId455" Type="http://schemas.openxmlformats.org/officeDocument/2006/relationships/image" Target="media/index-291_2.png"/><Relationship Id="rId456" Type="http://schemas.openxmlformats.org/officeDocument/2006/relationships/image" Target="media/index-291_3.png"/><Relationship Id="rId457" Type="http://schemas.openxmlformats.org/officeDocument/2006/relationships/image" Target="media/index-291_4.png"/><Relationship Id="rId458" Type="http://schemas.openxmlformats.org/officeDocument/2006/relationships/image" Target="media/index-292_1.png"/><Relationship Id="rId459" Type="http://schemas.openxmlformats.org/officeDocument/2006/relationships/image" Target="media/index-293_1.png"/><Relationship Id="rId460" Type="http://schemas.openxmlformats.org/officeDocument/2006/relationships/image" Target="media/index-294_1.png"/><Relationship Id="rId461" Type="http://schemas.openxmlformats.org/officeDocument/2006/relationships/image" Target="media/index-295_1.png"/><Relationship Id="rId462" Type="http://schemas.openxmlformats.org/officeDocument/2006/relationships/image" Target="media/index-295_2.png"/><Relationship Id="rId463" Type="http://schemas.openxmlformats.org/officeDocument/2006/relationships/image" Target="media/index-297_1.png"/><Relationship Id="rId464" Type="http://schemas.openxmlformats.org/officeDocument/2006/relationships/image" Target="media/index-299_1.jpeg"/><Relationship Id="rId465" Type="http://schemas.openxmlformats.org/officeDocument/2006/relationships/image" Target="media/index-300_1.jpeg"/><Relationship Id="rId466" Type="http://schemas.openxmlformats.org/officeDocument/2006/relationships/image" Target="media/index-300_2.jpeg"/><Relationship Id="rId467" Type="http://schemas.openxmlformats.org/officeDocument/2006/relationships/image" Target="media/index-300_3.jpeg"/><Relationship Id="rId468" Type="http://schemas.openxmlformats.org/officeDocument/2006/relationships/image" Target="media/index-301_1.jpeg"/><Relationship Id="rId469" Type="http://schemas.openxmlformats.org/officeDocument/2006/relationships/image" Target="media/index-302_1.jpeg"/><Relationship Id="rId470" Type="http://schemas.openxmlformats.org/officeDocument/2006/relationships/image" Target="media/index-302_2.jpeg"/><Relationship Id="rId471" Type="http://schemas.openxmlformats.org/officeDocument/2006/relationships/image" Target="media/index-303_1.jpeg"/><Relationship Id="rId472" Type="http://schemas.openxmlformats.org/officeDocument/2006/relationships/image" Target="media/index-303_2.png"/><Relationship Id="rId473" Type="http://schemas.openxmlformats.org/officeDocument/2006/relationships/image" Target="media/index-304_1.png"/><Relationship Id="rId474" Type="http://schemas.openxmlformats.org/officeDocument/2006/relationships/image" Target="media/index-304_2.png"/><Relationship Id="rId475" Type="http://schemas.openxmlformats.org/officeDocument/2006/relationships/image" Target="media/index-304_3.png"/><Relationship Id="rId476" Type="http://schemas.openxmlformats.org/officeDocument/2006/relationships/image" Target="media/index-305_1.png"/><Relationship Id="rId477" Type="http://schemas.openxmlformats.org/officeDocument/2006/relationships/image" Target="media/index-306_1.png"/><Relationship Id="rId478" Type="http://schemas.openxmlformats.org/officeDocument/2006/relationships/image" Target="media/index-307_1.png"/><Relationship Id="rId479" Type="http://schemas.openxmlformats.org/officeDocument/2006/relationships/image" Target="media/index-307_2.png"/><Relationship Id="rId480" Type="http://schemas.openxmlformats.org/officeDocument/2006/relationships/image" Target="media/index-308_1.png"/><Relationship Id="rId481" Type="http://schemas.openxmlformats.org/officeDocument/2006/relationships/image" Target="media/index-308_2.jpeg"/><Relationship Id="rId482" Type="http://schemas.openxmlformats.org/officeDocument/2006/relationships/image" Target="media/index-309_1.jpeg"/><Relationship Id="rId483" Type="http://schemas.openxmlformats.org/officeDocument/2006/relationships/image" Target="media/index-309_2.png"/><Relationship Id="rId484" Type="http://schemas.openxmlformats.org/officeDocument/2006/relationships/image" Target="media/index-310_1.png"/><Relationship Id="rId485" Type="http://schemas.openxmlformats.org/officeDocument/2006/relationships/image" Target="media/index-311_1.jpeg"/><Relationship Id="rId486" Type="http://schemas.openxmlformats.org/officeDocument/2006/relationships/image" Target="media/index-312_1.jpeg"/><Relationship Id="rId487" Type="http://schemas.openxmlformats.org/officeDocument/2006/relationships/image" Target="media/index-312_2.png"/><Relationship Id="rId488" Type="http://schemas.openxmlformats.org/officeDocument/2006/relationships/image" Target="media/index-314_1.jpeg"/><Relationship Id="rId489" Type="http://schemas.openxmlformats.org/officeDocument/2006/relationships/image" Target="media/index-314_2.jpeg"/><Relationship Id="rId490" Type="http://schemas.openxmlformats.org/officeDocument/2006/relationships/image" Target="media/index-315_1.jpeg"/><Relationship Id="rId491" Type="http://schemas.openxmlformats.org/officeDocument/2006/relationships/image" Target="media/index-315_2.jpeg"/><Relationship Id="rId492" Type="http://schemas.openxmlformats.org/officeDocument/2006/relationships/image" Target="media/index-316_1.jpeg"/><Relationship Id="rId493" Type="http://schemas.openxmlformats.org/officeDocument/2006/relationships/image" Target="media/index-317_1.jpeg"/><Relationship Id="rId494" Type="http://schemas.openxmlformats.org/officeDocument/2006/relationships/image" Target="media/index-317_2.jpeg"/><Relationship Id="rId495" Type="http://schemas.openxmlformats.org/officeDocument/2006/relationships/image" Target="media/index-318_1.jpeg"/><Relationship Id="rId496" Type="http://schemas.openxmlformats.org/officeDocument/2006/relationships/image" Target="media/index-320_1.jpeg"/><Relationship Id="rId497" Type="http://schemas.openxmlformats.org/officeDocument/2006/relationships/image" Target="media/index-321_1.jpeg"/><Relationship Id="rId498" Type="http://schemas.openxmlformats.org/officeDocument/2006/relationships/image" Target="media/index-322_1.png"/><Relationship Id="rId499" Type="http://schemas.openxmlformats.org/officeDocument/2006/relationships/image" Target="media/index-322_2.jpeg"/><Relationship Id="rId500" Type="http://schemas.openxmlformats.org/officeDocument/2006/relationships/image" Target="media/index-323_1.jpeg"/><Relationship Id="rId501" Type="http://schemas.openxmlformats.org/officeDocument/2006/relationships/image" Target="media/index-323_2.jpeg"/><Relationship Id="rId502" Type="http://schemas.openxmlformats.org/officeDocument/2006/relationships/image" Target="media/cover.jpeg"/></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WindowsMode.com</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2025-09-01T11:40:20Z</dcterms:created>
  <dcterms:modified xsi:type="dcterms:W3CDTF">2025-09-01T11:40:20Z</dcterms:modified>
  <dc:title>Excel Basics: Foundations, Formulas, Graphs</dc:title>
  <dc:creator>Jeffrey Hsu &amp; Gary Bronson</dc:creator>
  <cp:keywords>Computers, Computer Science, Business &amp; Productivity Software, Spreadsheets, Desktop Applications, General, Office Suites</cp:keywords>
  <dc:description>&lt;div&gt;
&lt;p&gt;&lt;strong&gt;This PDF was created for free by &lt;/strong&gt;&lt;a href="https://www.windowsmode.com"&gt;&lt;strong style="color: #6cb4ee"&gt;WindowsMode.com&lt;/strong&gt;&lt;/a&gt;&lt;strong&gt; - Visit our site for more downloads like software and games we recommend and yes, more Windows eBooks!&lt;/strong&gt; &lt;/p&gt;&lt;/div&gt;</dc:description>
  <dc:language>en</dc:language>
</cp:coreProperties>
</file>