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/>
  <Default Extension="png" ContentType="image/png"/>
  <Default Extension="jpeg" ContentType="image/jpeg"/>
  <Default Extension="jpg" ContentType="image/jpeg"/>
  <Default Extension="xml" ContentType="application/xml"/>
  <Default Extension="svg" ContentType="image/svg+xml"/>
  <Default Extension="rels" ContentType="application/vnd.openxmlformats-package.relationships+xml"/>
  <Default Extension="odttf" ContentType="application/vnd.openxmlformats-officedocument.obfuscatedFont"/>
</Types>
</file>

<file path=_rels/.rels><?xml version='1.0' encoding='utf-8'?>
<Relationships xmlns="http://schemas.openxmlformats.org/package/2006/relationships">
    <Relationship Id="rId3" Type="http://schemas.openxmlformats.org/officeDocument/2006/relationships/extended-properties" Target="docProps/app.xml"/>
    <Relationship Id="rId2" Type="http://schemas.openxmlformats.org/package/2006/relationships/metadata/core-properties" Target="docProps/core.xml"/>
    <Relationship Id="rId1" Type="http://schemas.openxmlformats.org/officeDocument/2006/relationships/officeDocument" Target="word/document.xml"/>
</Relationships>
</file>

<file path=word/document.xml><?xml version="1.0" encoding="utf-8"?>
<w:document xmlns:w="http://schemas.openxmlformats.org/wordprocessingml/2006/main" xmlns:a="http://schemas.openxmlformats.org/drawingml/2006/main" xmlns:pic="http://schemas.openxmlformats.org/drawingml/2006/picture" xmlns:wp="http://schemas.openxmlformats.org/drawingml/2006/wordprocessingDrawing" xmlns:r="http://schemas.openxmlformats.org/officeDocument/2006/relationships">
  <w:body>
    <w:p>
      <w:r>
        <w:drawing>
          <wp:anchor distL="0" distR="0" distT="0" distB="0" simplePos="0" relativeHeight="1" behindDoc="0" locked="0" layoutInCell="1" allowOverlap="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772400" cy="10058400"/>
            <wp:effectExtent l="0" r="0" t="0" b="0"/>
            <wp:wrapTopAndBottom/>
            <wp:docPr id="136" name="cover.jpg" descr="Cover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over.jpg" descr="Cover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 1"/>
        <w:pageBreakBefore w:val="on"/>
      </w:pPr>
      <w:r>
        <w:t>Table of Contents</w:t>
      </w:r>
    </w:p>
    <w:p>
      <w:pPr>
        <w:pStyle w:val="Normal"/>
        <w:ind w:left="0" w:firstLineChars="0" w:firstLine="0" w:leftChars="0"/>
        <w:pageBreakBefore w:val="off"/>
      </w:pPr>
      <w:r>
        <w:fldChar w:fldCharType="begin"/>
      </w:r>
      <w:r>
        <w:instrText xml:space="preserve"> TOC \h </w:instrText>
      </w:r>
      <w:r>
        <w:fldChar w:fldCharType="separate"/>
      </w:r>
      <w:hyperlink w:anchor="Chapter_1__Introduction_to_Cloud">
        <w:r>
          <w:rPr>
            <w:color w:val="0000FF" w:themeColor="hyperlink"/>
            <w:u w:val="single"/>
          </w:rPr>
          <w:t>Chapter 1: Introduction to Cloud Computing</w:t>
        </w:r>
      </w:hyperlink>
    </w:p>
    <w:p>
      <w:pPr>
        <w:pStyle w:val="Normal"/>
        <w:ind w:left="0" w:firstLineChars="0" w:firstLine="0" w:leftChars="0"/>
      </w:pPr>
      <w:hyperlink w:anchor="Chapter_2__Benefits_of_Using_Clo">
        <w:r>
          <w:rPr>
            <w:color w:val="0000FF" w:themeColor="hyperlink"/>
            <w:u w:val="single"/>
          </w:rPr>
          <w:t>Chapter 2: Benefits of Using Cloud Services Figure 2.1 – Cloud computing as a digital transformation enabler Figure 2.2 – Digital transformation triggers</w:t>
        </w:r>
      </w:hyperlink>
    </w:p>
    <w:p>
      <w:pPr>
        <w:pStyle w:val="Normal"/>
        <w:ind w:left="0" w:firstLineChars="0" w:firstLine="0" w:leftChars="0"/>
      </w:pPr>
      <w:hyperlink w:anchor="Chapter_3__Azure_Core_Architectu">
        <w:r>
          <w:rPr>
            <w:color w:val="0000FF" w:themeColor="hyperlink"/>
            <w:u w:val="single"/>
          </w:rPr>
          <w:t>Chapter 3: Azure Core Architectural Components Figure 3.1 – Azure global infrastructure key component topology Figure 3.2 – Azure regions and geographies relationship</w:t>
        </w:r>
      </w:hyperlink>
    </w:p>
    <w:p>
      <w:pPr>
        <w:pStyle w:val="Normal"/>
        <w:ind w:left="0" w:firstLineChars="0" w:firstLine="0" w:leftChars="0"/>
      </w:pPr>
      <w:hyperlink w:anchor="Chapter_4__Azure_Core_Resources">
        <w:r>
          <w:rPr>
            <w:color w:val="0000FF" w:themeColor="hyperlink"/>
            <w:u w:val="single"/>
          </w:rPr>
          <w:t>Chapter 4: Azure Core Resources</w:t>
        </w:r>
      </w:hyperlink>
    </w:p>
    <w:p>
      <w:pPr>
        <w:pStyle w:val="Normal"/>
        <w:ind w:left="0" w:firstLineChars="0" w:firstLine="0" w:leftChars="0"/>
      </w:pPr>
      <w:hyperlink w:anchor="Chapter_5__Azure_Identity_and_Ac">
        <w:r>
          <w:rPr>
            <w:color w:val="0000FF" w:themeColor="hyperlink"/>
            <w:u w:val="single"/>
          </w:rPr>
          <w:t>Chapter 5: Azure Identity and Access</w:t>
        </w:r>
      </w:hyperlink>
    </w:p>
    <w:p>
      <w:pPr>
        <w:pStyle w:val="Normal"/>
        <w:ind w:left="0" w:firstLineChars="0" w:firstLine="0" w:leftChars="0"/>
      </w:pPr>
      <w:hyperlink w:anchor="Chapter_6__Azure_Security">
        <w:r>
          <w:rPr>
            <w:color w:val="0000FF" w:themeColor="hyperlink"/>
            <w:u w:val="single"/>
          </w:rPr>
          <w:t>Chapter 6: Azure Security</w:t>
        </w:r>
      </w:hyperlink>
    </w:p>
    <w:p>
      <w:pPr>
        <w:pStyle w:val="Normal"/>
        <w:ind w:left="0" w:firstLineChars="0" w:firstLine="0" w:leftChars="0"/>
      </w:pPr>
      <w:hyperlink w:anchor="Chapter_7__Azure_Cost_Management">
        <w:r>
          <w:rPr>
            <w:color w:val="0000FF" w:themeColor="hyperlink"/>
            <w:u w:val="single"/>
          </w:rPr>
          <w:t>Chapter 7: Azure Cost Management</w:t>
        </w:r>
      </w:hyperlink>
    </w:p>
    <w:p>
      <w:pPr>
        <w:pStyle w:val="Normal"/>
        <w:ind w:left="0" w:firstLineChars="0" w:firstLine="0" w:leftChars="0"/>
      </w:pPr>
      <w:hyperlink w:anchor="Chapter_8__Azure_Governance_and">
        <w:r>
          <w:rPr>
            <w:color w:val="0000FF" w:themeColor="hyperlink"/>
            <w:u w:val="single"/>
          </w:rPr>
          <w:t>Chapter 8: Azure Governance and Compliance Figure 8.1 – Azure Policy scope level</w:t>
        </w:r>
      </w:hyperlink>
    </w:p>
    <w:p>
      <w:pPr>
        <w:pStyle w:val="Normal"/>
        <w:ind w:left="0" w:firstLineChars="0" w:firstLine="0" w:leftChars="0"/>
      </w:pPr>
      <w:hyperlink w:anchor="Chapter_9__Azure_Resource_Deploy">
        <w:r>
          <w:rPr>
            <w:color w:val="0000FF" w:themeColor="hyperlink"/>
            <w:u w:val="single"/>
          </w:rPr>
          <w:t>Chapter 9: Azure Resource Deployment and Management</w:t>
        </w:r>
      </w:hyperlink>
    </w:p>
    <w:p>
      <w:pPr>
        <w:pStyle w:val="Normal"/>
        <w:ind w:left="0" w:firstLineChars="0" w:firstLine="0" w:leftChars="0"/>
      </w:pPr>
      <w:hyperlink w:anchor="Chapter_10__Azure_Monitoring_and">
        <w:r>
          <w:rPr>
            <w:color w:val="0000FF" w:themeColor="hyperlink"/>
            <w:u w:val="single"/>
          </w:rPr>
          <w:t>Chapter 10: Azure Monitoring and Tools</w:t>
        </w:r>
      </w:hyperlink>
    </w:p>
    <w:p>
      <w:pPr>
        <w:pStyle w:val="Normal"/>
        <w:ind w:left="0" w:firstLineChars="0" w:firstLine="0" w:leftChars="0"/>
      </w:pPr>
      <w:hyperlink w:anchor="Chapter_11__Accessing_the_online">
        <w:r>
          <w:rPr>
            <w:color w:val="0000FF" w:themeColor="hyperlink"/>
            <w:u w:val="single"/>
          </w:rPr>
          <w:t>Chapter 11: Accessing the online practice resources</w:t>
        </w:r>
      </w:hyperlink>
      <w:r>
        <w:fldChar w:fldCharType="end"/>
      </w:r>
    </w:p>
    <w:p>
      <w:bookmarkStart w:id="1" w:name="Microsoft_Azure_Fundamentals_Cer"/>
      <w:pPr>
        <w:pStyle w:val="Para 4"/>
        <w:pageBreakBefore w:val="on"/>
      </w:pPr>
      <w:r>
        <w:t xml:space="preserve">Microsoft Azure Fundamentals Certification and Beyond </w:t>
      </w:r>
      <w:bookmarkEnd w:id="1"/>
    </w:p>
    <w:p>
      <w:pPr>
        <w:pStyle w:val="Para 1"/>
      </w:pPr>
      <w:r>
        <w:t xml:space="preserve">Preface: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159000"/>
            <wp:effectExtent l="0" r="0" t="0" b="0"/>
            <wp:wrapTopAndBottom/>
            <wp:docPr id="1" name="index-1_1.jpg" descr="index-1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_1.jpg" descr="index-1_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0.1 – Exam AZ-900: Microsoft Azure Fundamentals Online exam-prep platform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022600" cy="3022600"/>
            <wp:effectExtent l="0" r="0" t="0" b="0"/>
            <wp:wrapTopAndBottom/>
            <wp:docPr id="2" name="index-1_2.png" descr="index-1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_2.png" descr="index-1_2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 Block"/>
      </w:pPr>
    </w:p>
    <w:p>
      <w:bookmarkStart w:id="2" w:name="Chapter_1__Introduction_to_Cloud"/>
      <w:pPr>
        <w:pStyle w:val="Heading 1"/>
        <w:pageBreakBefore w:val="on"/>
      </w:pPr>
      <w:r>
        <w:t xml:space="preserve">Chapter 1: Introduction to Cloud Computing </w:t>
      </w:r>
      <w:bookmarkEnd w:id="2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146300"/>
            <wp:effectExtent l="0" r="0" t="0" b="0"/>
            <wp:wrapTopAndBottom/>
            <wp:docPr id="3" name="index-2_1.jpg" descr="index-2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_1.jpg" descr="index-2_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1.1: Dashboard interface of the online practice resources Figure 1.2 – Evolution of cloud computing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676400"/>
            <wp:effectExtent l="0" r="0" t="0" b="0"/>
            <wp:wrapTopAndBottom/>
            <wp:docPr id="4" name="index-2_2.png" descr="index-2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_2.png" descr="index-2_2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3" w:name="page_3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841500"/>
            <wp:effectExtent l="0" r="0" t="0" b="0"/>
            <wp:wrapTopAndBottom/>
            <wp:docPr id="5" name="index-3_1.png" descr="index-3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_1.png" descr="index-3_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"/>
    </w:p>
    <w:p>
      <w:pPr>
        <w:pStyle w:val="Para 5"/>
      </w:pPr>
      <w:r>
        <w:t xml:space="preserve">Figure 1.3 – Cloud computing architectures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850900"/>
            <wp:effectExtent l="0" r="0" t="0" b="0"/>
            <wp:wrapTopAndBottom/>
            <wp:docPr id="6" name="index-3_2.png" descr="index-3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_2.png" descr="index-3_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1.4 – Benefits of cloud computing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498600"/>
            <wp:effectExtent l="0" r="0" t="0" b="0"/>
            <wp:wrapTopAndBottom/>
            <wp:docPr id="7" name="index-3_3.png" descr="index-3_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_3.png" descr="index-3_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1.5 – Maslow’s hierarchy versus the cloud computing hierarchy of needs</w:t>
      </w:r>
    </w:p>
    <w:p>
      <w:bookmarkStart w:id="4" w:name="page_4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485900"/>
            <wp:effectExtent l="0" r="0" t="0" b="0"/>
            <wp:wrapTopAndBottom/>
            <wp:docPr id="8" name="index-4_1.png" descr="index-4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_1.png" descr="index-4_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"/>
    </w:p>
    <w:p>
      <w:pPr>
        <w:pStyle w:val="Para 1"/>
      </w:pPr>
      <w:r>
        <w:t xml:space="preserve">Figure 1.6 – Shared responsibility model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460500"/>
            <wp:effectExtent l="0" r="0" t="0" b="0"/>
            <wp:wrapTopAndBottom/>
            <wp:docPr id="9" name="index-4_2.png" descr="index-4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_2.png" descr="index-4_2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1.7 – Cloud computing delivery models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708400" cy="1778000"/>
            <wp:effectExtent l="0" r="0" t="0" b="0"/>
            <wp:wrapTopAndBottom/>
            <wp:docPr id="10" name="index-4_3.png" descr="index-4_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_3.png" descr="index-4_3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084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1.8 – Comparing cloud computing delivery models</w:t>
      </w:r>
    </w:p>
    <w:p>
      <w:bookmarkStart w:id="5" w:name="page_5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638300"/>
            <wp:effectExtent l="0" r="0" t="0" b="0"/>
            <wp:wrapTopAndBottom/>
            <wp:docPr id="11" name="index-5_1.png" descr="index-5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_1.png" descr="index-5_1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"/>
    </w:p>
    <w:p>
      <w:pPr>
        <w:pStyle w:val="Para 1"/>
      </w:pPr>
      <w:r>
        <w:t>Figure 1.9 – Cloud computing service models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676400"/>
            <wp:effectExtent l="0" r="0" t="0" b="0"/>
            <wp:wrapTopAndBottom/>
            <wp:docPr id="12" name="index-5_2.png" descr="index-5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_2.png" descr="index-5_2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1.10 – Cloud computing service models—layer providers Figure 1.11 – Cloud computing service models—layer analogy of pizza processing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689100"/>
            <wp:effectExtent l="0" r="0" t="0" b="0"/>
            <wp:wrapTopAndBottom/>
            <wp:docPr id="13" name="index-5_3.png" descr="index-5_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_3.png" descr="index-5_3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6" w:name="page_6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701800"/>
            <wp:effectExtent l="0" r="0" t="0" b="0"/>
            <wp:wrapTopAndBottom/>
            <wp:docPr id="14" name="index-6_1.png" descr="index-6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_1.png" descr="index-6_1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70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"/>
    </w:p>
    <w:p>
      <w:pPr>
        <w:pStyle w:val="Para 1"/>
      </w:pPr>
      <w:r>
        <w:t>Figure 1.12 – Cloud computing service models—compare and contrast Figure 1.13 – Chapter Review Questions for Chapter 1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032000"/>
            <wp:effectExtent l="0" r="0" t="0" b="0"/>
            <wp:wrapTopAndBottom/>
            <wp:docPr id="15" name="index-6_2.png" descr="index-6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_2.png" descr="index-6_2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 Block"/>
      </w:pPr>
    </w:p>
    <w:p>
      <w:bookmarkStart w:id="7" w:name="Chapter_2__Benefits_of_Using_Clo"/>
      <w:pPr>
        <w:pStyle w:val="Heading 1"/>
        <w:pageBreakBefore w:val="on"/>
      </w:pPr>
      <w:r>
        <w:t xml:space="preserve">Chapter 2: Benefits of Using Cloud Services Figure 2.1 – Cloud computing as a digital transformation enabler Figure 2.2 – Digital transformation triggers </w:t>
      </w:r>
      <w:bookmarkEnd w:id="7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981200"/>
            <wp:effectExtent l="0" r="0" t="0" b="0"/>
            <wp:wrapTopAndBottom/>
            <wp:docPr id="16" name="index-7_1.png" descr="index-7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_1.png" descr="index-7_1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371600"/>
            <wp:effectExtent l="0" r="0" t="0" b="0"/>
            <wp:wrapTopAndBottom/>
            <wp:docPr id="17" name="index-7_2.png" descr="index-7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7_2.png" descr="index-7_2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8" w:name="page_8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3035300"/>
            <wp:effectExtent l="0" r="0" t="0" b="0"/>
            <wp:wrapTopAndBottom/>
            <wp:docPr id="18" name="index-8_1.png" descr="index-8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8_1.png" descr="index-8_1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8"/>
    </w:p>
    <w:p>
      <w:pPr>
        <w:pStyle w:val="Para 1"/>
      </w:pPr>
      <w:r>
        <w:t xml:space="preserve">Figure 2.3 – Cloud computing resource demand model Figure 2.4 – RTO and RPO 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879600"/>
            <wp:effectExtent l="0" r="0" t="0" b="0"/>
            <wp:wrapTopAndBottom/>
            <wp:docPr id="19" name="index-8_2.png" descr="index-8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8_2.png" descr="index-8_2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9" w:name="page_9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409700"/>
            <wp:effectExtent l="0" r="0" t="0" b="0"/>
            <wp:wrapTopAndBottom/>
            <wp:docPr id="20" name="index-9_1.png" descr="index-9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9_1.png" descr="index-9_1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9"/>
    </w:p>
    <w:p>
      <w:pPr>
        <w:pStyle w:val="Para 1"/>
      </w:pPr>
      <w:r>
        <w:t xml:space="preserve">Figure 2.5 – Comparing backup, high availability, and disaster recovery Figure 2.6 – Challenges to implementing business continuity Figure 2.7 – Cost expenditure models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346200"/>
            <wp:effectExtent l="0" r="0" t="0" b="0"/>
            <wp:wrapTopAndBottom/>
            <wp:docPr id="21" name="index-9_2.png" descr="index-9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9_2.png" descr="index-9_2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930400"/>
            <wp:effectExtent l="0" r="0" t="0" b="0"/>
            <wp:wrapTopAndBottom/>
            <wp:docPr id="22" name="index-9_3.png" descr="index-9_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9_3.png" descr="index-9_3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10" w:name="page_10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552700"/>
            <wp:effectExtent l="0" r="0" t="0" b="0"/>
            <wp:wrapTopAndBottom/>
            <wp:docPr id="23" name="index-10_1.png" descr="index-10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0_1.png" descr="index-10_1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0"/>
    </w:p>
    <w:p>
      <w:pPr>
        <w:pStyle w:val="Para 1"/>
      </w:pPr>
      <w:r>
        <w:t xml:space="preserve">Figure 2.8 – Application of cost expenditure models Figure 2.10 – Chapter Review Questions for Chapter 2 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095500"/>
            <wp:effectExtent l="0" r="0" t="0" b="0"/>
            <wp:wrapTopAndBottom/>
            <wp:docPr id="24" name="index-10_2.png" descr="index-10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0_2.png" descr="index-10_2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 Block"/>
      </w:pPr>
    </w:p>
    <w:p>
      <w:bookmarkStart w:id="11" w:name="Chapter_3__Azure_Core_Architectu"/>
      <w:pPr>
        <w:pStyle w:val="Heading 1"/>
        <w:pageBreakBefore w:val="on"/>
      </w:pPr>
      <w:r>
        <w:t xml:space="preserve">Chapter 3: Azure Core Architectural Components Figure 3.1 – Azure global infrastructure key component topology Figure 3.2 – Azure regions and geographies relationship </w:t>
      </w:r>
      <w:bookmarkEnd w:id="11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616200"/>
            <wp:effectExtent l="0" r="0" t="0" b="0"/>
            <wp:wrapTopAndBottom/>
            <wp:docPr id="25" name="index-11_1.png" descr="index-11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1_1.png" descr="index-11_1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044700"/>
            <wp:effectExtent l="0" r="0" t="0" b="0"/>
            <wp:wrapTopAndBottom/>
            <wp:docPr id="26" name="index-11_2.png" descr="index-11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1_2.png" descr="index-11_2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12" w:name="page_12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155700"/>
            <wp:effectExtent l="0" r="0" t="0" b="0"/>
            <wp:wrapTopAndBottom/>
            <wp:docPr id="27" name="index-12_1.png" descr="index-12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2_1.png" descr="index-12_1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2"/>
    </w:p>
    <w:p>
      <w:pPr>
        <w:pStyle w:val="Para 1"/>
      </w:pPr>
      <w:r>
        <w:t xml:space="preserve">Figure 3.3 – Azure region selection for creating resources Figure 3.4 – Azure Edge Zone relationships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324100"/>
            <wp:effectExtent l="0" r="0" t="0" b="0"/>
            <wp:wrapTopAndBottom/>
            <wp:docPr id="28" name="index-12_2.png" descr="index-12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2_2.png" descr="index-12_2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3.5 – Provided Azure sovereign regions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079500"/>
            <wp:effectExtent l="0" r="0" t="0" b="0"/>
            <wp:wrapTopAndBottom/>
            <wp:docPr id="29" name="index-12_3.png" descr="index-12_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2_3.png" descr="index-12_3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13" w:name="page_13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927100"/>
            <wp:effectExtent l="0" r="0" t="0" b="0"/>
            <wp:wrapTopAndBottom/>
            <wp:docPr id="30" name="index-13_1.png" descr="index-13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3_1.png" descr="index-13_1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3"/>
    </w:p>
    <w:p>
      <w:pPr>
        <w:pStyle w:val="Para 1"/>
      </w:pPr>
      <w:r>
        <w:t xml:space="preserve">Figure 3.6 – Azure availability components relationship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908300"/>
            <wp:effectExtent l="0" r="0" t="0" b="0"/>
            <wp:wrapTopAndBottom/>
            <wp:docPr id="31" name="index-13_2.png" descr="index-13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3_2.png" descr="index-13_2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3.7 – Providing Azure availability set functionality in a solution </w:t>
      </w:r>
    </w:p>
    <w:p>
      <w:bookmarkStart w:id="14" w:name="page_14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565400"/>
            <wp:effectExtent l="0" r="0" t="0" b="0"/>
            <wp:wrapTopAndBottom/>
            <wp:docPr id="32" name="index-14_1.png" descr="index-14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4_1.png" descr="index-14_1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4"/>
    </w:p>
    <w:p>
      <w:pPr>
        <w:pStyle w:val="Para 1"/>
      </w:pPr>
      <w:r>
        <w:t xml:space="preserve">Figure 3.8 – Providing availability set fault domain functionality in a solution </w:t>
      </w:r>
    </w:p>
    <w:p>
      <w:pPr>
        <w:pStyle w:val="Para 6"/>
      </w:pPr>
      <w:r>
        <w:t/>
      </w:r>
    </w:p>
    <w:p>
      <w:bookmarkStart w:id="15" w:name="page_15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3136900"/>
            <wp:effectExtent l="0" r="0" t="0" b="0"/>
            <wp:wrapTopAndBottom/>
            <wp:docPr id="33" name="index-15_1.png" descr="index-15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5_1.png" descr="index-15_1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5"/>
    </w:p>
    <w:p>
      <w:pPr>
        <w:pStyle w:val="Para 1"/>
      </w:pPr>
      <w:r>
        <w:t xml:space="preserve">Figure 3.9 – Providing availability set update domain functionality in a solution Figure 3.10 – Azure availability zones providing redundancy within a region 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879600"/>
            <wp:effectExtent l="0" r="0" t="0" b="0"/>
            <wp:wrapTopAndBottom/>
            <wp:docPr id="34" name="index-15_2.png" descr="index-15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5_2.png" descr="index-15_2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16" w:name="page_16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479800" cy="3390900"/>
            <wp:effectExtent l="0" r="0" t="0" b="0"/>
            <wp:wrapTopAndBottom/>
            <wp:docPr id="35" name="index-16_1.png" descr="index-16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6_1.png" descr="index-16_1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798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6"/>
    </w:p>
    <w:p>
      <w:pPr>
        <w:pStyle w:val="Para 1"/>
      </w:pPr>
      <w:r>
        <w:t xml:space="preserve">Figure 3.11 – Providing virtual machine placement without proximity placement groups in a solution </w:t>
      </w:r>
    </w:p>
    <w:p>
      <w:pPr>
        <w:pStyle w:val="Para 6"/>
      </w:pPr>
      <w:r>
        <w:t/>
      </w:r>
    </w:p>
    <w:p>
      <w:bookmarkStart w:id="17" w:name="page_17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971800" cy="3390900"/>
            <wp:effectExtent l="0" r="0" t="0" b="0"/>
            <wp:wrapTopAndBottom/>
            <wp:docPr id="36" name="index-17_1.png" descr="index-17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7_1.png" descr="index-17_1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7"/>
    </w:p>
    <w:p>
      <w:pPr>
        <w:pStyle w:val="Para 1"/>
      </w:pPr>
      <w:r>
        <w:t xml:space="preserve">Figure 3.12 – Providing virtual machine placement with proximity placement groups in a solution </w:t>
      </w:r>
    </w:p>
    <w:p>
      <w:pPr>
        <w:pStyle w:val="Para 6"/>
      </w:pPr>
      <w:r>
        <w:t/>
      </w:r>
    </w:p>
    <w:p>
      <w:bookmarkStart w:id="18" w:name="page_18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590800" cy="3454400"/>
            <wp:effectExtent l="0" r="0" t="0" b="0"/>
            <wp:wrapTopAndBottom/>
            <wp:docPr id="37" name="index-18_1.png" descr="index-18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8_1.png" descr="index-18_1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8"/>
    </w:p>
    <w:p>
      <w:pPr>
        <w:pStyle w:val="Para 1"/>
      </w:pPr>
      <w:r>
        <w:t xml:space="preserve">Figure 3.13 – Providing proximity placement groups and availability sets in a solution 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460500"/>
            <wp:effectExtent l="0" r="0" t="0" b="0"/>
            <wp:wrapTopAndBottom/>
            <wp:docPr id="38" name="index-18_2.png" descr="index-18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8_2.png" descr="index-18_2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3.14 – Azure resource management </w:t>
      </w:r>
    </w:p>
    <w:p>
      <w:bookmarkStart w:id="19" w:name="page_19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768600"/>
            <wp:effectExtent l="0" r="0" t="0" b="0"/>
            <wp:wrapTopAndBottom/>
            <wp:docPr id="39" name="index-19_1.png" descr="index-19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9_1.png" descr="index-19_1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9"/>
    </w:p>
    <w:p>
      <w:pPr>
        <w:pStyle w:val="Para 1"/>
      </w:pPr>
      <w:r>
        <w:t xml:space="preserve">Figure 3.15 – Azure management scopes relationship Figure 3.16 – Azure management group and subscription relationships 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006600"/>
            <wp:effectExtent l="0" r="0" t="0" b="0"/>
            <wp:wrapTopAndBottom/>
            <wp:docPr id="40" name="index-19_2.png" descr="index-19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19_2.png" descr="index-19_2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20" w:name="page_20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543300" cy="2857500"/>
            <wp:effectExtent l="0" r="0" t="0" b="0"/>
            <wp:wrapTopAndBottom/>
            <wp:docPr id="41" name="index-20_1.png" descr="index-20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0_1.png" descr="index-20_1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0"/>
    </w:p>
    <w:p>
      <w:pPr>
        <w:pStyle w:val="Para 1"/>
      </w:pPr>
      <w:r>
        <w:t xml:space="preserve">Figure 3.17 – Relationship between Azure subscriptions and resources within a tenant Figure 3.18 – Azure subscription and tenant relationship Figure 3.19 – Multiple Azure subscriptions 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543300" cy="2565400"/>
            <wp:effectExtent l="0" r="0" t="0" b="0"/>
            <wp:wrapTopAndBottom/>
            <wp:docPr id="42" name="index-20_2.png" descr="index-20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0_2.png" descr="index-20_2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256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21" w:name="page_21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828800"/>
            <wp:effectExtent l="0" r="0" t="0" b="0"/>
            <wp:wrapTopAndBottom/>
            <wp:docPr id="43" name="index-21_1.png" descr="index-21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_1.png" descr="index-21_1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1"/>
    </w:p>
    <w:p>
      <w:pPr>
        <w:pStyle w:val="Para 1"/>
      </w:pPr>
      <w:r>
        <w:t>Figure 3.20 – ARM architecture showing the relationship between its components 8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943100"/>
            <wp:effectExtent l="0" r="0" t="0" b="0"/>
            <wp:wrapTopAndBottom/>
            <wp:docPr id="44" name="index-21_2.png" descr="index-21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1_2.png" descr="index-21_2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22" w:name="page_22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387600"/>
            <wp:effectExtent l="0" r="0" t="0" b="0"/>
            <wp:wrapTopAndBottom/>
            <wp:docPr id="45" name="index-22_1.png" descr="index-22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_1.png" descr="index-22_1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2"/>
    </w:p>
    <w:p>
      <w:pPr>
        <w:pStyle w:val="Para 1"/>
      </w:pPr>
      <w:r>
        <w:t xml:space="preserve">Figure 3.21 – Azure resource group relationships Figure 3.22 – Azure resource group organization showing grouping methodologies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435100"/>
            <wp:effectExtent l="0" r="0" t="0" b="0"/>
            <wp:wrapTopAndBottom/>
            <wp:docPr id="46" name="index-22_2.png" descr="index-22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2_2.png" descr="index-22_2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23" w:name="page_23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095500"/>
            <wp:effectExtent l="0" r="0" t="0" b="0"/>
            <wp:wrapTopAndBottom/>
            <wp:docPr id="47" name="index-23_1.png" descr="index-23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_1.png" descr="index-23_1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3"/>
    </w:p>
    <w:p>
      <w:pPr>
        <w:pStyle w:val="Para 1"/>
      </w:pPr>
      <w:r>
        <w:t xml:space="preserve">Figure 3.23 – Chapter Review Questions for Chapter 3 Figure 3.25: Tasks in Azure Subscriptions activity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311400"/>
            <wp:effectExtent l="0" r="0" t="0" b="0"/>
            <wp:wrapTopAndBottom/>
            <wp:docPr id="48" name="index-23_2.png" descr="index-23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3_2.png" descr="index-23_2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 Block"/>
      </w:pPr>
    </w:p>
    <w:p>
      <w:bookmarkStart w:id="24" w:name="Chapter_4__Azure_Core_Resources"/>
      <w:pPr>
        <w:pStyle w:val="Heading 1"/>
        <w:pageBreakBefore w:val="on"/>
      </w:pPr>
      <w:r>
        <w:t xml:space="preserve">Chapter 4: Azure Core Resources </w:t>
      </w:r>
      <w:bookmarkEnd w:id="24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146300"/>
            <wp:effectExtent l="0" r="0" t="0" b="0"/>
            <wp:wrapTopAndBottom/>
            <wp:docPr id="49" name="index-24_1.png" descr="index-24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4_1.png" descr="index-24_1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4.1 – Traditional approach supporting a single app per physical machine </w:t>
      </w:r>
    </w:p>
    <w:p>
      <w:bookmarkStart w:id="25" w:name="page_25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730500" cy="3403600"/>
            <wp:effectExtent l="0" r="0" t="0" b="0"/>
            <wp:wrapTopAndBottom/>
            <wp:docPr id="50" name="index-25_1.png" descr="index-25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5_1.png" descr="index-25_1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5"/>
    </w:p>
    <w:p>
      <w:pPr>
        <w:pStyle w:val="Para 1"/>
      </w:pPr>
      <w:r>
        <w:t xml:space="preserve">Figure 4.2 – Virtualization approach supporting multiple apps per physical machine </w:t>
      </w:r>
    </w:p>
    <w:p>
      <w:pPr>
        <w:pStyle w:val="Para 6"/>
      </w:pPr>
      <w:r>
        <w:t/>
      </w:r>
    </w:p>
    <w:p>
      <w:bookmarkStart w:id="26" w:name="page_26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527300"/>
            <wp:effectExtent l="0" r="0" t="0" b="0"/>
            <wp:wrapTopAndBottom/>
            <wp:docPr id="51" name="index-26_1.png" descr="index-26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6_1.png" descr="index-26_1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52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6"/>
    </w:p>
    <w:p>
      <w:pPr>
        <w:pStyle w:val="Para 1"/>
      </w:pPr>
      <w:r>
        <w:t xml:space="preserve">Figure 4.3 – VM components and considerations Figure 4.4 – Concept differences in traditional versus virtualization versus containerization 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930400"/>
            <wp:effectExtent l="0" r="0" t="0" b="0"/>
            <wp:wrapTopAndBottom/>
            <wp:docPr id="52" name="index-26_2.png" descr="index-26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6_2.png" descr="index-26_2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27" w:name="page_27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714500"/>
            <wp:effectExtent l="0" r="0" t="0" b="0"/>
            <wp:wrapTopAndBottom/>
            <wp:docPr id="53" name="index-27_1.png" descr="index-27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7_1.png" descr="index-27_1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7"/>
    </w:p>
    <w:p>
      <w:pPr>
        <w:pStyle w:val="Para 1"/>
      </w:pPr>
      <w:r>
        <w:t xml:space="preserve">Figure 4.5 – ACI versus AKS for containerization compute services Figure 4.6 – AKS high-level service architecture showing Microsoft’s responsibilities versus the customer-managed components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841500"/>
            <wp:effectExtent l="0" r="0" t="0" b="0"/>
            <wp:wrapTopAndBottom/>
            <wp:docPr id="54" name="index-27_2.png" descr="index-27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7_2.png" descr="index-27_2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28" w:name="page_28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524000"/>
            <wp:effectExtent l="0" r="0" t="0" b="0"/>
            <wp:wrapTopAndBottom/>
            <wp:docPr id="55" name="index-28_1.png" descr="index-28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8_1.png" descr="index-28_1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8"/>
    </w:p>
    <w:p>
      <w:pPr>
        <w:pStyle w:val="Para 1"/>
      </w:pPr>
      <w:r>
        <w:t xml:space="preserve">Figure 4.7 – Worker node high-level service architecture Figure 4.8 – IaaS hosting with Azure VM versus PaaS hosting with Azure App Service]bt6ygh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260600"/>
            <wp:effectExtent l="0" r="0" t="0" b="0"/>
            <wp:wrapTopAndBottom/>
            <wp:docPr id="56" name="index-28_2.png" descr="index-28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8_2.png" descr="index-28_2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29" w:name="page_29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3035300"/>
            <wp:effectExtent l="0" r="0" t="0" b="0"/>
            <wp:wrapTopAndBottom/>
            <wp:docPr id="57" name="index-29_1.png" descr="index-29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9_1.png" descr="index-29_1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29"/>
    </w:p>
    <w:p>
      <w:pPr>
        <w:pStyle w:val="Para 1"/>
      </w:pPr>
      <w:r>
        <w:t xml:space="preserve">Figure 4.9 – Azure App Service plan components relationship Figure 4.10 – Azure Virtual Desktop service providing access from virtually anywhere 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803400"/>
            <wp:effectExtent l="0" r="0" t="0" b="0"/>
            <wp:wrapTopAndBottom/>
            <wp:docPr id="58" name="index-29_2.png" descr="index-29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29_2.png" descr="index-29_2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30" w:name="page_30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612900"/>
            <wp:effectExtent l="0" r="0" t="0" b="0"/>
            <wp:wrapTopAndBottom/>
            <wp:docPr id="59" name="index-30_1.png" descr="index-30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0_1.png" descr="index-30_1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0"/>
    </w:p>
    <w:p>
      <w:pPr>
        <w:pStyle w:val="Para 1"/>
      </w:pPr>
      <w:r>
        <w:t xml:space="preserve">Figure 4.11 – Azure virtual networks schema showing communication between resources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790700"/>
            <wp:effectExtent l="0" r="0" t="0" b="0"/>
            <wp:wrapTopAndBottom/>
            <wp:docPr id="60" name="index-30_2.png" descr="index-30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0_2.png" descr="index-30_2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4.12 – The concept of segmenting a VNet into subnets </w:t>
      </w:r>
    </w:p>
    <w:p>
      <w:bookmarkStart w:id="31" w:name="page_31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298700"/>
            <wp:effectExtent l="0" r="0" t="0" b="0"/>
            <wp:wrapTopAndBottom/>
            <wp:docPr id="61" name="index-31_1.png" descr="index-31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1_1.png" descr="index-31_1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1"/>
    </w:p>
    <w:p>
      <w:pPr>
        <w:pStyle w:val="Para 1"/>
      </w:pPr>
      <w:r>
        <w:t xml:space="preserve">Figure 4.13 – VNet showing internal routing and segmentation through the use of an NVA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95700" cy="1358900"/>
            <wp:effectExtent l="0" r="0" t="0" b="0"/>
            <wp:wrapTopAndBottom/>
            <wp:docPr id="62" name="index-31_2.png" descr="index-31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1_2.png" descr="index-31_2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4.14 – Hot- versus cold-potato routing to carry traffic to its destination </w:t>
      </w:r>
    </w:p>
    <w:p>
      <w:bookmarkStart w:id="32" w:name="page_32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270000"/>
            <wp:effectExtent l="0" r="0" t="0" b="0"/>
            <wp:wrapTopAndBottom/>
            <wp:docPr id="63" name="index-32_1.png" descr="index-32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2_1.png" descr="index-32_1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2"/>
    </w:p>
    <w:p>
      <w:pPr>
        <w:pStyle w:val="Para 1"/>
      </w:pPr>
      <w:r>
        <w:t xml:space="preserve">Figure 4.15 – Air travel versus shipping routes—similar to hot- versus cold-potato routing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441700" cy="3441700"/>
            <wp:effectExtent l="0" r="0" t="0" b="0"/>
            <wp:wrapTopAndBottom/>
            <wp:docPr id="64" name="index-32_2.png" descr="index-32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2_2.png" descr="index-32_2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44170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4.16 – Inter-VNet connectivity shown using peering </w:t>
      </w:r>
    </w:p>
    <w:p>
      <w:bookmarkStart w:id="33" w:name="page_33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247900"/>
            <wp:effectExtent l="0" r="0" t="0" b="0"/>
            <wp:wrapTopAndBottom/>
            <wp:docPr id="65" name="index-33_1.png" descr="index-33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3_1.png" descr="index-33_1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3"/>
    </w:p>
    <w:p>
      <w:pPr>
        <w:pStyle w:val="Para 1"/>
      </w:pPr>
      <w:r>
        <w:t xml:space="preserve">Figure 4.17 – VPN gateway resources allowing encrypted traffic to be sent through secure connections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505200" cy="1219200"/>
            <wp:effectExtent l="0" r="0" t="0" b="0"/>
            <wp:wrapTopAndBottom/>
            <wp:docPr id="66" name="index-33_2.png" descr="index-33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3_2.png" descr="index-33_2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4.18 – Point-to-Site VPN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505200" cy="1231900"/>
            <wp:effectExtent l="0" r="0" t="0" b="0"/>
            <wp:wrapTopAndBottom/>
            <wp:docPr id="67" name="index-33_3.png" descr="index-33_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3_3.png" descr="index-33_3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34" w:name="Figure_4_19___Site_to_Site_VPN"/>
      <w:pPr>
        <w:pStyle w:val="Para 1"/>
      </w:pPr>
      <w:r>
        <w:t xml:space="preserve">Figure 4.19 – Site-to-Site VPN </w:t>
      </w:r>
      <w:bookmarkEnd w:id="34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901700"/>
            <wp:effectExtent l="0" r="0" t="0" b="0"/>
            <wp:wrapTopAndBottom/>
            <wp:docPr id="68" name="index-34_1.png" descr="index-34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4_1.png" descr="index-34_1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90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4.20 – VNet-to-VNet VPN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612900"/>
            <wp:effectExtent l="0" r="0" t="0" b="0"/>
            <wp:wrapTopAndBottom/>
            <wp:docPr id="69" name="index-34_2.png" descr="index-34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4_2.png" descr="index-34_2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4.21 – ExpressRoute showing the connection for cross-premises to Azure resources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213100" cy="1790700"/>
            <wp:effectExtent l="0" r="0" t="0" b="0"/>
            <wp:wrapTopAndBottom/>
            <wp:docPr id="70" name="index-34_3.jpg" descr="index-34_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4_3.jpg" descr="index-34_3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4.22 – Custom DNS server setting </w:t>
      </w:r>
    </w:p>
    <w:p>
      <w:bookmarkStart w:id="35" w:name="page_35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120900"/>
            <wp:effectExtent l="0" r="0" t="0" b="0"/>
            <wp:wrapTopAndBottom/>
            <wp:docPr id="71" name="index-35_1.png" descr="index-35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5_1.png" descr="index-35_1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5"/>
    </w:p>
    <w:p>
      <w:pPr>
        <w:pStyle w:val="Para 1"/>
      </w:pPr>
      <w:r>
        <w:t xml:space="preserve">Figure 4.23 – An example solution demonstrating the hybrid name resolution approach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009900" cy="1219200"/>
            <wp:effectExtent l="0" r="0" t="0" b="0"/>
            <wp:wrapTopAndBottom/>
            <wp:docPr id="72" name="index-35_2.png" descr="index-35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5_2.png" descr="index-35_2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4.24 – Creating a storage account in Azure Figure 4.25 – Storage account types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086100" cy="1155700"/>
            <wp:effectExtent l="0" r="0" t="0" b="0"/>
            <wp:wrapTopAndBottom/>
            <wp:docPr id="73" name="index-35_3.png" descr="index-35_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5_3.png" descr="index-35_3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36" w:name="page_36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663700"/>
            <wp:effectExtent l="0" r="0" t="0" b="0"/>
            <wp:wrapTopAndBottom/>
            <wp:docPr id="74" name="index-36_1.png" descr="index-36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6_1.png" descr="index-36_1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6"/>
    </w:p>
    <w:p>
      <w:pPr>
        <w:pStyle w:val="Para 1"/>
      </w:pPr>
      <w:r>
        <w:t xml:space="preserve">Figure 4.26 – Storage account performance type setting Figure 4.27 – The flow for choosing a data store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578100"/>
            <wp:effectExtent l="0" r="0" t="0" b="0"/>
            <wp:wrapTopAndBottom/>
            <wp:docPr id="75" name="index-36_2.png" descr="index-36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6_2.png" descr="index-36_2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57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37" w:name="page_37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209800"/>
            <wp:effectExtent l="0" r="0" t="0" b="0"/>
            <wp:wrapTopAndBottom/>
            <wp:docPr id="76" name="index-37_1.png" descr="index-37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7_1.png" descr="index-37_1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7"/>
    </w:p>
    <w:p>
      <w:pPr>
        <w:pStyle w:val="Para 1"/>
      </w:pPr>
      <w:r>
        <w:t xml:space="preserve">Figure 4.28 – Chapter Review Questions for Chapter 4 Figure 4.29: Tasks in Virtual Networks (VNets) activity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171700"/>
            <wp:effectExtent l="0" r="0" t="0" b="0"/>
            <wp:wrapTopAndBottom/>
            <wp:docPr id="77" name="index-37_2.png" descr="index-37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7_2.png" descr="index-37_2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 Block"/>
      </w:pPr>
    </w:p>
    <w:p>
      <w:bookmarkStart w:id="38" w:name="Chapter_5__Azure_Identity_and_Ac"/>
      <w:pPr>
        <w:pStyle w:val="Heading 1"/>
        <w:pageBreakBefore w:val="on"/>
      </w:pPr>
      <w:r>
        <w:t xml:space="preserve">Chapter 5: Azure Identity and Access </w:t>
      </w:r>
      <w:bookmarkEnd w:id="38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270000"/>
            <wp:effectExtent l="0" r="0" t="0" b="0"/>
            <wp:wrapTopAndBottom/>
            <wp:docPr id="78" name="index-38_1.png" descr="index-38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8_1.png" descr="index-38_1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5.1 – The concepts of authentication and authorization Figure 5.2 – Microsoft Entra ID as a centralized cloud IDP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765300"/>
            <wp:effectExtent l="0" r="0" t="0" b="0"/>
            <wp:wrapTopAndBottom/>
            <wp:docPr id="79" name="index-38_2.png" descr="index-38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8_2.png" descr="index-38_2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39" w:name="page_39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044700"/>
            <wp:effectExtent l="0" r="0" t="0" b="0"/>
            <wp:wrapTopAndBottom/>
            <wp:docPr id="80" name="index-39_1.png" descr="index-39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39_1.png" descr="index-39_1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39"/>
    </w:p>
    <w:p>
      <w:pPr>
        <w:pStyle w:val="Para 1"/>
      </w:pPr>
      <w:r>
        <w:t xml:space="preserve">Figure 5.3 – Connection between AD and Microsoft Entra ID </w:t>
      </w:r>
    </w:p>
    <w:p>
      <w:bookmarkStart w:id="40" w:name="page_40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705100" cy="3416300"/>
            <wp:effectExtent l="0" r="0" t="0" b="0"/>
            <wp:wrapTopAndBottom/>
            <wp:docPr id="81" name="index-40_1.png" descr="index-40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0_1.png" descr="index-40_1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0"/>
    </w:p>
    <w:p>
      <w:pPr>
        <w:pStyle w:val="Para 1"/>
      </w:pPr>
      <w:r>
        <w:t xml:space="preserve">Figure 5.4 – Providing AD Domain Services functions for Azure workloads Figure 5.5 – Making changes effective by synchronizing Microsoft Entra ID to the managed domain 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625600"/>
            <wp:effectExtent l="0" r="0" t="0" b="0"/>
            <wp:wrapTopAndBottom/>
            <wp:docPr id="82" name="index-40_2.png" descr="index-40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0_2.png" descr="index-40_2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41" w:name="page_41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965200"/>
            <wp:effectExtent l="0" r="0" t="0" b="0"/>
            <wp:wrapTopAndBottom/>
            <wp:docPr id="83" name="index-41_1.png" descr="index-41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1_1.png" descr="index-41_1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96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1"/>
    </w:p>
    <w:p>
      <w:pPr>
        <w:pStyle w:val="Para 1"/>
      </w:pPr>
      <w:r>
        <w:t xml:space="preserve">Figure 5.6 – Hybrid identity scenario showing the connection between AD, Microsoft Entra ID, and the Microsoft Entra DS managed domain Figure 5.7 – Granting access using conditional access based on the information collected from the sign-in process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32200" cy="1638300"/>
            <wp:effectExtent l="0" r="0" t="0" b="0"/>
            <wp:wrapTopAndBottom/>
            <wp:docPr id="84" name="index-41_2.png" descr="index-41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1_2.png" descr="index-41_2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63220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42" w:name="page_42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060700" cy="2933700"/>
            <wp:effectExtent l="0" r="0" t="0" b="0"/>
            <wp:wrapTopAndBottom/>
            <wp:docPr id="85" name="index-42_1.png" descr="index-42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2_1.png" descr="index-42_1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0607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2"/>
    </w:p>
    <w:p>
      <w:pPr>
        <w:pStyle w:val="Para 1"/>
      </w:pPr>
      <w:r>
        <w:t xml:space="preserve">Figure 5.8 – Managing access with authentication from Microsoft Entra ID, and authorization from Azure RBAC 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197100"/>
            <wp:effectExtent l="0" r="0" t="0" b="0"/>
            <wp:wrapTopAndBottom/>
            <wp:docPr id="86" name="index-42_2.png" descr="index-42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2_2.png" descr="index-42_2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5.9 – Chapter Review Questions for Chapter 5 </w:t>
      </w:r>
    </w:p>
    <w:p>
      <w:bookmarkStart w:id="43" w:name="page_43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540000"/>
            <wp:effectExtent l="0" r="0" t="0" b="0"/>
            <wp:wrapTopAndBottom/>
            <wp:docPr id="87" name="index-43_1.png" descr="index-43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3_1.png" descr="index-43_1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3"/>
    </w:p>
    <w:p>
      <w:pPr>
        <w:pStyle w:val="Para 1"/>
      </w:pPr>
      <w:r>
        <w:t xml:space="preserve">Figure 5.10: Tasks in Microsoft Entra ID Users and Groups activity </w:t>
      </w:r>
    </w:p>
    <w:p>
      <w:pPr>
        <w:pStyle w:val="Para 6"/>
      </w:pPr>
      <w:r>
        <w:t/>
      </w:r>
    </w:p>
    <w:p>
      <w:pPr>
        <w:pStyle w:val="0 Block"/>
      </w:pPr>
    </w:p>
    <w:p>
      <w:bookmarkStart w:id="44" w:name="Chapter_6__Azure_Security"/>
      <w:pPr>
        <w:pStyle w:val="Heading 1"/>
        <w:pageBreakBefore w:val="on"/>
      </w:pPr>
      <w:r>
        <w:t xml:space="preserve">Chapter 6: Azure Security </w:t>
      </w:r>
      <w:bookmarkEnd w:id="44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231900"/>
            <wp:effectExtent l="0" r="0" t="0" b="0"/>
            <wp:wrapTopAndBottom/>
            <wp:docPr id="88" name="index-44_1.png" descr="index-44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4_1.png" descr="index-44_1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23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6.1 – Attack motivations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193800"/>
            <wp:effectExtent l="0" r="0" t="0" b="0"/>
            <wp:wrapTopAndBottom/>
            <wp:docPr id="89" name="index-44_2.png" descr="index-44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4_2.png" descr="index-44_2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19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6.2 – An attack chain showing the sequence of an attack Figure 6.3 – Threat priority model showing the adopted risk solution based on risk priority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892300"/>
            <wp:effectExtent l="0" r="0" t="0" b="0"/>
            <wp:wrapTopAndBottom/>
            <wp:docPr id="90" name="index-44_3.png" descr="index-44_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4_3.png" descr="index-44_3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45" w:name="page_45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302000" cy="2743200"/>
            <wp:effectExtent l="0" r="0" t="0" b="0"/>
            <wp:wrapTopAndBottom/>
            <wp:docPr id="91" name="index-45_1.png" descr="index-45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5_1.png" descr="index-45_1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5"/>
    </w:p>
    <w:p>
      <w:pPr>
        <w:pStyle w:val="Para 1"/>
      </w:pPr>
      <w:r>
        <w:t xml:space="preserve">Figure 6.4 – A security posture CIA triangle 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1943100" cy="1257300"/>
            <wp:effectExtent l="0" r="0" t="0" b="0"/>
            <wp:wrapTopAndBottom/>
            <wp:docPr id="92" name="index-45_2.png" descr="index-45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5_2.png" descr="index-45_2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6.5 – The medieval castle defense approach</w:t>
      </w:r>
    </w:p>
    <w:p>
      <w:bookmarkStart w:id="46" w:name="page_46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3136900"/>
            <wp:effectExtent l="0" r="0" t="0" b="0"/>
            <wp:wrapTopAndBottom/>
            <wp:docPr id="93" name="index-46_1.png" descr="index-46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6_1.png" descr="index-46_1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6"/>
    </w:p>
    <w:p>
      <w:pPr>
        <w:pStyle w:val="Para 1"/>
      </w:pPr>
      <w:r>
        <w:t xml:space="preserve">Figure 6.6 – The DiD approach layers 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498600"/>
            <wp:effectExtent l="0" r="0" t="0" b="0"/>
            <wp:wrapTopAndBottom/>
            <wp:docPr id="94" name="index-46_2.png" descr="index-46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6_2.png" descr="index-46_2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6.7 – The relationship between the security analytics of Microsoft Sentinel and the security signalling</w:t>
      </w:r>
    </w:p>
    <w:p>
      <w:bookmarkStart w:id="47" w:name="page_47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282700"/>
            <wp:effectExtent l="0" r="0" t="0" b="0"/>
            <wp:wrapTopAndBottom/>
            <wp:docPr id="95" name="index-47_1.png" descr="index-47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7_1.png" descr="index-47_1.p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7"/>
    </w:p>
    <w:p>
      <w:pPr>
        <w:pStyle w:val="Para 1"/>
      </w:pPr>
      <w:r>
        <w:t>Figure 6.8 – A Sentinel security operations proposition Figure 6.9 – Chapter Review Questions for Chapter 6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120900"/>
            <wp:effectExtent l="0" r="0" t="0" b="0"/>
            <wp:wrapTopAndBottom/>
            <wp:docPr id="96" name="index-47_2.png" descr="index-47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7_2.png" descr="index-47_2.pn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48" w:name="page_48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197100"/>
            <wp:effectExtent l="0" r="0" t="0" b="0"/>
            <wp:wrapTopAndBottom/>
            <wp:docPr id="97" name="index-48_1.png" descr="index-48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8_1.png" descr="index-48_1.pn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48"/>
    </w:p>
    <w:p>
      <w:pPr>
        <w:pStyle w:val="Para 1"/>
      </w:pPr>
      <w:r>
        <w:t xml:space="preserve">Figure 6.10: Tasks in Security Defaults activity </w:t>
      </w:r>
    </w:p>
    <w:p>
      <w:pPr>
        <w:pStyle w:val="0 Block"/>
      </w:pPr>
    </w:p>
    <w:p>
      <w:bookmarkStart w:id="49" w:name="Chapter_7__Azure_Cost_Management"/>
      <w:pPr>
        <w:pStyle w:val="Heading 1"/>
        <w:pageBreakBefore w:val="on"/>
      </w:pPr>
      <w:r>
        <w:t xml:space="preserve">Chapter 7: Azure Cost Management </w:t>
      </w:r>
      <w:bookmarkEnd w:id="49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197100"/>
            <wp:effectExtent l="0" r="0" t="0" b="0"/>
            <wp:wrapTopAndBottom/>
            <wp:docPr id="98" name="index-49_1.png" descr="index-49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49_1.png" descr="index-49_1.p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7.1 – Managing costs associated with Azure services using Azure Cost Management</w:t>
      </w:r>
    </w:p>
    <w:p>
      <w:bookmarkStart w:id="50" w:name="page_50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3327400"/>
            <wp:effectExtent l="0" r="0" t="0" b="0"/>
            <wp:wrapTopAndBottom/>
            <wp:docPr id="99" name="index-50_1.png" descr="index-50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0_1.png" descr="index-50_1.p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0"/>
    </w:p>
    <w:p>
      <w:pPr>
        <w:pStyle w:val="Para 1"/>
      </w:pPr>
      <w:r>
        <w:t xml:space="preserve">Figure 7.2 – Azure pricing calculator showing categorized resources </w:t>
      </w:r>
    </w:p>
    <w:p>
      <w:pPr>
        <w:pStyle w:val="Para 6"/>
      </w:pPr>
      <w:r>
        <w:t/>
      </w:r>
    </w:p>
    <w:p>
      <w:bookmarkStart w:id="51" w:name="page_51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044700"/>
            <wp:effectExtent l="0" r="0" t="0" b="0"/>
            <wp:wrapTopAndBottom/>
            <wp:docPr id="100" name="index-51_1.png" descr="index-51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1_1.png" descr="index-51_1.p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1"/>
    </w:p>
    <w:p>
      <w:pPr>
        <w:pStyle w:val="Para 1"/>
      </w:pPr>
      <w:r>
        <w:t xml:space="preserve">Figure 7.3 – Azure TCO calculator providing estimates using industry-average operational costs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120900"/>
            <wp:effectExtent l="0" r="0" t="0" b="0"/>
            <wp:wrapTopAndBottom/>
            <wp:docPr id="101" name="index-51_2.png" descr="index-51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1_2.png" descr="index-51_2.pn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7.4 – Chapter Review Questions for Chapter 7 </w:t>
      </w:r>
    </w:p>
    <w:p>
      <w:pPr>
        <w:pStyle w:val="0 Block"/>
      </w:pPr>
    </w:p>
    <w:p>
      <w:bookmarkStart w:id="52" w:name="Chapter_8__Azure_Governance_and"/>
      <w:pPr>
        <w:pStyle w:val="Heading 1"/>
        <w:pageBreakBefore w:val="on"/>
      </w:pPr>
      <w:r>
        <w:t>Chapter 8: Azure Governance and Compliance Figure 8.1 – Azure Policy scope level</w:t>
      </w:r>
      <w:bookmarkEnd w:id="52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892300"/>
            <wp:effectExtent l="0" r="0" t="0" b="0"/>
            <wp:wrapTopAndBottom/>
            <wp:docPr id="102" name="index-52_1.png" descr="index-52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2_1.png" descr="index-52_1.pn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8.2 – Azure resource locks preventing accidental deletion of resources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778000"/>
            <wp:effectExtent l="0" r="0" t="0" b="0"/>
            <wp:wrapTopAndBottom/>
            <wp:docPr id="103" name="index-52_2.png" descr="index-52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2_2.png" descr="index-52_2.pn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53" w:name="page_53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943100"/>
            <wp:effectExtent l="0" r="0" t="0" b="0"/>
            <wp:wrapTopAndBottom/>
            <wp:docPr id="104" name="index-53_1.png" descr="index-53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3_1.png" descr="index-53_1.pn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3"/>
    </w:p>
    <w:p>
      <w:pPr>
        <w:pStyle w:val="Para 1"/>
      </w:pPr>
      <w:r>
        <w:t xml:space="preserve">Figure 8.3 – Tags used for resource metadata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384300"/>
            <wp:effectExtent l="0" r="0" t="0" b="0"/>
            <wp:wrapTopAndBottom/>
            <wp:docPr id="105" name="index-53_2.png" descr="index-53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3_2.png" descr="index-53_2.p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8.4 – Microsoft trusted cloud principles</w:t>
      </w:r>
    </w:p>
    <w:p>
      <w:bookmarkStart w:id="54" w:name="page_54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120900"/>
            <wp:effectExtent l="0" r="0" t="0" b="0"/>
            <wp:wrapTopAndBottom/>
            <wp:docPr id="106" name="index-54_1.png" descr="index-54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4_1.png" descr="index-54_1.p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4"/>
    </w:p>
    <w:p>
      <w:pPr>
        <w:pStyle w:val="Para 1"/>
      </w:pPr>
      <w:r>
        <w:t xml:space="preserve">Figure 8.5 – Chapter Review Questions for Chapter 8 Figure 8.6: Tasks in Azure Policy activity.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260600"/>
            <wp:effectExtent l="0" r="0" t="0" b="0"/>
            <wp:wrapTopAndBottom/>
            <wp:docPr id="107" name="index-54_2.png" descr="index-54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4_2.png" descr="index-54_2.pn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 Block"/>
      </w:pPr>
    </w:p>
    <w:p>
      <w:bookmarkStart w:id="55" w:name="Chapter_9__Azure_Resource_Deploy"/>
      <w:pPr>
        <w:pStyle w:val="Heading 1"/>
        <w:pageBreakBefore w:val="on"/>
      </w:pPr>
      <w:r>
        <w:t xml:space="preserve">Chapter 9: Azure Resource Deployment and Management </w:t>
      </w:r>
      <w:bookmarkEnd w:id="55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794000"/>
            <wp:effectExtent l="0" r="0" t="0" b="0"/>
            <wp:wrapTopAndBottom/>
            <wp:docPr id="108" name="index-55_1.png" descr="index-55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5_1.png" descr="index-55_1.p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9.1 – The Azure portal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057400" cy="558800"/>
            <wp:effectExtent l="0" r="0" t="0" b="0"/>
            <wp:wrapTopAndBottom/>
            <wp:docPr id="109" name="index-55_2.png" descr="index-55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5_2.png" descr="index-55_2.pn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5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9.2 – The azure-cli version command in PowerShell Figure 9.3 – The azure-cli version command in Windows Command Prompt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092200"/>
            <wp:effectExtent l="0" r="0" t="0" b="0"/>
            <wp:wrapTopAndBottom/>
            <wp:docPr id="110" name="index-55_3.png" descr="index-55_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5_3.png" descr="index-55_3.pn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09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56" w:name="page_56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927100"/>
            <wp:effectExtent l="0" r="0" t="0" b="0"/>
            <wp:wrapTopAndBottom/>
            <wp:docPr id="111" name="index-56_1.png" descr="index-56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6_1.png" descr="index-56_1.p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92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6"/>
    </w:p>
    <w:p>
      <w:pPr>
        <w:pStyle w:val="Para 1"/>
      </w:pPr>
      <w:r>
        <w:t xml:space="preserve">Figure 9.4 – Azure Cloud Shell with the PowerShell interface via the Azure portal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286000"/>
            <wp:effectExtent l="0" r="0" t="0" b="0"/>
            <wp:wrapTopAndBottom/>
            <wp:docPr id="112" name="index-56_2.png" descr="index-56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6_2.png" descr="index-56_2.pn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9.5 – Azure Cloud Shell with the Bash interface via the Azure portal Figure 9.6 – ARM template declarative approach Figure 9.7 – Azure Arc for servers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390900" cy="1587500"/>
            <wp:effectExtent l="0" r="0" t="0" b="0"/>
            <wp:wrapTopAndBottom/>
            <wp:docPr id="113" name="index-56_3.png" descr="index-56_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6_3.png" descr="index-56_3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57" w:name="page_57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286000"/>
            <wp:effectExtent l="0" r="0" t="0" b="0"/>
            <wp:wrapTopAndBottom/>
            <wp:docPr id="114" name="index-57_1.png" descr="index-57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7_1.png" descr="index-57_1.pn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7"/>
    </w:p>
    <w:p>
      <w:pPr>
        <w:pStyle w:val="Para 1"/>
      </w:pPr>
      <w:r>
        <w:t xml:space="preserve">Figure 9.8 – Chapter Review Questions for Chapter 9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133600"/>
            <wp:effectExtent l="0" r="0" t="0" b="0"/>
            <wp:wrapTopAndBottom/>
            <wp:docPr id="115" name="index-57_2.png" descr="index-57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7_2.png" descr="index-57_2.pn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0 Block"/>
      </w:pPr>
    </w:p>
    <w:p>
      <w:bookmarkStart w:id="58" w:name="Chapter_10__Azure_Monitoring_and"/>
      <w:pPr>
        <w:pStyle w:val="Heading 1"/>
        <w:pageBreakBefore w:val="on"/>
      </w:pPr>
      <w:r>
        <w:t xml:space="preserve">Chapter 10: Azure Monitoring and Tools </w:t>
      </w:r>
      <w:bookmarkEnd w:id="58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32200" cy="2616200"/>
            <wp:effectExtent l="0" r="0" t="0" b="0"/>
            <wp:wrapTopAndBottom/>
            <wp:docPr id="116" name="index-58_1.jpg" descr="index-5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8_1.jpg" descr="index-58_1.jp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63220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10.1 – Azure Advisor recommendations prompt screen</w:t>
      </w:r>
    </w:p>
    <w:p>
      <w:bookmarkStart w:id="59" w:name="page_59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946400"/>
            <wp:effectExtent l="0" r="0" t="0" b="0"/>
            <wp:wrapTopAndBottom/>
            <wp:docPr id="117" name="index-59_1.png" descr="index-59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9_1.png" descr="index-59_1.pn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59"/>
    </w:p>
    <w:p>
      <w:pPr>
        <w:pStyle w:val="Para 1"/>
      </w:pPr>
      <w:r>
        <w:t>Figure 10.2 – Azure Advisor recommendations being displayed on the dashboard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676400"/>
            <wp:effectExtent l="0" r="0" t="0" b="0"/>
            <wp:wrapTopAndBottom/>
            <wp:docPr id="118" name="index-59_2.png" descr="index-59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59_2.png" descr="index-59_2.pn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>Figure 10.3 – Azure Monitor components architecture</w:t>
      </w:r>
    </w:p>
    <w:p>
      <w:bookmarkStart w:id="60" w:name="page_60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003300"/>
            <wp:effectExtent l="0" r="0" t="0" b="0"/>
            <wp:wrapTopAndBottom/>
            <wp:docPr id="119" name="index-60_1.png" descr="index-60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0_1.png" descr="index-60_1.pn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0"/>
    </w:p>
    <w:p>
      <w:pPr>
        <w:pStyle w:val="Para 1"/>
      </w:pPr>
      <w:r>
        <w:t xml:space="preserve">Figure 10.4 – Azure Monitor log analytics showing ingested log data Figure 10.5 – Azure Monitor service metrics showing ingested metrics data Figure 10.6 – Application Insights dashboard showing application performance and health at a glance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041400"/>
            <wp:effectExtent l="0" r="0" t="0" b="0"/>
            <wp:wrapTopAndBottom/>
            <wp:docPr id="120" name="index-60_2.png" descr="index-60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0_2.png" descr="index-60_2.p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794000"/>
            <wp:effectExtent l="0" r="0" t="0" b="0"/>
            <wp:wrapTopAndBottom/>
            <wp:docPr id="121" name="index-60_3.png" descr="index-60_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0_3.png" descr="index-60_3.pn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bookmarkStart w:id="61" w:name="page_61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2717800"/>
            <wp:effectExtent l="0" r="0" t="0" b="0"/>
            <wp:wrapTopAndBottom/>
            <wp:docPr id="122" name="index-61_1.png" descr="index-61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1_1.png" descr="index-61_1.p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1"/>
    </w:p>
    <w:p>
      <w:pPr>
        <w:pStyle w:val="Para 1"/>
      </w:pPr>
      <w:r>
        <w:t xml:space="preserve">Figure 10.7 – Linking the Azure status page with Azure Service Health to view issues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917700"/>
            <wp:effectExtent l="0" r="0" t="0" b="0"/>
            <wp:wrapTopAndBottom/>
            <wp:docPr id="123" name="index-61_2.png" descr="index-61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1_2.png" descr="index-61_2.p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1"/>
      </w:pPr>
      <w:r>
        <w:t xml:space="preserve">Figure 10.8 – Chapter Review Questions for Chapter 10 </w:t>
      </w:r>
    </w:p>
    <w:p>
      <w:pPr>
        <w:pStyle w:val="0 Block"/>
      </w:pPr>
    </w:p>
    <w:p>
      <w:bookmarkStart w:id="62" w:name="Chapter_11__Accessing_the_online"/>
      <w:pPr>
        <w:pStyle w:val="Heading 1"/>
        <w:pageBreakBefore w:val="on"/>
      </w:pPr>
      <w:r>
        <w:t xml:space="preserve">Chapter 11: Accessing the online practice resources </w:t>
      </w:r>
      <w:bookmarkEnd w:id="62"/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1854200"/>
            <wp:effectExtent l="0" r="0" t="0" b="0"/>
            <wp:wrapTopAndBottom/>
            <wp:docPr id="124" name="index-62_1.png" descr="index-62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2_1.png" descr="index-62_1.pn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2"/>
      </w:pPr>
      <w:r>
        <w:t xml:space="preserve">Figure 11.2 – Unlock page for the online practice resources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311400"/>
            <wp:effectExtent l="0" r="0" t="0" b="0"/>
            <wp:wrapTopAndBottom/>
            <wp:docPr id="125" name="index-62_2.png" descr="index-62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2_2.png" descr="index-62_2.pn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2"/>
      </w:pPr>
      <w:r>
        <w:t xml:space="preserve">Figure 11.3 – Enter your unique sign-up code to unlock the resources </w:t>
      </w:r>
    </w:p>
    <w:p>
      <w:bookmarkStart w:id="63" w:name="page_63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616200"/>
            <wp:effectExtent l="0" r="0" t="0" b="0"/>
            <wp:wrapTopAndBottom/>
            <wp:docPr id="126" name="index-63_1.png" descr="index-63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3_1.png" descr="index-63_1.pn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3"/>
    </w:p>
    <w:p>
      <w:pPr>
        <w:pStyle w:val="Para 2"/>
      </w:pPr>
      <w:r>
        <w:t xml:space="preserve">Figure 11.4 – Page that shows up after a successful unlock </w:t>
      </w:r>
    </w:p>
    <w:p>
      <w:pPr>
        <w:pStyle w:val="Para 6"/>
      </w:pPr>
      <w:r>
        <w:t/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32200" cy="2095500"/>
            <wp:effectExtent l="0" r="0" t="0" b="0"/>
            <wp:wrapTopAndBottom/>
            <wp:docPr id="127" name="index-63_2.png" descr="index-63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3_2.png" descr="index-63_2.pn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6322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2"/>
      </w:pPr>
      <w:r>
        <w:t xml:space="preserve">Figure 11.5 – Dashboard page for AZ-900 practice resources </w:t>
      </w:r>
    </w:p>
    <w:p>
      <w:bookmarkStart w:id="64" w:name="page_64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83000" cy="2082800"/>
            <wp:effectExtent l="0" r="0" t="0" b="0"/>
            <wp:wrapTopAndBottom/>
            <wp:docPr id="128" name="index-64_1.png" descr="index-64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4_1.png" descr="index-64_1.pn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4"/>
    </w:p>
    <w:p>
      <w:pPr>
        <w:pStyle w:val="Para 2"/>
      </w:pPr>
      <w:r>
        <w:t xml:space="preserve">Figure 11.7 – Dashboard interface on a desktop device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616200"/>
            <wp:effectExtent l="0" r="0" t="0" b="0"/>
            <wp:wrapTopAndBottom/>
            <wp:docPr id="129" name="index-64_2.png" descr="index-64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4_2.png" descr="index-64_2.pn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2"/>
      </w:pPr>
      <w:r>
        <w:t xml:space="preserve">Figure 11.8 – Practice Questions Interface on a desktop device </w:t>
      </w:r>
    </w:p>
    <w:p>
      <w:bookmarkStart w:id="65" w:name="page_65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2540000" cy="4191000"/>
            <wp:effectExtent l="0" r="0" t="0" b="0"/>
            <wp:wrapTopAndBottom/>
            <wp:docPr id="130" name="index-65_1.png" descr="index-65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5_1.png" descr="index-65_1.pn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5"/>
    </w:p>
    <w:p>
      <w:pPr>
        <w:pStyle w:val="Para 2"/>
      </w:pPr>
      <w:r>
        <w:t xml:space="preserve">Figure 11.9 – Quiz interface on a mobile device </w:t>
      </w:r>
    </w:p>
    <w:p>
      <w:pPr>
        <w:pStyle w:val="Para 6"/>
      </w:pPr>
      <w:r>
        <w:t/>
      </w:r>
    </w:p>
    <w:p>
      <w:bookmarkStart w:id="66" w:name="page_66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70300" cy="1930400"/>
            <wp:effectExtent l="0" r="0" t="0" b="0"/>
            <wp:wrapTopAndBottom/>
            <wp:docPr id="131" name="index-66_1.png" descr="index-66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6_1.png" descr="index-66_1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6"/>
    </w:p>
    <w:p>
      <w:pPr>
        <w:pStyle w:val="Para 2"/>
      </w:pPr>
      <w:r>
        <w:t xml:space="preserve">Figure 11.10 – Flashcards interface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222500"/>
            <wp:effectExtent l="0" r="0" t="0" b="0"/>
            <wp:wrapTopAndBottom/>
            <wp:docPr id="132" name="index-66_2.png" descr="index-66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6_2.png" descr="index-66_2.p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2"/>
      </w:pPr>
      <w:r>
        <w:t xml:space="preserve">Figure 11.11 – Exam Tips Interface </w:t>
      </w:r>
    </w:p>
    <w:p>
      <w:bookmarkStart w:id="67" w:name="page_67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120900"/>
            <wp:effectExtent l="0" r="0" t="0" b="0"/>
            <wp:wrapTopAndBottom/>
            <wp:docPr id="133" name="index-67_1.png" descr="index-67_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7_1.png" descr="index-67_1.pn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7"/>
    </w:p>
    <w:p>
      <w:pPr>
        <w:pStyle w:val="Para 2"/>
      </w:pPr>
      <w:r>
        <w:t xml:space="preserve">Figure 11.12 – Chapter Review Questions Page </w:t>
      </w:r>
    </w:p>
    <w:p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441700" cy="2794000"/>
            <wp:effectExtent l="0" r="0" t="0" b="0"/>
            <wp:wrapTopAndBottom/>
            <wp:docPr id="134" name="index-67_2.png" descr="index-67_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7_2.png" descr="index-67_2.pn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34417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Para 2"/>
      </w:pPr>
      <w:r>
        <w:t xml:space="preserve">Figure 11.13 – Example of a hands-on activity </w:t>
      </w:r>
    </w:p>
    <w:p>
      <w:bookmarkStart w:id="68" w:name="page_68"/>
      <w:pPr>
        <w:pStyle w:val="Normal"/>
      </w:pPr>
      <w:r>
        <w:drawing>
          <wp:anchor distL="0" distR="0" distT="0" distB="0" simplePos="0" relativeHeight="1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3657600" cy="2133600"/>
            <wp:effectExtent l="0" r="0" t="0" b="0"/>
            <wp:wrapTopAndBottom/>
            <wp:docPr id="135" name="index-68_1.jpg" descr="index-68_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ndex-68_1.jpg" descr="index-68_1.jp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8"/>
    </w:p>
    <w:p>
      <w:pPr>
        <w:pStyle w:val="Para 2"/>
      </w:pPr>
      <w:r>
        <w:t xml:space="preserve">Figure 11.14 – Jump back to the book from the dashboard </w:t>
      </w:r>
    </w:p>
    <w:sectPr>
      <w:pgSz w:w="12240" w:h="15840"/>
      <w:pgMar w:left="1440" w:top="1440" w:right="1440" w:bottom="1440"/>
      <w:cols w:space="720"/>
      <w:docGrid w:linePitch="360"/>
    </w:sectPr>
  </w:body>
</w:document>
</file>

<file path=word/fontTable.xml><?xml version="1.0" encoding="utf-8"?>
<w:fonts xmlns:w="http://schemas.openxmlformats.org/wordprocessingml/2006/main">
  <w:font w:name="Cambria"/>
</w:fonts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" w:eastAsia="en" w:bidi="en"/>
      </w:rPr>
    </w:rPrDefault>
    <w:pPrDefault>
      <w:pPr>
        <w:spacing w:after="0" w:line="276" w:lineRule="auto"/>
      </w:pPr>
    </w:pPrDefault>
  </w:docDefaults>
  <w:style w:styleId="Normal" w:type="paragraph" w:default="1">
    <w:name w:val="Normal"/>
    <w:qFormat/>
    <w:pPr>
      <w:spacing w:beforeLines="100" w:afterLines="100" w:line="288" w:lineRule="atLeast"/>
      <w:jc w:val="left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Para 1" w:type="paragraph">
    <w:name w:val="Para 1"/>
    <w:qFormat/>
    <w:basedOn w:val="Normal"/>
    <w:pPr>
      <w:spacing w:beforeLines="100" w:afterLines="100" w:line="288" w:lineRule="atLeast"/>
      <w:jc w:val="left"/>
    </w:pPr>
    <w:rPr>
      <w:b w:val="on"/>
      <w:bCs w:val="on"/>
    </w:rPr>
  </w:style>
  <w:style w:styleId="Para 2" w:type="paragraph">
    <w:name w:val="Para 2"/>
    <w:qFormat/>
    <w:basedOn w:val="Normal"/>
    <w:pPr>
      <w:jc w:val="center"/>
    </w:pPr>
    <w:rPr>
      <w:sz w:val="18"/>
      <w:szCs w:val="18"/>
    </w:rPr>
  </w:style>
  <w:style w:styleId="Heading 1" w:type="paragraph">
    <w:name w:val="Heading 1"/>
    <w:qFormat/>
    <w:basedOn w:val="Normal"/>
    <w:pPr>
      <w:spacing w:beforeLines="83" w:afterLines="83" w:line="480" w:lineRule="atLeast"/>
      <w:outlineLvl w:val="1"/>
    </w:pPr>
    <w:rPr>
      <w:sz w:val="40"/>
      <w:szCs w:val="40"/>
      <w:b w:val="on"/>
      <w:bCs w:val="on"/>
    </w:rPr>
  </w:style>
  <w:style w:styleId="Para 4" w:type="paragraph">
    <w:name w:val="Para 4"/>
    <w:qFormat/>
    <w:basedOn w:val="Normal"/>
    <w:pPr>
      <w:spacing w:beforeLines="83" w:afterLines="83" w:line="480" w:lineRule="atLeast"/>
      <w:jc w:val="center"/>
    </w:pPr>
    <w:rPr>
      <w:sz w:val="48"/>
      <w:szCs w:val="48"/>
      <w:b w:val="on"/>
      <w:bCs w:val="on"/>
    </w:rPr>
  </w:style>
  <w:style w:styleId="Para 5" w:type="paragraph">
    <w:name w:val="Para 5"/>
    <w:qFormat/>
    <w:basedOn w:val="Normal"/>
    <w:pPr>
      <w:jc w:val="center"/>
    </w:pPr>
    <w:rPr>
      <w:b w:val="on"/>
      <w:bCs w:val="on"/>
    </w:rPr>
  </w:style>
  <w:style w:styleId="Para 6" w:type="paragraph">
    <w:name w:val="Para 6"/>
    <w:qFormat/>
    <w:basedOn w:val="Normal"/>
    <w:pPr>
      <w:jc w:val="center"/>
    </w:pPr>
    <w:rPr>
      <w:rFonts w:ascii="Cambria" w:cs="Cambria" w:eastAsia="Cambria" w:hAnsi="Cambria"/>
      <w:sz w:val="24"/>
      <w:szCs w:val="24"/>
      <w:b w:val="off"/>
      <w:bCs w:val="off"/>
      <w:i w:val="off"/>
      <w:iCs w:val="off"/>
      <w:color w:val="000000"/>
      <w:shd w:fill="auto"/>
      <w:u w:val="" w:color=""/>
      <w:dstrike w:val="off"/>
      <w:strike w:val="off"/>
      <w:caps w:val="off"/>
      <w:smallCaps w:val="off"/>
      <w:shadow w:val="off"/>
      <w:spacing w:val="0"/>
      <w:vertAlign w:val="baseline"/>
      <w:bdr w:space="0" w:sz="0" w:val="none" w:color="auto"/>
    </w:rPr>
  </w:style>
  <w:style w:styleId="0 Block" w:type="paragraph">
    <w:name w:val="0 Block"/>
    <w:pPr>
      <w:spacing w:line="288" w:lineRule="atLeast"/>
      <w:jc w:val="left"/>
    </w:pPr>
  </w:style>
</w:styles>
</file>

<file path=word/webSettings.xml><?xml version="1.0" encoding="utf-8"?>
<w:webSettings xmlns:w="http://schemas.openxmlformats.org/wordprocessingml/2006/main">
  <w:optimizeForBrowser/>
  <w:allowPNG/>
  <w:doNotSaveAsSingleFile/>
</w:webSettings>
</file>

<file path=word/_rels/document.xml.rels><?xml version='1.0' encoding='utf-8'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webSettings" Target="webSettings.xml"/><Relationship Id="rId4" Type="http://schemas.openxmlformats.org/officeDocument/2006/relationships/fontTable" Target="fontTable.xml"/><Relationship Id="rId5" Type="http://schemas.openxmlformats.org/officeDocument/2006/relationships/image" Target="media/index-1_1.jpeg"/><Relationship Id="rId6" Type="http://schemas.openxmlformats.org/officeDocument/2006/relationships/image" Target="media/index-1_2.png"/><Relationship Id="rId7" Type="http://schemas.openxmlformats.org/officeDocument/2006/relationships/image" Target="media/index-2_1.jpeg"/><Relationship Id="rId8" Type="http://schemas.openxmlformats.org/officeDocument/2006/relationships/image" Target="media/index-2_2.png"/><Relationship Id="rId9" Type="http://schemas.openxmlformats.org/officeDocument/2006/relationships/image" Target="media/index-3_1.png"/><Relationship Id="rId10" Type="http://schemas.openxmlformats.org/officeDocument/2006/relationships/image" Target="media/index-3_2.png"/><Relationship Id="rId11" Type="http://schemas.openxmlformats.org/officeDocument/2006/relationships/image" Target="media/index-3_3.png"/><Relationship Id="rId12" Type="http://schemas.openxmlformats.org/officeDocument/2006/relationships/image" Target="media/index-4_1.png"/><Relationship Id="rId13" Type="http://schemas.openxmlformats.org/officeDocument/2006/relationships/image" Target="media/index-4_2.png"/><Relationship Id="rId14" Type="http://schemas.openxmlformats.org/officeDocument/2006/relationships/image" Target="media/index-4_3.png"/><Relationship Id="rId15" Type="http://schemas.openxmlformats.org/officeDocument/2006/relationships/image" Target="media/index-5_1.png"/><Relationship Id="rId16" Type="http://schemas.openxmlformats.org/officeDocument/2006/relationships/image" Target="media/index-5_2.png"/><Relationship Id="rId17" Type="http://schemas.openxmlformats.org/officeDocument/2006/relationships/image" Target="media/index-5_3.png"/><Relationship Id="rId18" Type="http://schemas.openxmlformats.org/officeDocument/2006/relationships/image" Target="media/index-6_1.png"/><Relationship Id="rId19" Type="http://schemas.openxmlformats.org/officeDocument/2006/relationships/image" Target="media/index-6_2.png"/><Relationship Id="rId20" Type="http://schemas.openxmlformats.org/officeDocument/2006/relationships/image" Target="media/index-7_1.png"/><Relationship Id="rId21" Type="http://schemas.openxmlformats.org/officeDocument/2006/relationships/image" Target="media/index-7_2.png"/><Relationship Id="rId22" Type="http://schemas.openxmlformats.org/officeDocument/2006/relationships/image" Target="media/index-8_1.png"/><Relationship Id="rId23" Type="http://schemas.openxmlformats.org/officeDocument/2006/relationships/image" Target="media/index-8_2.png"/><Relationship Id="rId24" Type="http://schemas.openxmlformats.org/officeDocument/2006/relationships/image" Target="media/index-9_1.png"/><Relationship Id="rId25" Type="http://schemas.openxmlformats.org/officeDocument/2006/relationships/image" Target="media/index-9_2.png"/><Relationship Id="rId26" Type="http://schemas.openxmlformats.org/officeDocument/2006/relationships/image" Target="media/index-9_3.png"/><Relationship Id="rId27" Type="http://schemas.openxmlformats.org/officeDocument/2006/relationships/image" Target="media/index-10_1.png"/><Relationship Id="rId28" Type="http://schemas.openxmlformats.org/officeDocument/2006/relationships/image" Target="media/index-10_2.png"/><Relationship Id="rId29" Type="http://schemas.openxmlformats.org/officeDocument/2006/relationships/image" Target="media/index-11_1.png"/><Relationship Id="rId30" Type="http://schemas.openxmlformats.org/officeDocument/2006/relationships/image" Target="media/index-11_2.png"/><Relationship Id="rId31" Type="http://schemas.openxmlformats.org/officeDocument/2006/relationships/image" Target="media/index-12_1.png"/><Relationship Id="rId32" Type="http://schemas.openxmlformats.org/officeDocument/2006/relationships/image" Target="media/index-12_2.png"/><Relationship Id="rId33" Type="http://schemas.openxmlformats.org/officeDocument/2006/relationships/image" Target="media/index-12_3.png"/><Relationship Id="rId34" Type="http://schemas.openxmlformats.org/officeDocument/2006/relationships/image" Target="media/index-13_1.png"/><Relationship Id="rId35" Type="http://schemas.openxmlformats.org/officeDocument/2006/relationships/image" Target="media/index-13_2.png"/><Relationship Id="rId36" Type="http://schemas.openxmlformats.org/officeDocument/2006/relationships/image" Target="media/index-14_1.png"/><Relationship Id="rId37" Type="http://schemas.openxmlformats.org/officeDocument/2006/relationships/image" Target="media/index-15_1.png"/><Relationship Id="rId38" Type="http://schemas.openxmlformats.org/officeDocument/2006/relationships/image" Target="media/index-15_2.png"/><Relationship Id="rId39" Type="http://schemas.openxmlformats.org/officeDocument/2006/relationships/image" Target="media/index-16_1.png"/><Relationship Id="rId40" Type="http://schemas.openxmlformats.org/officeDocument/2006/relationships/image" Target="media/index-17_1.png"/><Relationship Id="rId41" Type="http://schemas.openxmlformats.org/officeDocument/2006/relationships/image" Target="media/index-18_1.png"/><Relationship Id="rId42" Type="http://schemas.openxmlformats.org/officeDocument/2006/relationships/image" Target="media/index-18_2.png"/><Relationship Id="rId43" Type="http://schemas.openxmlformats.org/officeDocument/2006/relationships/image" Target="media/index-19_1.png"/><Relationship Id="rId44" Type="http://schemas.openxmlformats.org/officeDocument/2006/relationships/image" Target="media/index-19_2.png"/><Relationship Id="rId45" Type="http://schemas.openxmlformats.org/officeDocument/2006/relationships/image" Target="media/index-20_1.png"/><Relationship Id="rId46" Type="http://schemas.openxmlformats.org/officeDocument/2006/relationships/image" Target="media/index-20_2.png"/><Relationship Id="rId47" Type="http://schemas.openxmlformats.org/officeDocument/2006/relationships/image" Target="media/index-21_1.png"/><Relationship Id="rId48" Type="http://schemas.openxmlformats.org/officeDocument/2006/relationships/image" Target="media/index-21_2.png"/><Relationship Id="rId49" Type="http://schemas.openxmlformats.org/officeDocument/2006/relationships/image" Target="media/index-22_1.png"/><Relationship Id="rId50" Type="http://schemas.openxmlformats.org/officeDocument/2006/relationships/image" Target="media/index-22_2.png"/><Relationship Id="rId51" Type="http://schemas.openxmlformats.org/officeDocument/2006/relationships/image" Target="media/index-23_1.png"/><Relationship Id="rId52" Type="http://schemas.openxmlformats.org/officeDocument/2006/relationships/image" Target="media/index-23_2.png"/><Relationship Id="rId53" Type="http://schemas.openxmlformats.org/officeDocument/2006/relationships/image" Target="media/index-24_1.png"/><Relationship Id="rId54" Type="http://schemas.openxmlformats.org/officeDocument/2006/relationships/image" Target="media/index-25_1.png"/><Relationship Id="rId55" Type="http://schemas.openxmlformats.org/officeDocument/2006/relationships/image" Target="media/index-26_1.png"/><Relationship Id="rId56" Type="http://schemas.openxmlformats.org/officeDocument/2006/relationships/image" Target="media/index-26_2.png"/><Relationship Id="rId57" Type="http://schemas.openxmlformats.org/officeDocument/2006/relationships/image" Target="media/index-27_1.png"/><Relationship Id="rId58" Type="http://schemas.openxmlformats.org/officeDocument/2006/relationships/image" Target="media/index-27_2.png"/><Relationship Id="rId59" Type="http://schemas.openxmlformats.org/officeDocument/2006/relationships/image" Target="media/index-28_1.png"/><Relationship Id="rId60" Type="http://schemas.openxmlformats.org/officeDocument/2006/relationships/image" Target="media/index-28_2.png"/><Relationship Id="rId61" Type="http://schemas.openxmlformats.org/officeDocument/2006/relationships/image" Target="media/index-29_1.png"/><Relationship Id="rId62" Type="http://schemas.openxmlformats.org/officeDocument/2006/relationships/image" Target="media/index-29_2.png"/><Relationship Id="rId63" Type="http://schemas.openxmlformats.org/officeDocument/2006/relationships/image" Target="media/index-30_1.png"/><Relationship Id="rId64" Type="http://schemas.openxmlformats.org/officeDocument/2006/relationships/image" Target="media/index-30_2.png"/><Relationship Id="rId65" Type="http://schemas.openxmlformats.org/officeDocument/2006/relationships/image" Target="media/index-31_1.png"/><Relationship Id="rId66" Type="http://schemas.openxmlformats.org/officeDocument/2006/relationships/image" Target="media/index-31_2.png"/><Relationship Id="rId67" Type="http://schemas.openxmlformats.org/officeDocument/2006/relationships/image" Target="media/index-32_1.png"/><Relationship Id="rId68" Type="http://schemas.openxmlformats.org/officeDocument/2006/relationships/image" Target="media/index-32_2.png"/><Relationship Id="rId69" Type="http://schemas.openxmlformats.org/officeDocument/2006/relationships/image" Target="media/index-33_1.png"/><Relationship Id="rId70" Type="http://schemas.openxmlformats.org/officeDocument/2006/relationships/image" Target="media/index-33_2.png"/><Relationship Id="rId71" Type="http://schemas.openxmlformats.org/officeDocument/2006/relationships/image" Target="media/index-33_3.png"/><Relationship Id="rId72" Type="http://schemas.openxmlformats.org/officeDocument/2006/relationships/image" Target="media/index-34_1.png"/><Relationship Id="rId73" Type="http://schemas.openxmlformats.org/officeDocument/2006/relationships/image" Target="media/index-34_2.png"/><Relationship Id="rId74" Type="http://schemas.openxmlformats.org/officeDocument/2006/relationships/image" Target="media/index-34_3.jpeg"/><Relationship Id="rId75" Type="http://schemas.openxmlformats.org/officeDocument/2006/relationships/image" Target="media/index-35_1.png"/><Relationship Id="rId76" Type="http://schemas.openxmlformats.org/officeDocument/2006/relationships/image" Target="media/index-35_2.png"/><Relationship Id="rId77" Type="http://schemas.openxmlformats.org/officeDocument/2006/relationships/image" Target="media/index-35_3.png"/><Relationship Id="rId78" Type="http://schemas.openxmlformats.org/officeDocument/2006/relationships/image" Target="media/index-36_1.png"/><Relationship Id="rId79" Type="http://schemas.openxmlformats.org/officeDocument/2006/relationships/image" Target="media/index-36_2.png"/><Relationship Id="rId80" Type="http://schemas.openxmlformats.org/officeDocument/2006/relationships/image" Target="media/index-37_1.png"/><Relationship Id="rId81" Type="http://schemas.openxmlformats.org/officeDocument/2006/relationships/image" Target="media/index-37_2.png"/><Relationship Id="rId82" Type="http://schemas.openxmlformats.org/officeDocument/2006/relationships/image" Target="media/index-38_1.png"/><Relationship Id="rId83" Type="http://schemas.openxmlformats.org/officeDocument/2006/relationships/image" Target="media/index-38_2.png"/><Relationship Id="rId84" Type="http://schemas.openxmlformats.org/officeDocument/2006/relationships/image" Target="media/index-39_1.png"/><Relationship Id="rId85" Type="http://schemas.openxmlformats.org/officeDocument/2006/relationships/image" Target="media/index-40_1.png"/><Relationship Id="rId86" Type="http://schemas.openxmlformats.org/officeDocument/2006/relationships/image" Target="media/index-40_2.png"/><Relationship Id="rId87" Type="http://schemas.openxmlformats.org/officeDocument/2006/relationships/image" Target="media/index-41_1.png"/><Relationship Id="rId88" Type="http://schemas.openxmlformats.org/officeDocument/2006/relationships/image" Target="media/index-41_2.png"/><Relationship Id="rId89" Type="http://schemas.openxmlformats.org/officeDocument/2006/relationships/image" Target="media/index-42_1.png"/><Relationship Id="rId90" Type="http://schemas.openxmlformats.org/officeDocument/2006/relationships/image" Target="media/index-42_2.png"/><Relationship Id="rId91" Type="http://schemas.openxmlformats.org/officeDocument/2006/relationships/image" Target="media/index-43_1.png"/><Relationship Id="rId92" Type="http://schemas.openxmlformats.org/officeDocument/2006/relationships/image" Target="media/index-44_1.png"/><Relationship Id="rId93" Type="http://schemas.openxmlformats.org/officeDocument/2006/relationships/image" Target="media/index-44_2.png"/><Relationship Id="rId94" Type="http://schemas.openxmlformats.org/officeDocument/2006/relationships/image" Target="media/index-44_3.png"/><Relationship Id="rId95" Type="http://schemas.openxmlformats.org/officeDocument/2006/relationships/image" Target="media/index-45_1.png"/><Relationship Id="rId96" Type="http://schemas.openxmlformats.org/officeDocument/2006/relationships/image" Target="media/index-45_2.png"/><Relationship Id="rId97" Type="http://schemas.openxmlformats.org/officeDocument/2006/relationships/image" Target="media/index-46_1.png"/><Relationship Id="rId98" Type="http://schemas.openxmlformats.org/officeDocument/2006/relationships/image" Target="media/index-46_2.png"/><Relationship Id="rId99" Type="http://schemas.openxmlformats.org/officeDocument/2006/relationships/image" Target="media/index-47_1.png"/><Relationship Id="rId100" Type="http://schemas.openxmlformats.org/officeDocument/2006/relationships/image" Target="media/index-47_2.png"/><Relationship Id="rId101" Type="http://schemas.openxmlformats.org/officeDocument/2006/relationships/image" Target="media/index-48_1.png"/><Relationship Id="rId102" Type="http://schemas.openxmlformats.org/officeDocument/2006/relationships/image" Target="media/index-49_1.png"/><Relationship Id="rId103" Type="http://schemas.openxmlformats.org/officeDocument/2006/relationships/image" Target="media/index-50_1.png"/><Relationship Id="rId104" Type="http://schemas.openxmlformats.org/officeDocument/2006/relationships/image" Target="media/index-51_1.png"/><Relationship Id="rId105" Type="http://schemas.openxmlformats.org/officeDocument/2006/relationships/image" Target="media/index-51_2.png"/><Relationship Id="rId106" Type="http://schemas.openxmlformats.org/officeDocument/2006/relationships/image" Target="media/index-52_1.png"/><Relationship Id="rId107" Type="http://schemas.openxmlformats.org/officeDocument/2006/relationships/image" Target="media/index-52_2.png"/><Relationship Id="rId108" Type="http://schemas.openxmlformats.org/officeDocument/2006/relationships/image" Target="media/index-53_1.png"/><Relationship Id="rId109" Type="http://schemas.openxmlformats.org/officeDocument/2006/relationships/image" Target="media/index-53_2.png"/><Relationship Id="rId110" Type="http://schemas.openxmlformats.org/officeDocument/2006/relationships/image" Target="media/index-54_1.png"/><Relationship Id="rId111" Type="http://schemas.openxmlformats.org/officeDocument/2006/relationships/image" Target="media/index-54_2.png"/><Relationship Id="rId112" Type="http://schemas.openxmlformats.org/officeDocument/2006/relationships/image" Target="media/index-55_1.png"/><Relationship Id="rId113" Type="http://schemas.openxmlformats.org/officeDocument/2006/relationships/image" Target="media/index-55_2.png"/><Relationship Id="rId114" Type="http://schemas.openxmlformats.org/officeDocument/2006/relationships/image" Target="media/index-55_3.png"/><Relationship Id="rId115" Type="http://schemas.openxmlformats.org/officeDocument/2006/relationships/image" Target="media/index-56_1.png"/><Relationship Id="rId116" Type="http://schemas.openxmlformats.org/officeDocument/2006/relationships/image" Target="media/index-56_2.png"/><Relationship Id="rId117" Type="http://schemas.openxmlformats.org/officeDocument/2006/relationships/image" Target="media/index-56_3.png"/><Relationship Id="rId118" Type="http://schemas.openxmlformats.org/officeDocument/2006/relationships/image" Target="media/index-57_1.png"/><Relationship Id="rId119" Type="http://schemas.openxmlformats.org/officeDocument/2006/relationships/image" Target="media/index-57_2.png"/><Relationship Id="rId120" Type="http://schemas.openxmlformats.org/officeDocument/2006/relationships/image" Target="media/index-58_1.jpeg"/><Relationship Id="rId121" Type="http://schemas.openxmlformats.org/officeDocument/2006/relationships/image" Target="media/index-59_1.png"/><Relationship Id="rId122" Type="http://schemas.openxmlformats.org/officeDocument/2006/relationships/image" Target="media/index-59_2.png"/><Relationship Id="rId123" Type="http://schemas.openxmlformats.org/officeDocument/2006/relationships/image" Target="media/index-60_1.png"/><Relationship Id="rId124" Type="http://schemas.openxmlformats.org/officeDocument/2006/relationships/image" Target="media/index-60_2.png"/><Relationship Id="rId125" Type="http://schemas.openxmlformats.org/officeDocument/2006/relationships/image" Target="media/index-60_3.png"/><Relationship Id="rId126" Type="http://schemas.openxmlformats.org/officeDocument/2006/relationships/image" Target="media/index-61_1.png"/><Relationship Id="rId127" Type="http://schemas.openxmlformats.org/officeDocument/2006/relationships/image" Target="media/index-61_2.png"/><Relationship Id="rId128" Type="http://schemas.openxmlformats.org/officeDocument/2006/relationships/image" Target="media/index-62_1.png"/><Relationship Id="rId129" Type="http://schemas.openxmlformats.org/officeDocument/2006/relationships/image" Target="media/index-62_2.png"/><Relationship Id="rId130" Type="http://schemas.openxmlformats.org/officeDocument/2006/relationships/image" Target="media/index-63_1.png"/><Relationship Id="rId131" Type="http://schemas.openxmlformats.org/officeDocument/2006/relationships/image" Target="media/index-63_2.png"/><Relationship Id="rId132" Type="http://schemas.openxmlformats.org/officeDocument/2006/relationships/image" Target="media/index-64_1.png"/><Relationship Id="rId133" Type="http://schemas.openxmlformats.org/officeDocument/2006/relationships/image" Target="media/index-64_2.png"/><Relationship Id="rId134" Type="http://schemas.openxmlformats.org/officeDocument/2006/relationships/image" Target="media/index-65_1.png"/><Relationship Id="rId135" Type="http://schemas.openxmlformats.org/officeDocument/2006/relationships/image" Target="media/index-66_1.png"/><Relationship Id="rId136" Type="http://schemas.openxmlformats.org/officeDocument/2006/relationships/image" Target="media/index-66_2.png"/><Relationship Id="rId137" Type="http://schemas.openxmlformats.org/officeDocument/2006/relationships/image" Target="media/index-67_1.png"/><Relationship Id="rId138" Type="http://schemas.openxmlformats.org/officeDocument/2006/relationships/image" Target="media/index-67_2.png"/><Relationship Id="rId139" Type="http://schemas.openxmlformats.org/officeDocument/2006/relationships/image" Target="media/index-68_1.jpeg"/><Relationship Id="rId140" Type="http://schemas.openxmlformats.org/officeDocument/2006/relationships/image" Target="media/cover.jpeg"/></Relationships>
</file>

<file path=word/_rels/fontTable.xml.rels><?xml version='1.0' encoding='utf-8'?>
<Relationships xmlns="http://schemas.openxmlformats.org/package/2006/relationships"/>
</file>

<file path=docProps/app.xml><?xml version="1.0" encoding="utf-8"?>
<Properties xmlns="http://schemas.openxmlformats.org/officeDocument/2006/extended-properties">
  <Application>calibre</Application>
  <AppVersion>08.0009</AppVersion>
  <DocSecurity>0</DocSecurity>
  <HyperlinksChanged>false</HyperlinksChanged>
  <LinksUpToDate>true</LinksUpToDate>
  <ScaleCrop>false</ScaleCrop>
  <SharedDoc>false</SharedDoc>
  <Company>WindowsMode.com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1</cp:revision>
  <cp:lastModifiedBy>calibre</cp:lastModifiedBy>
  <dcterms:created xsi:type="dcterms:W3CDTF">2025-08-31T17:23:07Z</dcterms:created>
  <dcterms:modified xsi:type="dcterms:W3CDTF">2025-08-31T17:23:07Z</dcterms:modified>
  <dc:title>Microsoft Azure Fundamentals Certification and Beyond Graphic Bundle</dc:title>
  <dc:creator>Salma Patel</dc:creator>
  <cp:keywords>admin, microsoft, windows, window server, azure, certification, school, university, degree</cp:keywords>
  <dc:description>&lt;div&gt;
&lt;p&gt;&lt;strong&gt;This PDF was created for free by &lt;/strong&gt;&lt;a href="https://www.windowsmode.com"&gt;&lt;strong style="color: #6cb4ee"&gt;WindowsMode.com&lt;/strong&gt;&lt;/a&gt;&lt;strong&gt; - Visit our site for more downloads like software and games we recommend and yes, more Windows eBooks!&lt;/strong&gt;&lt;/p&gt;&lt;/div&gt;</dc:description>
  <dc:language>en</dc:language>
</cp:coreProperties>
</file>